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EF5EF">
      <w:pPr>
        <w:pageBreakBefore/>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合同编号：</w:t>
      </w:r>
    </w:p>
    <w:p w14:paraId="363DBFE5">
      <w:pPr>
        <w:jc w:val="center"/>
        <w:rPr>
          <w:rFonts w:hint="eastAsia" w:ascii="仿宋" w:hAnsi="仿宋" w:eastAsia="仿宋" w:cs="仿宋"/>
          <w:color w:val="000000" w:themeColor="text1"/>
          <w:sz w:val="52"/>
          <w:szCs w:val="52"/>
          <w:highlight w:val="none"/>
          <w14:textFill>
            <w14:solidFill>
              <w14:schemeClr w14:val="tx1"/>
            </w14:solidFill>
          </w14:textFill>
        </w:rPr>
      </w:pPr>
    </w:p>
    <w:p w14:paraId="79F78795">
      <w:pPr>
        <w:jc w:val="center"/>
        <w:rPr>
          <w:rFonts w:hint="eastAsia" w:ascii="仿宋" w:hAnsi="仿宋" w:eastAsia="仿宋" w:cs="仿宋"/>
          <w:b/>
          <w:color w:val="000000" w:themeColor="text1"/>
          <w:sz w:val="48"/>
          <w:szCs w:val="48"/>
          <w:highlight w:val="none"/>
          <w14:textFill>
            <w14:solidFill>
              <w14:schemeClr w14:val="tx1"/>
            </w14:solidFill>
          </w14:textFill>
        </w:rPr>
      </w:pPr>
      <w:bookmarkStart w:id="0" w:name="_Hlk173422591"/>
      <w:r>
        <w:rPr>
          <w:rFonts w:hint="eastAsia" w:ascii="仿宋" w:hAnsi="仿宋" w:eastAsia="仿宋" w:cs="仿宋"/>
          <w:b/>
          <w:color w:val="000000" w:themeColor="text1"/>
          <w:sz w:val="48"/>
          <w:szCs w:val="48"/>
          <w:highlight w:val="none"/>
          <w14:textFill>
            <w14:solidFill>
              <w14:schemeClr w14:val="tx1"/>
            </w14:solidFill>
          </w14:textFill>
        </w:rPr>
        <w:t>西安市第九医院</w:t>
      </w:r>
    </w:p>
    <w:p w14:paraId="281965B4">
      <w:pPr>
        <w:jc w:val="center"/>
        <w:rPr>
          <w:rFonts w:hint="eastAsia" w:ascii="仿宋" w:hAnsi="仿宋" w:eastAsia="仿宋" w:cs="仿宋"/>
          <w:b/>
          <w:color w:val="000000" w:themeColor="text1"/>
          <w:sz w:val="48"/>
          <w:szCs w:val="48"/>
          <w:highlight w:val="none"/>
          <w:lang w:eastAsia="zh-CN"/>
          <w14:textFill>
            <w14:solidFill>
              <w14:schemeClr w14:val="tx1"/>
            </w14:solidFill>
          </w14:textFill>
        </w:rPr>
      </w:pPr>
      <w:r>
        <w:rPr>
          <w:rFonts w:hint="eastAsia" w:ascii="仿宋" w:hAnsi="仿宋" w:eastAsia="仿宋" w:cs="仿宋"/>
          <w:b/>
          <w:color w:val="000000" w:themeColor="text1"/>
          <w:sz w:val="48"/>
          <w:szCs w:val="48"/>
          <w:highlight w:val="none"/>
          <w:lang w:eastAsia="zh-CN"/>
          <w14:textFill>
            <w14:solidFill>
              <w14:schemeClr w14:val="tx1"/>
            </w14:solidFill>
          </w14:textFill>
        </w:rPr>
        <w:t>污水处理站托管运营服务项目</w:t>
      </w:r>
    </w:p>
    <w:bookmarkEnd w:id="0"/>
    <w:p w14:paraId="715F668E">
      <w:pPr>
        <w:jc w:val="center"/>
        <w:rPr>
          <w:rFonts w:hint="eastAsia" w:ascii="仿宋" w:hAnsi="仿宋" w:eastAsia="仿宋" w:cs="仿宋"/>
          <w:b/>
          <w:color w:val="000000" w:themeColor="text1"/>
          <w:sz w:val="72"/>
          <w:szCs w:val="72"/>
          <w:highlight w:val="none"/>
          <w14:textFill>
            <w14:solidFill>
              <w14:schemeClr w14:val="tx1"/>
            </w14:solidFill>
          </w14:textFill>
        </w:rPr>
      </w:pPr>
    </w:p>
    <w:p w14:paraId="73EE5051">
      <w:pPr>
        <w:jc w:val="center"/>
        <w:rPr>
          <w:rFonts w:hint="eastAsia" w:ascii="仿宋" w:hAnsi="仿宋" w:eastAsia="仿宋" w:cs="仿宋"/>
          <w:b/>
          <w:color w:val="000000" w:themeColor="text1"/>
          <w:sz w:val="72"/>
          <w:szCs w:val="72"/>
          <w:highlight w:val="none"/>
          <w14:textFill>
            <w14:solidFill>
              <w14:schemeClr w14:val="tx1"/>
            </w14:solidFill>
          </w14:textFill>
        </w:rPr>
      </w:pPr>
      <w:r>
        <w:rPr>
          <w:rFonts w:hint="eastAsia" w:ascii="仿宋" w:hAnsi="仿宋" w:eastAsia="仿宋" w:cs="仿宋"/>
          <w:b/>
          <w:color w:val="000000" w:themeColor="text1"/>
          <w:sz w:val="72"/>
          <w:szCs w:val="72"/>
          <w:highlight w:val="none"/>
          <w14:textFill>
            <w14:solidFill>
              <w14:schemeClr w14:val="tx1"/>
            </w14:solidFill>
          </w14:textFill>
        </w:rPr>
        <w:t>服 务 合 同</w:t>
      </w:r>
    </w:p>
    <w:p w14:paraId="188C21A6">
      <w:pPr>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（项目编号：</w:t>
      </w:r>
      <w:r>
        <w:rPr>
          <w:rFonts w:hint="eastAsia" w:ascii="仿宋" w:hAnsi="仿宋" w:eastAsia="仿宋" w:cs="仿宋"/>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30"/>
          <w:szCs w:val="30"/>
          <w:highlight w:val="none"/>
          <w14:textFill>
            <w14:solidFill>
              <w14:schemeClr w14:val="tx1"/>
            </w14:solidFill>
          </w14:textFill>
        </w:rPr>
        <w:t>）</w:t>
      </w:r>
    </w:p>
    <w:p w14:paraId="52F39846">
      <w:pPr>
        <w:jc w:val="center"/>
        <w:rPr>
          <w:rFonts w:hint="eastAsia" w:ascii="仿宋" w:hAnsi="仿宋" w:eastAsia="仿宋" w:cs="仿宋"/>
          <w:color w:val="000000" w:themeColor="text1"/>
          <w:sz w:val="30"/>
          <w:szCs w:val="30"/>
          <w:highlight w:val="none"/>
          <w14:textFill>
            <w14:solidFill>
              <w14:schemeClr w14:val="tx1"/>
            </w14:solidFill>
          </w14:textFill>
        </w:rPr>
      </w:pPr>
    </w:p>
    <w:p w14:paraId="66258D65">
      <w:pPr>
        <w:jc w:val="center"/>
        <w:rPr>
          <w:rFonts w:hint="eastAsia" w:ascii="仿宋" w:hAnsi="仿宋" w:eastAsia="仿宋" w:cs="仿宋"/>
          <w:color w:val="000000" w:themeColor="text1"/>
          <w:sz w:val="30"/>
          <w:szCs w:val="30"/>
          <w:highlight w:val="none"/>
          <w14:textFill>
            <w14:solidFill>
              <w14:schemeClr w14:val="tx1"/>
            </w14:solidFill>
          </w14:textFill>
        </w:rPr>
      </w:pPr>
    </w:p>
    <w:p w14:paraId="49AE3EF9">
      <w:pPr>
        <w:jc w:val="center"/>
        <w:rPr>
          <w:rFonts w:hint="eastAsia" w:ascii="仿宋" w:hAnsi="仿宋" w:eastAsia="仿宋" w:cs="仿宋"/>
          <w:color w:val="000000" w:themeColor="text1"/>
          <w:sz w:val="30"/>
          <w:szCs w:val="30"/>
          <w:highlight w:val="none"/>
          <w14:textFill>
            <w14:solidFill>
              <w14:schemeClr w14:val="tx1"/>
            </w14:solidFill>
          </w14:textFill>
        </w:rPr>
      </w:pPr>
    </w:p>
    <w:p w14:paraId="3CB2A3C9">
      <w:pPr>
        <w:jc w:val="center"/>
        <w:rPr>
          <w:rFonts w:hint="eastAsia" w:ascii="仿宋" w:hAnsi="仿宋" w:eastAsia="仿宋" w:cs="仿宋"/>
          <w:color w:val="000000" w:themeColor="text1"/>
          <w:sz w:val="30"/>
          <w:szCs w:val="30"/>
          <w:highlight w:val="none"/>
          <w14:textFill>
            <w14:solidFill>
              <w14:schemeClr w14:val="tx1"/>
            </w14:solidFill>
          </w14:textFill>
        </w:rPr>
      </w:pPr>
    </w:p>
    <w:p w14:paraId="2C421AE1">
      <w:pPr>
        <w:jc w:val="center"/>
        <w:rPr>
          <w:rFonts w:hint="eastAsia" w:ascii="仿宋" w:hAnsi="仿宋" w:eastAsia="仿宋" w:cs="仿宋"/>
          <w:color w:val="000000" w:themeColor="text1"/>
          <w:sz w:val="30"/>
          <w:szCs w:val="30"/>
          <w:highlight w:val="none"/>
          <w14:textFill>
            <w14:solidFill>
              <w14:schemeClr w14:val="tx1"/>
            </w14:solidFill>
          </w14:textFill>
        </w:rPr>
      </w:pPr>
    </w:p>
    <w:p w14:paraId="7F0E00CD">
      <w:pPr>
        <w:jc w:val="center"/>
        <w:rPr>
          <w:rFonts w:hint="eastAsia" w:ascii="仿宋" w:hAnsi="仿宋" w:eastAsia="仿宋" w:cs="仿宋"/>
          <w:color w:val="000000" w:themeColor="text1"/>
          <w:sz w:val="30"/>
          <w:szCs w:val="30"/>
          <w:highlight w:val="none"/>
          <w14:textFill>
            <w14:solidFill>
              <w14:schemeClr w14:val="tx1"/>
            </w14:solidFill>
          </w14:textFill>
        </w:rPr>
      </w:pPr>
    </w:p>
    <w:p w14:paraId="5741BB39">
      <w:pPr>
        <w:jc w:val="center"/>
        <w:rPr>
          <w:rFonts w:hint="eastAsia" w:ascii="仿宋" w:hAnsi="仿宋" w:eastAsia="仿宋" w:cs="仿宋"/>
          <w:color w:val="000000" w:themeColor="text1"/>
          <w:sz w:val="28"/>
          <w:szCs w:val="28"/>
          <w:highlight w:val="none"/>
          <w14:textFill>
            <w14:solidFill>
              <w14:schemeClr w14:val="tx1"/>
            </w14:solidFill>
          </w14:textFill>
        </w:rPr>
      </w:pPr>
    </w:p>
    <w:p w14:paraId="2D3635DC">
      <w:pPr>
        <w:rPr>
          <w:rFonts w:hint="eastAsia" w:ascii="仿宋" w:hAnsi="仿宋" w:eastAsia="仿宋" w:cs="仿宋"/>
          <w:color w:val="000000" w:themeColor="text1"/>
          <w:sz w:val="30"/>
          <w:szCs w:val="30"/>
          <w:highlight w:val="none"/>
          <w14:textFill>
            <w14:solidFill>
              <w14:schemeClr w14:val="tx1"/>
            </w14:solidFill>
          </w14:textFill>
        </w:rPr>
      </w:pPr>
    </w:p>
    <w:p w14:paraId="13BD0FC4">
      <w:pPr>
        <w:ind w:firstLine="2124" w:firstLineChars="664"/>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甲  方：西安市第九医院</w:t>
      </w:r>
    </w:p>
    <w:p w14:paraId="571299AF">
      <w:pPr>
        <w:tabs>
          <w:tab w:val="left" w:pos="480"/>
        </w:tabs>
        <w:ind w:firstLine="2124" w:firstLineChars="664"/>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乙  方：XXXXXXX</w:t>
      </w:r>
    </w:p>
    <w:p w14:paraId="23503ACC">
      <w:pPr>
        <w:ind w:firstLine="707" w:firstLineChars="221"/>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202</w:t>
      </w:r>
      <w:r>
        <w:rPr>
          <w:rFonts w:hint="eastAsia" w:ascii="仿宋" w:hAnsi="仿宋"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14:textFill>
            <w14:solidFill>
              <w14:schemeClr w14:val="tx1"/>
            </w14:solidFill>
          </w14:textFill>
        </w:rPr>
        <w:t>年   月</w:t>
      </w:r>
    </w:p>
    <w:p w14:paraId="6F52694C">
      <w:pPr>
        <w:ind w:firstLine="707" w:firstLineChars="221"/>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中国  西安</w:t>
      </w:r>
    </w:p>
    <w:p w14:paraId="3CD2A8DF">
      <w:pP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br w:type="page"/>
      </w:r>
    </w:p>
    <w:p w14:paraId="2099471D">
      <w:pPr>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服 务 合 同</w:t>
      </w:r>
    </w:p>
    <w:p w14:paraId="3349DF8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甲方（采购人）：西安市第九医院</w:t>
      </w:r>
    </w:p>
    <w:p w14:paraId="3412110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乙方</w:t>
      </w:r>
      <w:r>
        <w:rPr>
          <w:rFonts w:hint="eastAsia" w:ascii="仿宋" w:hAnsi="仿宋" w:eastAsia="仿宋" w:cs="仿宋"/>
          <w:b/>
          <w:color w:val="000000" w:themeColor="text1"/>
          <w:sz w:val="24"/>
          <w:highlight w:val="none"/>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w:t>
      </w:r>
    </w:p>
    <w:p w14:paraId="5A0D7DC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甲方所需服务在西安市财政局政府采购管理处的监督管理下，按照政府采购程序组织竞争性磋商，确定乙方为西安市第九医院</w:t>
      </w:r>
      <w:r>
        <w:rPr>
          <w:rFonts w:hint="eastAsia" w:ascii="仿宋" w:hAnsi="仿宋" w:eastAsia="仿宋" w:cs="仿宋"/>
          <w:color w:val="000000" w:themeColor="text1"/>
          <w:sz w:val="24"/>
          <w:highlight w:val="none"/>
          <w:lang w:eastAsia="zh-CN"/>
          <w14:textFill>
            <w14:solidFill>
              <w14:schemeClr w14:val="tx1"/>
            </w14:solidFill>
          </w14:textFill>
        </w:rPr>
        <w:t>污水处理站托管运营服务项目</w:t>
      </w:r>
      <w:r>
        <w:rPr>
          <w:rFonts w:hint="eastAsia" w:ascii="仿宋" w:hAnsi="仿宋" w:eastAsia="仿宋" w:cs="仿宋"/>
          <w:color w:val="000000" w:themeColor="text1"/>
          <w:sz w:val="24"/>
          <w:highlight w:val="none"/>
          <w14:textFill>
            <w14:solidFill>
              <w14:schemeClr w14:val="tx1"/>
            </w14:solidFill>
          </w14:textFill>
        </w:rPr>
        <w:t>（项目编号：</w:t>
      </w:r>
      <w:r>
        <w:rPr>
          <w:rFonts w:hint="eastAsia" w:ascii="仿宋" w:hAnsi="仿宋" w:eastAsia="仿宋" w:cs="仿宋"/>
          <w:color w:val="000000" w:themeColor="text1"/>
          <w:sz w:val="24"/>
          <w:highlight w:val="none"/>
          <w:lang w:val="en-US" w:eastAsia="zh-CN"/>
          <w14:textFill>
            <w14:solidFill>
              <w14:schemeClr w14:val="tx1"/>
            </w14:solidFill>
          </w14:textFill>
        </w:rPr>
        <w:t>DX2025-233</w:t>
      </w:r>
      <w:r>
        <w:rPr>
          <w:rFonts w:hint="eastAsia" w:ascii="仿宋" w:hAnsi="仿宋" w:eastAsia="仿宋" w:cs="仿宋"/>
          <w:color w:val="000000" w:themeColor="text1"/>
          <w:sz w:val="24"/>
          <w:highlight w:val="none"/>
          <w14:textFill>
            <w14:solidFill>
              <w14:schemeClr w14:val="tx1"/>
            </w14:solidFill>
          </w14:textFill>
        </w:rPr>
        <w:t>）成交供应商。依据《中华人民共和国政府采购法》《中华人民共和国民法典》等规定以及西安市第九医院竞争性磋商文件、成交通知书，经甲、乙双方协商，达成如下合同条款。</w:t>
      </w:r>
    </w:p>
    <w:p w14:paraId="529EF536">
      <w:pPr>
        <w:tabs>
          <w:tab w:val="left" w:pos="480"/>
        </w:tabs>
        <w:spacing w:line="360" w:lineRule="auto"/>
        <w:ind w:firstLine="402" w:firstLineChars="200"/>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一、合同标的物内容及数量（以响应文件正本和澄清表〈函〉为准）</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302"/>
        <w:gridCol w:w="1302"/>
        <w:gridCol w:w="1302"/>
        <w:gridCol w:w="1302"/>
        <w:gridCol w:w="1302"/>
        <w:gridCol w:w="1300"/>
      </w:tblGrid>
      <w:tr w14:paraId="0A27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418" w:type="pct"/>
            <w:vAlign w:val="center"/>
          </w:tcPr>
          <w:p w14:paraId="3732021E">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序号</w:t>
            </w:r>
          </w:p>
        </w:tc>
        <w:tc>
          <w:tcPr>
            <w:tcW w:w="764" w:type="pct"/>
            <w:vAlign w:val="center"/>
          </w:tcPr>
          <w:p w14:paraId="14880926">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服务名称</w:t>
            </w:r>
          </w:p>
        </w:tc>
        <w:tc>
          <w:tcPr>
            <w:tcW w:w="764" w:type="pct"/>
            <w:vAlign w:val="center"/>
          </w:tcPr>
          <w:p w14:paraId="41D3BEE3">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服务内容</w:t>
            </w:r>
          </w:p>
        </w:tc>
        <w:tc>
          <w:tcPr>
            <w:tcW w:w="764" w:type="pct"/>
            <w:vAlign w:val="center"/>
          </w:tcPr>
          <w:p w14:paraId="734EDA43">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计量单位</w:t>
            </w:r>
          </w:p>
        </w:tc>
        <w:tc>
          <w:tcPr>
            <w:tcW w:w="764" w:type="pct"/>
            <w:vAlign w:val="center"/>
          </w:tcPr>
          <w:p w14:paraId="33182757">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服务时间</w:t>
            </w:r>
          </w:p>
        </w:tc>
        <w:tc>
          <w:tcPr>
            <w:tcW w:w="764" w:type="pct"/>
            <w:vAlign w:val="center"/>
          </w:tcPr>
          <w:p w14:paraId="40A9F6C4">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数量</w:t>
            </w:r>
          </w:p>
        </w:tc>
        <w:tc>
          <w:tcPr>
            <w:tcW w:w="764" w:type="pct"/>
            <w:vAlign w:val="center"/>
          </w:tcPr>
          <w:p w14:paraId="536CA5F4">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备注</w:t>
            </w:r>
          </w:p>
        </w:tc>
      </w:tr>
      <w:tr w14:paraId="3ADE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8" w:type="pct"/>
            <w:vAlign w:val="center"/>
          </w:tcPr>
          <w:p w14:paraId="228B93C1">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1</w:t>
            </w:r>
          </w:p>
        </w:tc>
        <w:tc>
          <w:tcPr>
            <w:tcW w:w="764" w:type="pct"/>
            <w:vAlign w:val="center"/>
          </w:tcPr>
          <w:p w14:paraId="5FB01F2A">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02A8761D">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13C7E093">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vAlign w:val="center"/>
          </w:tcPr>
          <w:p w14:paraId="75FF170E">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56247902">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5043248E">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r>
      <w:tr w14:paraId="198A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8" w:type="pct"/>
            <w:vAlign w:val="center"/>
          </w:tcPr>
          <w:p w14:paraId="7D0FE199">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2</w:t>
            </w:r>
          </w:p>
        </w:tc>
        <w:tc>
          <w:tcPr>
            <w:tcW w:w="764" w:type="pct"/>
            <w:vAlign w:val="center"/>
          </w:tcPr>
          <w:p w14:paraId="654EA5C3">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153A1B5C">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71385303">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vAlign w:val="center"/>
          </w:tcPr>
          <w:p w14:paraId="18D59BF1">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55CC3E26">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c>
          <w:tcPr>
            <w:tcW w:w="764" w:type="pct"/>
          </w:tcPr>
          <w:p w14:paraId="17790A3B">
            <w:pPr>
              <w:tabs>
                <w:tab w:val="left" w:pos="480"/>
              </w:tabs>
              <w:spacing w:line="360" w:lineRule="auto"/>
              <w:jc w:val="center"/>
              <w:rPr>
                <w:rFonts w:hint="eastAsia" w:ascii="仿宋" w:hAnsi="仿宋" w:eastAsia="仿宋" w:cs="仿宋"/>
                <w:color w:val="000000" w:themeColor="text1"/>
                <w:spacing w:val="-20"/>
                <w:kern w:val="0"/>
                <w:sz w:val="24"/>
                <w:highlight w:val="none"/>
                <w14:textFill>
                  <w14:solidFill>
                    <w14:schemeClr w14:val="tx1"/>
                  </w14:solidFill>
                </w14:textFill>
              </w:rPr>
            </w:pPr>
          </w:p>
        </w:tc>
      </w:tr>
      <w:tr w14:paraId="6F31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8" w:type="pct"/>
            <w:vAlign w:val="center"/>
          </w:tcPr>
          <w:p w14:paraId="63CA453F">
            <w:pPr>
              <w:tabs>
                <w:tab w:val="left" w:pos="480"/>
              </w:tabs>
              <w:spacing w:line="360" w:lineRule="auto"/>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合计</w:t>
            </w:r>
          </w:p>
        </w:tc>
        <w:tc>
          <w:tcPr>
            <w:tcW w:w="4582" w:type="pct"/>
            <w:gridSpan w:val="6"/>
            <w:vAlign w:val="center"/>
          </w:tcPr>
          <w:p w14:paraId="61CF77BF">
            <w:pPr>
              <w:tabs>
                <w:tab w:val="left" w:pos="480"/>
              </w:tabs>
              <w:spacing w:line="360" w:lineRule="auto"/>
              <w:rPr>
                <w:rFonts w:hint="eastAsia" w:ascii="仿宋" w:hAnsi="仿宋" w:eastAsia="仿宋" w:cs="仿宋"/>
                <w:color w:val="000000" w:themeColor="text1"/>
                <w:spacing w:val="-20"/>
                <w:kern w:val="0"/>
                <w:sz w:val="24"/>
                <w:highlight w:val="none"/>
                <w14:textFill>
                  <w14:solidFill>
                    <w14:schemeClr w14:val="tx1"/>
                  </w14:solidFill>
                </w14:textFill>
              </w:rPr>
            </w:pPr>
          </w:p>
        </w:tc>
      </w:tr>
      <w:tr w14:paraId="5BC3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8" w:type="pct"/>
            <w:vAlign w:val="center"/>
          </w:tcPr>
          <w:p w14:paraId="65009705">
            <w:pPr>
              <w:tabs>
                <w:tab w:val="left" w:pos="480"/>
              </w:tabs>
              <w:spacing w:line="360" w:lineRule="auto"/>
              <w:rPr>
                <w:rFonts w:hint="eastAsia" w:ascii="仿宋" w:hAnsi="仿宋" w:eastAsia="仿宋" w:cs="仿宋"/>
                <w:color w:val="000000" w:themeColor="text1"/>
                <w:spacing w:val="-20"/>
                <w:kern w:val="0"/>
                <w:sz w:val="24"/>
                <w:highlight w:val="none"/>
                <w14:textFill>
                  <w14:solidFill>
                    <w14:schemeClr w14:val="tx1"/>
                  </w14:solidFill>
                </w14:textFill>
              </w:rPr>
            </w:pPr>
            <w:r>
              <w:rPr>
                <w:rFonts w:hint="eastAsia" w:ascii="仿宋" w:hAnsi="仿宋" w:eastAsia="仿宋" w:cs="仿宋"/>
                <w:color w:val="000000" w:themeColor="text1"/>
                <w:spacing w:val="-20"/>
                <w:kern w:val="0"/>
                <w:sz w:val="24"/>
                <w:highlight w:val="none"/>
                <w14:textFill>
                  <w14:solidFill>
                    <w14:schemeClr w14:val="tx1"/>
                  </w14:solidFill>
                </w14:textFill>
              </w:rPr>
              <w:t>说明</w:t>
            </w:r>
          </w:p>
        </w:tc>
        <w:tc>
          <w:tcPr>
            <w:tcW w:w="4582" w:type="pct"/>
            <w:gridSpan w:val="6"/>
            <w:vAlign w:val="center"/>
          </w:tcPr>
          <w:p w14:paraId="62AE8224">
            <w:pPr>
              <w:tabs>
                <w:tab w:val="left" w:pos="480"/>
              </w:tabs>
              <w:spacing w:line="360" w:lineRule="auto"/>
              <w:rPr>
                <w:rFonts w:hint="eastAsia" w:ascii="仿宋" w:hAnsi="仿宋" w:eastAsia="仿宋" w:cs="仿宋"/>
                <w:color w:val="000000" w:themeColor="text1"/>
                <w:spacing w:val="-20"/>
                <w:kern w:val="0"/>
                <w:sz w:val="24"/>
                <w:highlight w:val="none"/>
                <w14:textFill>
                  <w14:solidFill>
                    <w14:schemeClr w14:val="tx1"/>
                  </w14:solidFill>
                </w14:textFill>
              </w:rPr>
            </w:pPr>
          </w:p>
        </w:tc>
      </w:tr>
    </w:tbl>
    <w:p w14:paraId="77C8A119">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（上表仅供参考，应根据项目具体内容修改填写，详细服务内容及明细标准可附附件或详见竞争性磋商响应文件，需说明清楚）</w:t>
      </w:r>
    </w:p>
    <w:p w14:paraId="66D92761">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二、服务条件</w:t>
      </w:r>
    </w:p>
    <w:p w14:paraId="33C8924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（一）服务地点：甲方指定地点。</w:t>
      </w:r>
    </w:p>
    <w:p w14:paraId="30A05FB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（二）服务期：自</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日至</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13840875">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三、合同价款</w:t>
      </w:r>
    </w:p>
    <w:p w14:paraId="4B452D5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（一）合同总价款为人民币（大写）</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元。</w:t>
      </w:r>
    </w:p>
    <w:p w14:paraId="37E975B1">
      <w:pPr>
        <w:pStyle w:val="16"/>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（二）合同总价已包含但不限于乙方为提供服务所产生的全部成本、预期利益、售后服务、税费和合同中规定乙方应承担的其他义务的费用等。</w:t>
      </w:r>
    </w:p>
    <w:p w14:paraId="1254D04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（三）合同总价一次性包死，不受市场价格变化因素的影响。</w:t>
      </w:r>
    </w:p>
    <w:p w14:paraId="5AC730D9">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四、款项</w:t>
      </w:r>
      <w:r>
        <w:rPr>
          <w:rFonts w:hint="eastAsia" w:ascii="仿宋" w:hAnsi="仿宋" w:eastAsia="仿宋" w:cs="仿宋"/>
          <w:b/>
          <w:color w:val="000000" w:themeColor="text1"/>
          <w:sz w:val="24"/>
          <w:highlight w:val="none"/>
          <w14:textFill>
            <w14:solidFill>
              <w14:schemeClr w14:val="tx1"/>
            </w14:solidFill>
          </w14:textFill>
        </w:rPr>
        <w:t>支付、</w:t>
      </w:r>
      <w:r>
        <w:rPr>
          <w:rFonts w:hint="eastAsia" w:ascii="仿宋" w:hAnsi="仿宋" w:eastAsia="仿宋" w:cs="仿宋"/>
          <w:b/>
          <w:color w:val="000000" w:themeColor="text1"/>
          <w:spacing w:val="-20"/>
          <w:kern w:val="0"/>
          <w:sz w:val="24"/>
          <w:highlight w:val="none"/>
          <w14:textFill>
            <w14:solidFill>
              <w14:schemeClr w14:val="tx1"/>
            </w14:solidFill>
          </w14:textFill>
        </w:rPr>
        <w:t>结算</w:t>
      </w:r>
    </w:p>
    <w:p w14:paraId="679D7896">
      <w:pPr>
        <w:pStyle w:val="2"/>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（一）支付方式：按分期付款方式支付（中小微企业付款方式按相关规定执行）。</w:t>
      </w:r>
    </w:p>
    <w:p w14:paraId="02C8146F">
      <w:pPr>
        <w:pStyle w:val="2"/>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1.特殊服务类合同，按照</w:t>
      </w:r>
      <w:r>
        <w:rPr>
          <w:rFonts w:hint="eastAsia" w:ascii="仿宋" w:hAnsi="仿宋" w:eastAsia="仿宋" w:cs="仿宋"/>
          <w:color w:val="000000" w:themeColor="text1"/>
          <w:sz w:val="24"/>
          <w:szCs w:val="24"/>
          <w:highlight w:val="none"/>
          <w:lang w:eastAsia="zh-CN"/>
          <w14:textFill>
            <w14:solidFill>
              <w14:schemeClr w14:val="tx1"/>
            </w14:solidFill>
          </w14:textFill>
        </w:rPr>
        <w:t>磋商</w:t>
      </w:r>
      <w:r>
        <w:rPr>
          <w:rFonts w:hint="eastAsia" w:ascii="仿宋" w:hAnsi="仿宋" w:eastAsia="仿宋" w:cs="仿宋"/>
          <w:color w:val="000000" w:themeColor="text1"/>
          <w:sz w:val="24"/>
          <w:szCs w:val="24"/>
          <w:highlight w:val="none"/>
          <w14:textFill>
            <w14:solidFill>
              <w14:schemeClr w14:val="tx1"/>
            </w14:solidFill>
          </w14:textFill>
        </w:rPr>
        <w:t>文件付款方式执行。</w:t>
      </w:r>
    </w:p>
    <w:p w14:paraId="01584F12">
      <w:pPr>
        <w:pStyle w:val="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（二）结算：污水处理站运行稳定、设施维护到位、出水达标排放</w:t>
      </w:r>
      <w:r>
        <w:rPr>
          <w:rFonts w:hint="eastAsia" w:ascii="仿宋" w:hAnsi="仿宋" w:eastAsia="仿宋" w:cs="仿宋"/>
          <w:color w:val="000000" w:themeColor="text1"/>
          <w:sz w:val="24"/>
          <w:highlight w:val="none"/>
          <w:lang w:val="en-US" w:eastAsia="zh-CN"/>
          <w14:textFill>
            <w14:solidFill>
              <w14:schemeClr w14:val="tx1"/>
            </w14:solidFill>
          </w14:textFill>
        </w:rPr>
        <w:t>验收合格后，</w:t>
      </w:r>
      <w:r>
        <w:rPr>
          <w:rFonts w:hint="eastAsia" w:ascii="仿宋" w:hAnsi="仿宋" w:eastAsia="仿宋" w:cs="仿宋"/>
          <w:color w:val="000000" w:themeColor="text1"/>
          <w:sz w:val="24"/>
          <w:highlight w:val="none"/>
          <w14:textFill>
            <w14:solidFill>
              <w14:schemeClr w14:val="tx1"/>
            </w14:solidFill>
          </w14:textFill>
        </w:rPr>
        <w:t>按季度付款，运维单位按时开具相应发票，采用银行转账，以人民币结算付款。</w:t>
      </w:r>
    </w:p>
    <w:p w14:paraId="33DE0562">
      <w:pPr>
        <w:tabs>
          <w:tab w:val="left" w:pos="480"/>
        </w:tabs>
        <w:spacing w:line="360" w:lineRule="auto"/>
        <w:ind w:firstLine="480" w:firstLineChars="20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（三）付款方式：银行转账</w:t>
      </w:r>
      <w:r>
        <w:rPr>
          <w:rFonts w:hint="eastAsia" w:ascii="仿宋" w:hAnsi="仿宋" w:eastAsia="仿宋" w:cs="仿宋"/>
          <w:bCs/>
          <w:color w:val="000000" w:themeColor="text1"/>
          <w:sz w:val="24"/>
          <w:highlight w:val="none"/>
          <w:lang w:val="zh-CN"/>
          <w14:textFill>
            <w14:solidFill>
              <w14:schemeClr w14:val="tx1"/>
            </w14:solidFill>
          </w14:textFill>
        </w:rPr>
        <w:t>将款项转入乙方银行账户。乙方银行账户信息如下：</w:t>
      </w:r>
    </w:p>
    <w:p w14:paraId="67816202">
      <w:pPr>
        <w:spacing w:line="360" w:lineRule="auto"/>
        <w:ind w:firstLine="482" w:firstLineChars="200"/>
        <w:rPr>
          <w:rFonts w:hint="eastAsia" w:ascii="仿宋" w:hAnsi="仿宋" w:eastAsia="仿宋" w:cs="仿宋"/>
          <w:b/>
          <w:bCs/>
          <w:color w:val="000000" w:themeColor="text1"/>
          <w:sz w:val="24"/>
          <w:highlight w:val="none"/>
          <w:u w:val="single"/>
          <w:lang w:val="zh-CN"/>
          <w14:textFill>
            <w14:solidFill>
              <w14:schemeClr w14:val="tx1"/>
            </w14:solidFill>
          </w14:textFill>
        </w:rPr>
      </w:pPr>
      <w:r>
        <w:rPr>
          <w:rFonts w:hint="eastAsia" w:ascii="仿宋" w:hAnsi="仿宋" w:eastAsia="仿宋" w:cs="仿宋"/>
          <w:b/>
          <w:bCs/>
          <w:color w:val="000000" w:themeColor="text1"/>
          <w:sz w:val="24"/>
          <w:highlight w:val="none"/>
          <w:lang w:val="zh-CN"/>
          <w14:textFill>
            <w14:solidFill>
              <w14:schemeClr w14:val="tx1"/>
            </w14:solidFill>
          </w14:textFill>
        </w:rPr>
        <w:t>账户全称：</w:t>
      </w:r>
    </w:p>
    <w:p w14:paraId="6999D129">
      <w:pPr>
        <w:spacing w:line="360" w:lineRule="auto"/>
        <w:ind w:firstLine="482" w:firstLineChars="200"/>
        <w:rPr>
          <w:rFonts w:hint="eastAsia" w:ascii="仿宋" w:hAnsi="仿宋" w:eastAsia="仿宋" w:cs="仿宋"/>
          <w:b/>
          <w:bCs/>
          <w:color w:val="000000" w:themeColor="text1"/>
          <w:sz w:val="24"/>
          <w:highlight w:val="none"/>
          <w:u w:val="single"/>
          <w14:textFill>
            <w14:solidFill>
              <w14:schemeClr w14:val="tx1"/>
            </w14:solidFill>
          </w14:textFill>
        </w:rPr>
      </w:pPr>
      <w:r>
        <w:rPr>
          <w:rFonts w:hint="eastAsia" w:ascii="仿宋" w:hAnsi="仿宋" w:eastAsia="仿宋" w:cs="仿宋"/>
          <w:b/>
          <w:bCs/>
          <w:color w:val="000000" w:themeColor="text1"/>
          <w:sz w:val="24"/>
          <w:highlight w:val="none"/>
          <w:lang w:val="zh-CN"/>
          <w14:textFill>
            <w14:solidFill>
              <w14:schemeClr w14:val="tx1"/>
            </w14:solidFill>
          </w14:textFill>
        </w:rPr>
        <w:t>账    号：</w:t>
      </w:r>
    </w:p>
    <w:p w14:paraId="4CF9FFBD">
      <w:pPr>
        <w:spacing w:line="360" w:lineRule="auto"/>
        <w:ind w:firstLine="482" w:firstLineChars="200"/>
        <w:rPr>
          <w:rFonts w:hint="eastAsia" w:ascii="仿宋" w:hAnsi="仿宋" w:eastAsia="仿宋" w:cs="仿宋"/>
          <w:b/>
          <w:bCs/>
          <w:color w:val="000000" w:themeColor="text1"/>
          <w:sz w:val="24"/>
          <w:highlight w:val="none"/>
          <w:u w:val="single"/>
          <w:lang w:val="zh-CN"/>
          <w14:textFill>
            <w14:solidFill>
              <w14:schemeClr w14:val="tx1"/>
            </w14:solidFill>
          </w14:textFill>
        </w:rPr>
      </w:pPr>
      <w:r>
        <w:rPr>
          <w:rFonts w:hint="eastAsia" w:ascii="仿宋" w:hAnsi="仿宋" w:eastAsia="仿宋" w:cs="仿宋"/>
          <w:b/>
          <w:bCs/>
          <w:color w:val="000000" w:themeColor="text1"/>
          <w:sz w:val="24"/>
          <w:highlight w:val="none"/>
          <w:lang w:val="zh-CN"/>
          <w14:textFill>
            <w14:solidFill>
              <w14:schemeClr w14:val="tx1"/>
            </w14:solidFill>
          </w14:textFill>
        </w:rPr>
        <w:t>开 户 行：</w:t>
      </w:r>
    </w:p>
    <w:p w14:paraId="2DD4DA71">
      <w:pPr>
        <w:spacing w:line="360" w:lineRule="auto"/>
        <w:ind w:firstLine="482" w:firstLineChars="200"/>
        <w:rPr>
          <w:rFonts w:hint="eastAsia" w:ascii="仿宋" w:hAnsi="仿宋" w:eastAsia="仿宋" w:cs="仿宋"/>
          <w:b/>
          <w:bCs/>
          <w:color w:val="000000" w:themeColor="text1"/>
          <w:sz w:val="24"/>
          <w:highlight w:val="none"/>
          <w:u w:val="single"/>
          <w:lang w:val="zh-CN"/>
          <w14:textFill>
            <w14:solidFill>
              <w14:schemeClr w14:val="tx1"/>
            </w14:solidFill>
          </w14:textFill>
        </w:rPr>
      </w:pPr>
      <w:r>
        <w:rPr>
          <w:rFonts w:hint="eastAsia" w:ascii="仿宋" w:hAnsi="仿宋" w:eastAsia="仿宋" w:cs="仿宋"/>
          <w:b/>
          <w:bCs/>
          <w:color w:val="000000" w:themeColor="text1"/>
          <w:sz w:val="24"/>
          <w:highlight w:val="none"/>
          <w:u w:val="single"/>
          <w:lang w:val="zh-CN"/>
          <w14:textFill>
            <w14:solidFill>
              <w14:schemeClr w14:val="tx1"/>
            </w14:solidFill>
          </w14:textFill>
        </w:rPr>
        <w:t>甲方仅认可上述指定账户并向该账户付款。甲方有权拒绝向指定账户之外的任何账户付款，并且由此导致的付款延迟责任由乙方承担。</w:t>
      </w:r>
    </w:p>
    <w:p w14:paraId="59CCE04A">
      <w:pPr>
        <w:pStyle w:val="2"/>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乙方要如实开具发票，乙方开具发票出现税务争议的，乙方应承担税款、滞纳金、罚款等赔偿责任以及其他相关责任。</w:t>
      </w:r>
    </w:p>
    <w:p w14:paraId="72A5397D">
      <w:pPr>
        <w:pStyle w:val="2"/>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乙方需缴纳履约保证金，保证金为合同金额的5%。（说明：合同签订前，乙方须向甲方缴纳合同总金额5%的履约保证金，履约保证金待乙方履行完毕全部合同义务，并经甲方履约验收合格，无任何纠纷后无息退还。）</w:t>
      </w:r>
    </w:p>
    <w:p w14:paraId="657706B4">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五、双方的权利和义务</w:t>
      </w:r>
    </w:p>
    <w:p w14:paraId="22490A1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（一）甲方的权利和义务</w:t>
      </w:r>
    </w:p>
    <w:p w14:paraId="671436D8">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1.甲方有权对乙方的服务等成果进行监督核查；甲方认为服务不达标的（包括但不限于被投诉、满意度低于</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等），有权下达整改通知书，乙方应在接到通知书</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日内整改合格。</w:t>
      </w:r>
    </w:p>
    <w:p w14:paraId="0D88E24D">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2.甲方依据本合同的约定及乙方的服务报告单、服务满意度等结果，向乙方支付款项。</w:t>
      </w:r>
    </w:p>
    <w:p w14:paraId="575E51AE">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3.甲方有权对乙方的服务进行满意度测评，满意度</w:t>
      </w:r>
      <w:r>
        <w:rPr>
          <w:rFonts w:hint="eastAsia" w:ascii="仿宋" w:hAnsi="仿宋" w:eastAsia="仿宋" w:cs="仿宋"/>
          <w:i/>
          <w:iCs/>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%为合格；低于</w:t>
      </w:r>
      <w:r>
        <w:rPr>
          <w:rFonts w:hint="eastAsia" w:ascii="仿宋" w:hAnsi="仿宋" w:eastAsia="仿宋" w:cs="仿宋"/>
          <w:i/>
          <w:iCs/>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%，甲方可从未支付款项中扣除合同总金额的</w:t>
      </w:r>
      <w:r>
        <w:rPr>
          <w:rFonts w:hint="eastAsia" w:ascii="仿宋" w:hAnsi="仿宋" w:eastAsia="仿宋" w:cs="仿宋"/>
          <w:i/>
          <w:iCs/>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‰/次,且可累加扣除。</w:t>
      </w:r>
    </w:p>
    <w:p w14:paraId="58705268">
      <w:pPr>
        <w:spacing w:line="360" w:lineRule="auto"/>
        <w:ind w:firstLine="480"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w:t>
      </w:r>
      <w:r>
        <w:rPr>
          <w:rFonts w:hint="eastAsia" w:ascii="仿宋" w:hAnsi="仿宋" w:eastAsia="仿宋" w:cs="仿宋"/>
          <w:b/>
          <w:color w:val="000000" w:themeColor="text1"/>
          <w:sz w:val="24"/>
          <w:highlight w:val="none"/>
          <w14:textFill>
            <w14:solidFill>
              <w14:schemeClr w14:val="tx1"/>
            </w14:solidFill>
          </w14:textFill>
        </w:rPr>
        <w:t>其他条款。（参照</w:t>
      </w:r>
      <w:r>
        <w:rPr>
          <w:rFonts w:hint="eastAsia" w:ascii="仿宋" w:hAnsi="仿宋" w:eastAsia="仿宋" w:cs="仿宋"/>
          <w:b/>
          <w:color w:val="000000" w:themeColor="text1"/>
          <w:sz w:val="24"/>
          <w:highlight w:val="none"/>
          <w:lang w:eastAsia="zh-CN"/>
          <w14:textFill>
            <w14:solidFill>
              <w14:schemeClr w14:val="tx1"/>
            </w14:solidFill>
          </w14:textFill>
        </w:rPr>
        <w:t>磋商</w:t>
      </w:r>
      <w:r>
        <w:rPr>
          <w:rFonts w:hint="eastAsia" w:ascii="仿宋" w:hAnsi="仿宋" w:eastAsia="仿宋" w:cs="仿宋"/>
          <w:b/>
          <w:color w:val="000000" w:themeColor="text1"/>
          <w:sz w:val="24"/>
          <w:highlight w:val="none"/>
          <w14:textFill>
            <w14:solidFill>
              <w14:schemeClr w14:val="tx1"/>
            </w14:solidFill>
          </w14:textFill>
        </w:rPr>
        <w:t>、</w:t>
      </w:r>
      <w:r>
        <w:rPr>
          <w:rFonts w:hint="eastAsia" w:ascii="仿宋" w:hAnsi="仿宋" w:eastAsia="仿宋" w:cs="仿宋"/>
          <w:b/>
          <w:color w:val="000000" w:themeColor="text1"/>
          <w:sz w:val="24"/>
          <w:highlight w:val="none"/>
          <w:lang w:eastAsia="zh-CN"/>
          <w14:textFill>
            <w14:solidFill>
              <w14:schemeClr w14:val="tx1"/>
            </w14:solidFill>
          </w14:textFill>
        </w:rPr>
        <w:t>响应</w:t>
      </w:r>
      <w:r>
        <w:rPr>
          <w:rFonts w:hint="eastAsia" w:ascii="仿宋" w:hAnsi="仿宋" w:eastAsia="仿宋" w:cs="仿宋"/>
          <w:b/>
          <w:color w:val="000000" w:themeColor="text1"/>
          <w:sz w:val="24"/>
          <w:highlight w:val="none"/>
          <w14:textFill>
            <w14:solidFill>
              <w14:schemeClr w14:val="tx1"/>
            </w14:solidFill>
          </w14:textFill>
        </w:rPr>
        <w:t>文件条款）</w:t>
      </w:r>
    </w:p>
    <w:p w14:paraId="6816439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（二）乙方的权利和义务</w:t>
      </w:r>
    </w:p>
    <w:p w14:paraId="392BA93C">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1．乙方的服务应及时有效，不得影响患者就诊；乙方应全力配合甲方的工作。</w:t>
      </w:r>
    </w:p>
    <w:p w14:paraId="5B08312C">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乙方应免费提供每周7天，每天24小时不间断的电话支持服务，解答甲方在使用过程中遇到的问题；乙方电话响应时间应小于2小时、到达现场时间不超过24小时、解决问题不超过48小时，超出上述时间内的，甲方有权从剩余款项中扣除合同总金额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‰/次,且可累加扣除。</w:t>
      </w:r>
    </w:p>
    <w:p w14:paraId="64533EAC">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3.乙方对甲方突发公共卫生事件及各项应急预案应积极响应并派员配合协助，不得拒绝推诿。</w:t>
      </w:r>
    </w:p>
    <w:p w14:paraId="68983695">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4.及时向甲方通告本项目服务范围内有关服务的重大事项，及时配合处理投诉。</w:t>
      </w:r>
    </w:p>
    <w:p w14:paraId="3272D3C3">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5.乙方的服务多次（3次及以上）不能达到本合同的约定及甲方的要求，甲方有权指定第三方服务，服务费用由乙方承担，或从履约保证金中扣除，履约保证金不足以支付全部维修费用的，由乙方另行支付。</w:t>
      </w:r>
    </w:p>
    <w:p w14:paraId="7A32AD50">
      <w:pPr>
        <w:tabs>
          <w:tab w:val="left" w:pos="480"/>
        </w:tabs>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 乙方所供服务必须做到服务方案和方式科学、可行，人员配置合理，全面满足要求。符合国家有关服务规范要求，确保各项服务达到最佳运行效果。</w:t>
      </w:r>
    </w:p>
    <w:p w14:paraId="052FCF3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7.乙方提供的服务，若发生侵权而产生的一切后果，由乙方负责。甲方保留索赔权力。</w:t>
      </w:r>
    </w:p>
    <w:p w14:paraId="162D8C9C">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8.服务承诺内容。</w:t>
      </w:r>
    </w:p>
    <w:p w14:paraId="6C77FA69">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9.双方拟定的其他条款。</w:t>
      </w:r>
    </w:p>
    <w:p w14:paraId="51CE81C2">
      <w:pPr>
        <w:pStyle w:val="2"/>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国家法律、法规等规定的应由乙方承担的其它责任。</w:t>
      </w:r>
    </w:p>
    <w:p w14:paraId="7A54D3CD">
      <w:pPr>
        <w:pStyle w:val="16"/>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乙方按照</w:t>
      </w:r>
      <w:r>
        <w:rPr>
          <w:rFonts w:hint="eastAsia" w:ascii="仿宋" w:hAnsi="仿宋" w:eastAsia="仿宋" w:cs="仿宋"/>
          <w:color w:val="000000" w:themeColor="text1"/>
          <w:sz w:val="24"/>
          <w:szCs w:val="24"/>
          <w:highlight w:val="none"/>
          <w:lang w:eastAsia="zh-CN"/>
          <w14:textFill>
            <w14:solidFill>
              <w14:schemeClr w14:val="tx1"/>
            </w14:solidFill>
          </w14:textFill>
        </w:rPr>
        <w:t>磋商</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eastAsia="zh-CN"/>
          <w14:textFill>
            <w14:solidFill>
              <w14:schemeClr w14:val="tx1"/>
            </w14:solidFill>
          </w14:textFill>
        </w:rPr>
        <w:t>响应</w:t>
      </w:r>
      <w:r>
        <w:rPr>
          <w:rFonts w:hint="eastAsia" w:ascii="仿宋" w:hAnsi="仿宋" w:eastAsia="仿宋" w:cs="仿宋"/>
          <w:color w:val="000000" w:themeColor="text1"/>
          <w:sz w:val="24"/>
          <w:szCs w:val="24"/>
          <w:highlight w:val="none"/>
          <w14:textFill>
            <w14:solidFill>
              <w14:schemeClr w14:val="tx1"/>
            </w14:solidFill>
          </w14:textFill>
        </w:rPr>
        <w:t>文件要求，向甲方提供的其他技术支持服务。</w:t>
      </w:r>
      <w:r>
        <w:rPr>
          <w:rFonts w:hint="eastAsia" w:ascii="仿宋" w:hAnsi="仿宋" w:eastAsia="仿宋" w:cs="仿宋"/>
          <w:b/>
          <w:color w:val="000000" w:themeColor="text1"/>
          <w:sz w:val="24"/>
          <w:szCs w:val="24"/>
          <w:highlight w:val="none"/>
          <w14:textFill>
            <w14:solidFill>
              <w14:schemeClr w14:val="tx1"/>
            </w14:solidFill>
          </w14:textFill>
        </w:rPr>
        <w:t>（由双方协商，必须填写）</w:t>
      </w:r>
    </w:p>
    <w:p w14:paraId="234E67FE">
      <w:pPr>
        <w:spacing w:line="360" w:lineRule="auto"/>
        <w:ind w:firstLine="402" w:firstLineChars="200"/>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六、验收</w:t>
      </w:r>
    </w:p>
    <w:p w14:paraId="781E8D9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（1）服务内容完成后先由乙方进行自检，自检合格后邀请甲方进行验收。甲方确认乙方的自检内容后，组织乙方进行最终验收，验收时乙方应派员参加，共同对验收结果进行确认。 </w:t>
      </w:r>
    </w:p>
    <w:p w14:paraId="60F5EB0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（2）乙方向甲方提交服务实施过程中的所有资料，包含：运行管理台账、维修记录、水质检测报告、执行报告、自行监测方案等。</w:t>
      </w:r>
    </w:p>
    <w:p w14:paraId="7A88A4F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（3）验收依据：</w:t>
      </w:r>
    </w:p>
    <w:p w14:paraId="51DDB4C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①合同及附件文本；</w:t>
      </w:r>
    </w:p>
    <w:p w14:paraId="0CB48CC1">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②国家相应的标准、规范《医疗机构水污染物排放标准》GB18466-2005及《污水排入城镇下水道水质标准》（GB/T 31962-2015）相关要求。</w:t>
      </w:r>
    </w:p>
    <w:p w14:paraId="7FA63492">
      <w:pPr>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（四）双方拟定的其他条款。</w:t>
      </w:r>
    </w:p>
    <w:p w14:paraId="263BC877">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七、违约责任</w:t>
      </w:r>
    </w:p>
    <w:p w14:paraId="5E8647C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（一）按《民法典》中的相关条款执行。</w:t>
      </w:r>
    </w:p>
    <w:p w14:paraId="607CB99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（二）未按合同要求提供服务或服务质量不能满足合同要求，甲方有权依据《民法典》有关条款及合同约定终止合同，并要求乙方承担违约责任。</w:t>
      </w:r>
    </w:p>
    <w:p w14:paraId="2BE8D250">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（三）在本合同履行过程中，双方因违约或造成对方经济等损失的应当赔偿。</w:t>
      </w:r>
    </w:p>
    <w:p w14:paraId="1DD9159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（四）乙方提供的服务不符合本项目相关文件和本合同规定的，甲方有权拒绝，并且乙方须向甲方支付本合同总价款</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%的违约金。</w:t>
      </w:r>
    </w:p>
    <w:p w14:paraId="2C1E031F">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（五）乙方未能按照本合同约定时间提供服务或完成约定的项目服务内容的，从逾期之日起每日按本合同总价款</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%的数额向甲方支付违约金；逾期</w:t>
      </w:r>
      <w:r>
        <w:rPr>
          <w:rFonts w:hint="eastAsia" w:ascii="仿宋" w:hAnsi="仿宋" w:eastAsia="仿宋" w:cs="仿宋"/>
          <w:color w:val="000000" w:themeColor="text1"/>
          <w:sz w:val="24"/>
          <w:highlight w:val="none"/>
          <w:u w:val="single"/>
          <w14:textFill>
            <w14:solidFill>
              <w14:schemeClr w14:val="tx1"/>
            </w14:solidFill>
          </w14:textFill>
        </w:rPr>
        <w:t>10</w:t>
      </w:r>
      <w:r>
        <w:rPr>
          <w:rFonts w:hint="eastAsia" w:ascii="仿宋" w:hAnsi="仿宋" w:eastAsia="仿宋" w:cs="仿宋"/>
          <w:color w:val="000000" w:themeColor="text1"/>
          <w:sz w:val="24"/>
          <w:highlight w:val="none"/>
          <w14:textFill>
            <w14:solidFill>
              <w14:schemeClr w14:val="tx1"/>
            </w14:solidFill>
          </w14:textFill>
        </w:rPr>
        <w:t>日以上的，甲方有权终止合同，由此造成的甲方经济损失由乙方承担。</w:t>
      </w:r>
    </w:p>
    <w:p w14:paraId="166A77C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（六）未经甲方同意，乙方不得擅自将本合同服务转包第三方承担。</w:t>
      </w:r>
    </w:p>
    <w:p w14:paraId="0D81097F">
      <w:pPr>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（七）双方拟定的其他条款。</w:t>
      </w:r>
    </w:p>
    <w:p w14:paraId="2A561392">
      <w:pPr>
        <w:tabs>
          <w:tab w:val="left" w:pos="480"/>
        </w:tabs>
        <w:spacing w:line="360" w:lineRule="auto"/>
        <w:ind w:firstLine="402" w:firstLineChars="200"/>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八、保密条款</w:t>
      </w:r>
    </w:p>
    <w:p w14:paraId="433997F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1388977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A2829F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（三）本条款为独立条款，本合同的无效、变更、解除和终止均不影响本条款的效力。</w:t>
      </w:r>
    </w:p>
    <w:p w14:paraId="71DED23A">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（四）双方拟定的其他条款。</w:t>
      </w:r>
    </w:p>
    <w:p w14:paraId="0C33F1AF">
      <w:pPr>
        <w:tabs>
          <w:tab w:val="left" w:pos="480"/>
        </w:tabs>
        <w:spacing w:line="360" w:lineRule="auto"/>
        <w:ind w:firstLine="402" w:firstLineChars="200"/>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九、争议解决</w:t>
      </w:r>
    </w:p>
    <w:p w14:paraId="3FCB8EBB">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本合同在履行过程中发生的争议，由甲、乙双方当事人协商解决，协商不成的依法向甲方所在地人民法院起诉。</w:t>
      </w:r>
    </w:p>
    <w:p w14:paraId="7F2F72B2">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十、关于送达的约定</w:t>
      </w:r>
    </w:p>
    <w:p w14:paraId="5A5023E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（一）本合同项下甲乙双方任何一方向对方发出的通知、信件、数据电文等，依据下列地址、联系人和通信终端送达。</w:t>
      </w:r>
    </w:p>
    <w:p w14:paraId="4F7E3DE4">
      <w:pPr>
        <w:spacing w:line="360" w:lineRule="auto"/>
        <w:ind w:left="56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甲方联系人:XXX</w:t>
      </w:r>
    </w:p>
    <w:p w14:paraId="3919400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联系电话:XXXXXXXXX</w:t>
      </w:r>
    </w:p>
    <w:p w14:paraId="18BA0B1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联系地址:xxxxxxxxx，邮编:xxxxxx。</w:t>
      </w:r>
    </w:p>
    <w:p w14:paraId="3448FE5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甲方(□同意□不同意)接受电子文件送达，电子终端信息如下:</w:t>
      </w:r>
    </w:p>
    <w:p w14:paraId="6F52799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移动电话:xxxxxxxxx，传真: xxx-xxxxxx，微信号:xxxxxxxxx，</w:t>
      </w:r>
    </w:p>
    <w:p w14:paraId="4A1081B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电子邮箱:xxx@xxx.com。</w:t>
      </w:r>
    </w:p>
    <w:p w14:paraId="764CD86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7D1653C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乙方联系人:xxx，</w:t>
      </w:r>
    </w:p>
    <w:p w14:paraId="5C992FB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联系电话:xxxxxxxx，</w:t>
      </w:r>
    </w:p>
    <w:p w14:paraId="7BC97140">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联系地址:xxxxxxxxx，邮编:xxxxxx。</w:t>
      </w:r>
    </w:p>
    <w:p w14:paraId="7A0A8D4C">
      <w:pPr>
        <w:spacing w:line="360" w:lineRule="auto"/>
        <w:ind w:left="630" w:leftChars="3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乙方(□同意□不同意)接受电子文件送达，电子终端信息如下:移动电话:xxxxxxxxx，传真:xxx-xxxxxx，微信号:xxxxxxxxx，</w:t>
      </w:r>
    </w:p>
    <w:p w14:paraId="01DB8FE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电子邮箱:xxx@xxx.com。</w:t>
      </w:r>
    </w:p>
    <w:p w14:paraId="5F2D3F8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(二)送达情形遵守民诉法规定。</w:t>
      </w:r>
    </w:p>
    <w:p w14:paraId="65EBF6DD">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十一、合同变更</w:t>
      </w:r>
    </w:p>
    <w:p w14:paraId="286A69AF">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在合同的执行期内，双方均不得随意变更或解除合同。如因项目需求情况发生变化，需要项目变更的，应双方协商后签订项目变更协议（如双方变更事项不能达成一致的，仍按原合同履行，否则视为违约）。</w:t>
      </w:r>
    </w:p>
    <w:p w14:paraId="1565198C">
      <w:pPr>
        <w:tabs>
          <w:tab w:val="left" w:pos="480"/>
        </w:tabs>
        <w:spacing w:line="360" w:lineRule="auto"/>
        <w:ind w:firstLine="394" w:firstLineChars="196"/>
        <w:rPr>
          <w:rFonts w:hint="eastAsia" w:ascii="仿宋" w:hAnsi="仿宋" w:eastAsia="仿宋" w:cs="仿宋"/>
          <w:b/>
          <w:color w:val="000000" w:themeColor="text1"/>
          <w:spacing w:val="-20"/>
          <w:kern w:val="0"/>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十二、合同生效</w:t>
      </w:r>
    </w:p>
    <w:p w14:paraId="6291C17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本合同一</w:t>
      </w:r>
      <w:r>
        <w:rPr>
          <w:rFonts w:hint="eastAsia" w:ascii="仿宋" w:hAnsi="仿宋" w:eastAsia="仿宋" w:cs="仿宋"/>
          <w:color w:val="000000" w:themeColor="text1"/>
          <w:sz w:val="24"/>
          <w:highlight w:val="none"/>
          <w:lang w:eastAsia="zh-CN"/>
          <w14:textFill>
            <w14:solidFill>
              <w14:schemeClr w14:val="tx1"/>
            </w14:solidFill>
          </w14:textFill>
        </w:rPr>
        <w:t>式</w:t>
      </w:r>
      <w:r>
        <w:rPr>
          <w:rFonts w:hint="eastAsia" w:ascii="仿宋" w:hAnsi="仿宋" w:eastAsia="仿宋" w:cs="仿宋"/>
          <w:color w:val="000000" w:themeColor="text1"/>
          <w:sz w:val="24"/>
          <w:highlight w:val="none"/>
          <w:u w:val="single"/>
          <w:lang w:eastAsia="zh-CN"/>
          <w14:textFill>
            <w14:solidFill>
              <w14:schemeClr w14:val="tx1"/>
            </w14:solidFill>
          </w14:textFill>
        </w:rPr>
        <w:t>柒</w:t>
      </w:r>
      <w:r>
        <w:rPr>
          <w:rFonts w:hint="eastAsia" w:ascii="仿宋" w:hAnsi="仿宋" w:eastAsia="仿宋" w:cs="仿宋"/>
          <w:color w:val="000000" w:themeColor="text1"/>
          <w:sz w:val="24"/>
          <w:highlight w:val="none"/>
          <w14:textFill>
            <w14:solidFill>
              <w14:schemeClr w14:val="tx1"/>
            </w14:solidFill>
          </w14:textFill>
        </w:rPr>
        <w:t>份，甲方持</w:t>
      </w:r>
      <w:r>
        <w:rPr>
          <w:rFonts w:hint="eastAsia" w:ascii="仿宋" w:hAnsi="仿宋" w:eastAsia="仿宋" w:cs="仿宋"/>
          <w:color w:val="000000" w:themeColor="text1"/>
          <w:sz w:val="24"/>
          <w:highlight w:val="none"/>
          <w:u w:val="single"/>
          <w14:textFill>
            <w14:solidFill>
              <w14:schemeClr w14:val="tx1"/>
            </w14:solidFill>
          </w14:textFill>
        </w:rPr>
        <w:t>陆</w:t>
      </w:r>
      <w:r>
        <w:rPr>
          <w:rFonts w:hint="eastAsia" w:ascii="仿宋" w:hAnsi="仿宋" w:eastAsia="仿宋" w:cs="仿宋"/>
          <w:color w:val="000000" w:themeColor="text1"/>
          <w:sz w:val="24"/>
          <w:highlight w:val="none"/>
          <w14:textFill>
            <w14:solidFill>
              <w14:schemeClr w14:val="tx1"/>
            </w14:solidFill>
          </w14:textFill>
        </w:rPr>
        <w:t>份，乙方持</w:t>
      </w:r>
      <w:r>
        <w:rPr>
          <w:rFonts w:hint="eastAsia" w:ascii="仿宋" w:hAnsi="仿宋" w:eastAsia="仿宋" w:cs="仿宋"/>
          <w:color w:val="000000" w:themeColor="text1"/>
          <w:sz w:val="24"/>
          <w:highlight w:val="none"/>
          <w:u w:val="single"/>
          <w14:textFill>
            <w14:solidFill>
              <w14:schemeClr w14:val="tx1"/>
            </w14:solidFill>
          </w14:textFill>
        </w:rPr>
        <w:t>壹</w:t>
      </w:r>
      <w:r>
        <w:rPr>
          <w:rFonts w:hint="eastAsia" w:ascii="仿宋" w:hAnsi="仿宋" w:eastAsia="仿宋" w:cs="仿宋"/>
          <w:color w:val="000000" w:themeColor="text1"/>
          <w:sz w:val="24"/>
          <w:highlight w:val="none"/>
          <w14:textFill>
            <w14:solidFill>
              <w14:schemeClr w14:val="tx1"/>
            </w14:solidFill>
          </w14:textFill>
        </w:rPr>
        <w:t>份，本合同甲、乙各方签字盖章后生效，合同执行完毕后，自动失效（合同的服务承诺则长期有效）。</w:t>
      </w:r>
    </w:p>
    <w:p w14:paraId="7DC71221">
      <w:pPr>
        <w:tabs>
          <w:tab w:val="left" w:pos="480"/>
        </w:tabs>
        <w:spacing w:line="360" w:lineRule="auto"/>
        <w:ind w:firstLine="394" w:firstLineChars="196"/>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pacing w:val="-20"/>
          <w:kern w:val="0"/>
          <w:sz w:val="24"/>
          <w:highlight w:val="none"/>
          <w14:textFill>
            <w14:solidFill>
              <w14:schemeClr w14:val="tx1"/>
            </w14:solidFill>
          </w14:textFill>
        </w:rPr>
        <w:t>十三、其他事项</w:t>
      </w:r>
    </w:p>
    <w:p w14:paraId="590F673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eastAsia="zh-CN"/>
          <w14:textFill>
            <w14:solidFill>
              <w14:schemeClr w14:val="tx1"/>
            </w14:solidFill>
          </w14:textFill>
        </w:rPr>
        <w:t>一</w:t>
      </w:r>
      <w:r>
        <w:rPr>
          <w:rFonts w:hint="eastAsia" w:ascii="仿宋" w:hAnsi="仿宋" w:eastAsia="仿宋" w:cs="仿宋"/>
          <w:color w:val="000000" w:themeColor="text1"/>
          <w:sz w:val="24"/>
          <w:highlight w:val="none"/>
          <w14:textFill>
            <w14:solidFill>
              <w14:schemeClr w14:val="tx1"/>
            </w14:solidFill>
          </w14:textFill>
        </w:rPr>
        <w:t>）西安市财政局政府采购管理处在合同的履行期间以及履行期后，可以随时检查项目的执行情况，对采购标准、采购内容进行调查核实，并对发现的问题进行处理。</w:t>
      </w:r>
    </w:p>
    <w:p w14:paraId="3EF759C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eastAsia="zh-CN"/>
          <w14:textFill>
            <w14:solidFill>
              <w14:schemeClr w14:val="tx1"/>
            </w14:solidFill>
          </w14:textFill>
        </w:rPr>
        <w:t>二</w:t>
      </w:r>
      <w:r>
        <w:rPr>
          <w:rFonts w:hint="eastAsia" w:ascii="仿宋" w:hAnsi="仿宋" w:eastAsia="仿宋" w:cs="仿宋"/>
          <w:color w:val="000000" w:themeColor="text1"/>
          <w:sz w:val="24"/>
          <w:highlight w:val="none"/>
          <w14:textFill>
            <w14:solidFill>
              <w14:schemeClr w14:val="tx1"/>
            </w14:solidFill>
          </w14:textFill>
        </w:rPr>
        <w:t>）竞争性磋商文件、竞争性磋商响应文件、澄清表（函）、成交通知书、合同附件均成为合同不可分割的部分。</w:t>
      </w:r>
    </w:p>
    <w:p w14:paraId="323B4AD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eastAsia="zh-CN"/>
          <w14:textFill>
            <w14:solidFill>
              <w14:schemeClr w14:val="tx1"/>
            </w14:solidFill>
          </w14:textFill>
        </w:rPr>
        <w:t>三</w:t>
      </w:r>
      <w:r>
        <w:rPr>
          <w:rFonts w:hint="eastAsia" w:ascii="仿宋" w:hAnsi="仿宋" w:eastAsia="仿宋" w:cs="仿宋"/>
          <w:color w:val="000000" w:themeColor="text1"/>
          <w:sz w:val="24"/>
          <w:highlight w:val="none"/>
          <w14:textFill>
            <w14:solidFill>
              <w14:schemeClr w14:val="tx1"/>
            </w14:solidFill>
          </w14:textFill>
        </w:rPr>
        <w:t>）合同未尽事宜，由甲、乙双方协商并经鉴证方确认后签订政府采购补充合同，与原合同具有同等法律效力。</w:t>
      </w:r>
    </w:p>
    <w:p w14:paraId="27B2A1AD">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再次提醒：第二、三、四项内容必须与竞争性磋商文件对应条款及响应文件响应条款一致，第五至第九项优先按照竞争性磋商文件对应条款拟定，若投标响应内容优于竞争性磋商文件的按投标内容拟定，同时甲乙双方可协商补充内容，但必须优于竞争性磋商文件要求和响应文件响应内容，第十至十三项内容在不改变模板内容前提下甲乙双方可协商增加内容，若甲乙双方协商有除上述条款之外的其他条款请插入合理位置，同时注意调整序号。）</w:t>
      </w:r>
    </w:p>
    <w:tbl>
      <w:tblPr>
        <w:tblStyle w:val="20"/>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4118"/>
      </w:tblGrid>
      <w:tr w14:paraId="4166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79FA58">
            <w:pPr>
              <w:autoSpaceDE w:val="0"/>
              <w:autoSpaceDN w:val="0"/>
              <w:adjustRightInd w:val="0"/>
              <w:spacing w:line="360" w:lineRule="auto"/>
              <w:jc w:val="center"/>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甲  方</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1679BEE">
            <w:pPr>
              <w:autoSpaceDE w:val="0"/>
              <w:autoSpaceDN w:val="0"/>
              <w:adjustRightInd w:val="0"/>
              <w:spacing w:line="360" w:lineRule="auto"/>
              <w:jc w:val="center"/>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乙  方</w:t>
            </w:r>
          </w:p>
        </w:tc>
      </w:tr>
      <w:tr w14:paraId="4A5B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D4398B">
            <w:pPr>
              <w:autoSpaceDE w:val="0"/>
              <w:autoSpaceDN w:val="0"/>
              <w:adjustRightInd w:val="0"/>
              <w:spacing w:line="360" w:lineRule="auto"/>
              <w:jc w:val="center"/>
              <w:rPr>
                <w:rFonts w:ascii="仿宋_GB2312" w:hAnsi="宋体" w:eastAsia="仿宋_GB2312"/>
                <w:b/>
                <w:bCs/>
                <w:color w:val="000000" w:themeColor="text1"/>
                <w:spacing w:val="-20"/>
                <w:kern w:val="0"/>
                <w:sz w:val="24"/>
                <w:szCs w:val="24"/>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西安市第九医院</w:t>
            </w:r>
          </w:p>
          <w:p w14:paraId="40D03452">
            <w:pPr>
              <w:autoSpaceDE w:val="0"/>
              <w:autoSpaceDN w:val="0"/>
              <w:adjustRightInd w:val="0"/>
              <w:spacing w:line="360" w:lineRule="auto"/>
              <w:ind w:firstLine="1900" w:firstLineChars="950"/>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（盖章）</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A12BCE">
            <w:pPr>
              <w:autoSpaceDE w:val="0"/>
              <w:autoSpaceDN w:val="0"/>
              <w:adjustRightInd w:val="0"/>
              <w:spacing w:line="400" w:lineRule="exact"/>
              <w:jc w:val="center"/>
              <w:rPr>
                <w:rFonts w:ascii="仿宋_GB2312" w:hAnsi="宋体" w:eastAsia="仿宋_GB2312"/>
                <w:color w:val="000000" w:themeColor="text1"/>
                <w:spacing w:val="-20"/>
                <w:kern w:val="0"/>
                <w:sz w:val="24"/>
                <w:szCs w:val="24"/>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成交供应商全称</w:t>
            </w:r>
          </w:p>
          <w:p w14:paraId="7EF3EE7B">
            <w:pPr>
              <w:autoSpaceDE w:val="0"/>
              <w:autoSpaceDN w:val="0"/>
              <w:adjustRightInd w:val="0"/>
              <w:spacing w:line="400" w:lineRule="exact"/>
              <w:ind w:firstLine="1400" w:firstLineChars="700"/>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（盖章）</w:t>
            </w:r>
          </w:p>
        </w:tc>
      </w:tr>
      <w:tr w14:paraId="7598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684E73">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 xml:space="preserve">地址： </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2108646">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地址：</w:t>
            </w:r>
          </w:p>
        </w:tc>
      </w:tr>
      <w:tr w14:paraId="48AF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F196BDC">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邮编：</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434AB20">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邮编：</w:t>
            </w:r>
          </w:p>
        </w:tc>
      </w:tr>
      <w:tr w14:paraId="7FBAA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AADB6EA">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 xml:space="preserve">承办人：（签字） </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4F9CEB2">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被授权代表：（签字）</w:t>
            </w:r>
          </w:p>
        </w:tc>
      </w:tr>
      <w:tr w14:paraId="5885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39A258">
            <w:pPr>
              <w:autoSpaceDE w:val="0"/>
              <w:autoSpaceDN w:val="0"/>
              <w:adjustRightInd w:val="0"/>
              <w:spacing w:line="600" w:lineRule="exact"/>
              <w:jc w:val="left"/>
              <w:rPr>
                <w:rFonts w:hint="eastAsia" w:ascii="仿宋_GB2312" w:hAnsi="宋体" w:eastAsia="仿宋_GB2312"/>
                <w:color w:val="000000" w:themeColor="text1"/>
                <w:spacing w:val="-20"/>
                <w:kern w:val="0"/>
                <w:sz w:val="24"/>
                <w:szCs w:val="24"/>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法定代表人或委托代理人</w:t>
            </w:r>
          </w:p>
          <w:p w14:paraId="333A7F68">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（主管院长）：（签字）</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990600">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法定代表人：（签字）</w:t>
            </w:r>
          </w:p>
        </w:tc>
      </w:tr>
      <w:tr w14:paraId="2D9A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F0BCCE4">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电话：</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3E24E5D">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电话：</w:t>
            </w:r>
          </w:p>
        </w:tc>
      </w:tr>
      <w:tr w14:paraId="68F7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B24A6A">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开户银行：</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4E8BC4D">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开户银行：</w:t>
            </w:r>
          </w:p>
        </w:tc>
      </w:tr>
      <w:tr w14:paraId="36D2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AC38769">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帐号：</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5E2D7BD">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帐号：</w:t>
            </w:r>
          </w:p>
        </w:tc>
      </w:tr>
      <w:tr w14:paraId="5D75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78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580C7B">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日期：   年   月   日</w:t>
            </w:r>
          </w:p>
        </w:tc>
        <w:tc>
          <w:tcPr>
            <w:tcW w:w="411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6EB7A0">
            <w:pPr>
              <w:autoSpaceDE w:val="0"/>
              <w:autoSpaceDN w:val="0"/>
              <w:adjustRightInd w:val="0"/>
              <w:spacing w:line="600" w:lineRule="exact"/>
              <w:jc w:val="left"/>
              <w:rPr>
                <w:rFonts w:hint="eastAsia" w:ascii="仿宋_GB2312" w:hAnsi="宋体" w:eastAsia="仿宋_GB2312" w:cstheme="minorBidi"/>
                <w:color w:val="000000" w:themeColor="text1"/>
                <w:spacing w:val="-20"/>
                <w:kern w:val="0"/>
                <w:sz w:val="24"/>
                <w:szCs w:val="24"/>
                <w:lang w:val="en-US" w:eastAsia="zh-CN" w:bidi="ar-SA"/>
                <w14:textFill>
                  <w14:solidFill>
                    <w14:schemeClr w14:val="tx1"/>
                  </w14:solidFill>
                </w14:textFill>
              </w:rPr>
            </w:pPr>
            <w:r>
              <w:rPr>
                <w:rFonts w:hint="eastAsia" w:ascii="仿宋_GB2312" w:hAnsi="宋体" w:eastAsia="仿宋_GB2312"/>
                <w:color w:val="000000" w:themeColor="text1"/>
                <w:spacing w:val="-20"/>
                <w:kern w:val="0"/>
                <w:sz w:val="24"/>
                <w:szCs w:val="24"/>
                <w14:textFill>
                  <w14:solidFill>
                    <w14:schemeClr w14:val="tx1"/>
                  </w14:solidFill>
                </w14:textFill>
              </w:rPr>
              <w:t>日期：   年   月   日</w:t>
            </w:r>
          </w:p>
        </w:tc>
      </w:tr>
    </w:tbl>
    <w:p w14:paraId="341F2ED4">
      <w:pPr>
        <w:pStyle w:val="2"/>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0F1C1299">
      <w:pPr>
        <w:snapToGrid w:val="0"/>
        <w:spacing w:line="520" w:lineRule="exact"/>
        <w:rPr>
          <w:rFonts w:hint="eastAsia" w:ascii="仿宋" w:hAnsi="仿宋" w:eastAsia="仿宋" w:cs="仿宋"/>
          <w:b/>
          <w:color w:val="000000" w:themeColor="text1"/>
          <w:sz w:val="36"/>
          <w:szCs w:val="36"/>
          <w:highlight w:val="none"/>
          <w14:textFill>
            <w14:solidFill>
              <w14:schemeClr w14:val="tx1"/>
            </w14:solidFill>
          </w14:textFill>
        </w:rPr>
      </w:pPr>
    </w:p>
    <w:p w14:paraId="430242E3">
      <w:pPr>
        <w:snapToGrid w:val="0"/>
        <w:spacing w:line="520" w:lineRule="exact"/>
        <w:jc w:val="center"/>
        <w:rPr>
          <w:rFonts w:hint="eastAsia" w:ascii="仿宋" w:hAnsi="仿宋" w:eastAsia="仿宋" w:cs="仿宋"/>
          <w:b/>
          <w:color w:val="000000" w:themeColor="text1"/>
          <w:sz w:val="36"/>
          <w:szCs w:val="36"/>
          <w:highlight w:val="none"/>
          <w14:textFill>
            <w14:solidFill>
              <w14:schemeClr w14:val="tx1"/>
            </w14:solidFill>
          </w14:textFill>
        </w:rPr>
      </w:pPr>
    </w:p>
    <w:p w14:paraId="21046B60">
      <w:pPr>
        <w:snapToGrid w:val="0"/>
        <w:spacing w:line="520" w:lineRule="exact"/>
        <w:rPr>
          <w:rFonts w:hint="eastAsia" w:ascii="仿宋" w:hAnsi="仿宋" w:eastAsia="仿宋" w:cs="仿宋"/>
          <w:b/>
          <w:color w:val="000000" w:themeColor="text1"/>
          <w:sz w:val="36"/>
          <w:szCs w:val="36"/>
          <w:highlight w:val="none"/>
          <w14:textFill>
            <w14:solidFill>
              <w14:schemeClr w14:val="tx1"/>
            </w14:solidFill>
          </w14:textFill>
        </w:rPr>
      </w:pPr>
    </w:p>
    <w:p w14:paraId="48FEB48A">
      <w:pP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br w:type="page"/>
      </w:r>
    </w:p>
    <w:p w14:paraId="4198066F">
      <w:pPr>
        <w:snapToGrid w:val="0"/>
        <w:spacing w:line="52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西安市政府采购供应商</w:t>
      </w:r>
    </w:p>
    <w:p w14:paraId="003BB1E3">
      <w:pPr>
        <w:snapToGrid w:val="0"/>
        <w:spacing w:line="52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拒绝政府采购领域商业贿赂承诺书</w:t>
      </w:r>
    </w:p>
    <w:p w14:paraId="0D23F19D">
      <w:pPr>
        <w:snapToGrid w:val="0"/>
        <w:spacing w:line="400" w:lineRule="exact"/>
        <w:ind w:firstLine="440" w:firstLineChars="200"/>
        <w:jc w:val="center"/>
        <w:rPr>
          <w:rFonts w:hint="eastAsia" w:ascii="仿宋" w:hAnsi="仿宋" w:eastAsia="仿宋" w:cs="仿宋"/>
          <w:color w:val="000000" w:themeColor="text1"/>
          <w:sz w:val="22"/>
          <w:highlight w:val="none"/>
          <w14:textFill>
            <w14:solidFill>
              <w14:schemeClr w14:val="tx1"/>
            </w14:solidFill>
          </w14:textFill>
        </w:rPr>
      </w:pPr>
    </w:p>
    <w:p w14:paraId="36F8C497">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为响应党中央、国务院关于治理政府采购领域商业贿赂行为的号召，我公司在此承诺：</w:t>
      </w:r>
    </w:p>
    <w:p w14:paraId="009AB1B0">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一、在参与政府采购活动中遵纪守法、诚信经营、公平竞标。</w:t>
      </w:r>
    </w:p>
    <w:p w14:paraId="499F5327">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二、不向政府采购人、采购代理机构和政府采购评审专家进行任何形式的商业贿赂以谋取交易机会。</w:t>
      </w:r>
    </w:p>
    <w:p w14:paraId="0045CB13">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三、不向政府采购代理机构和采购人提供虚假资质文件或采用虚假应标方式参与政府采购市场竞争并谋取中标、成交。</w:t>
      </w:r>
    </w:p>
    <w:p w14:paraId="108C56EC">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四、不采取“围标、陪标”等商业欺诈手段获取政府采购订单；</w:t>
      </w:r>
      <w:bookmarkStart w:id="1" w:name="_GoBack"/>
      <w:bookmarkEnd w:id="1"/>
    </w:p>
    <w:p w14:paraId="72EF45FE">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五、不采取不正当手段诋毁、排挤其他供应商。</w:t>
      </w:r>
    </w:p>
    <w:p w14:paraId="605D1A90">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六、不在提供商品和服务时“偷梁换柱、以次充好”损害采购人的合法权益。</w:t>
      </w:r>
    </w:p>
    <w:p w14:paraId="6ED0EAF0">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七、不与采购人、采购代理机构、政府采购评审专家或其他供应商恶意串通，进行质疑和投诉，维护政府采购市场秩序。</w:t>
      </w:r>
    </w:p>
    <w:p w14:paraId="5FD1F737">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八、尊重和接受政府采购监督管理部门的监督和政府采购代理机构招标采购要求，承担因违约行为给采购人造成的损失。</w:t>
      </w:r>
    </w:p>
    <w:p w14:paraId="1505E6E7">
      <w:pPr>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九、不发生其他有悖于政府采购公开、公平、公正和诚信原则的行为。</w:t>
      </w:r>
    </w:p>
    <w:p w14:paraId="1E77F14E">
      <w:pPr>
        <w:snapToGrid w:val="0"/>
        <w:spacing w:line="360" w:lineRule="auto"/>
        <w:ind w:left="48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承诺单位：（盖章）</w:t>
      </w:r>
    </w:p>
    <w:p w14:paraId="7A70F873">
      <w:pPr>
        <w:snapToGrid w:val="0"/>
        <w:spacing w:line="360" w:lineRule="auto"/>
        <w:ind w:left="48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法定代表人或被授权人</w:t>
      </w:r>
      <w:r>
        <w:rPr>
          <w:rFonts w:hint="eastAsia" w:ascii="仿宋" w:hAnsi="仿宋" w:eastAsia="仿宋" w:cs="仿宋"/>
          <w:color w:val="000000" w:themeColor="text1"/>
          <w:sz w:val="24"/>
          <w:szCs w:val="24"/>
          <w:highlight w:val="none"/>
          <w14:textFill>
            <w14:solidFill>
              <w14:schemeClr w14:val="tx1"/>
            </w14:solidFill>
          </w14:textFill>
        </w:rPr>
        <w:t>：（签字或盖章）</w:t>
      </w:r>
    </w:p>
    <w:p w14:paraId="5AF8600B">
      <w:pPr>
        <w:snapToGrid w:val="0"/>
        <w:spacing w:line="360" w:lineRule="auto"/>
        <w:ind w:left="48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地址：                             </w:t>
      </w:r>
    </w:p>
    <w:p w14:paraId="0589610A">
      <w:pPr>
        <w:snapToGrid w:val="0"/>
        <w:spacing w:line="360" w:lineRule="auto"/>
        <w:ind w:left="48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电话：     </w:t>
      </w:r>
    </w:p>
    <w:p w14:paraId="025C6459">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邮编：                                   </w:t>
      </w:r>
    </w:p>
    <w:p w14:paraId="2D826826">
      <w:pPr>
        <w:snapToGrid w:val="0"/>
        <w:spacing w:line="360" w:lineRule="auto"/>
        <w:ind w:firstLine="480" w:firstLineChars="200"/>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年    月    日</w:t>
      </w:r>
    </w:p>
    <w:p w14:paraId="4B7F7A97">
      <w:pPr>
        <w:jc w:val="right"/>
        <w:rPr>
          <w:rFonts w:hint="eastAsia" w:ascii="仿宋" w:hAnsi="仿宋" w:eastAsia="仿宋" w:cs="仿宋"/>
          <w:color w:val="000000" w:themeColor="text1"/>
          <w:highlight w:val="none"/>
          <w14:textFill>
            <w14:solidFill>
              <w14:schemeClr w14:val="tx1"/>
            </w14:solidFill>
          </w14:textFill>
        </w:rPr>
      </w:pPr>
    </w:p>
    <w:p w14:paraId="6691DC63">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2"/>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2"/>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131BCA"/>
    <w:rsid w:val="0F976343"/>
    <w:rsid w:val="105C0E12"/>
    <w:rsid w:val="107B1275"/>
    <w:rsid w:val="12800590"/>
    <w:rsid w:val="13033CDB"/>
    <w:rsid w:val="13150045"/>
    <w:rsid w:val="14543459"/>
    <w:rsid w:val="14861F02"/>
    <w:rsid w:val="14E52192"/>
    <w:rsid w:val="154A6DF0"/>
    <w:rsid w:val="16FE6557"/>
    <w:rsid w:val="176F6BB0"/>
    <w:rsid w:val="17826121"/>
    <w:rsid w:val="17D64044"/>
    <w:rsid w:val="18094FCA"/>
    <w:rsid w:val="18F64E36"/>
    <w:rsid w:val="1A02767A"/>
    <w:rsid w:val="1B9D385D"/>
    <w:rsid w:val="1BA32D63"/>
    <w:rsid w:val="1C252119"/>
    <w:rsid w:val="1CF1774B"/>
    <w:rsid w:val="1DFB7631"/>
    <w:rsid w:val="1E1E29C9"/>
    <w:rsid w:val="1EF8338A"/>
    <w:rsid w:val="1F520570"/>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474078"/>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B828E6"/>
    <w:rsid w:val="57DC64E0"/>
    <w:rsid w:val="581A515D"/>
    <w:rsid w:val="584125D2"/>
    <w:rsid w:val="58AE1A31"/>
    <w:rsid w:val="58B053E8"/>
    <w:rsid w:val="58CB3CE0"/>
    <w:rsid w:val="595A5E33"/>
    <w:rsid w:val="59D062E8"/>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32706F9"/>
    <w:rsid w:val="733A3E96"/>
    <w:rsid w:val="7457466E"/>
    <w:rsid w:val="74787DB6"/>
    <w:rsid w:val="74957015"/>
    <w:rsid w:val="75065B3C"/>
    <w:rsid w:val="75133ED9"/>
    <w:rsid w:val="75B92B32"/>
    <w:rsid w:val="7613722B"/>
    <w:rsid w:val="76497FA9"/>
    <w:rsid w:val="77053496"/>
    <w:rsid w:val="779F13E7"/>
    <w:rsid w:val="7A98414F"/>
    <w:rsid w:val="7B296116"/>
    <w:rsid w:val="7B74438D"/>
    <w:rsid w:val="7C2932D9"/>
    <w:rsid w:val="7C476FF2"/>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5"/>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4"/>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6"/>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eastAsia="宋体" w:cs="宋体"/>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16">
    <w:name w:val="Plain Text"/>
    <w:basedOn w:val="1"/>
    <w:qFormat/>
    <w:uiPriority w:val="99"/>
    <w:pPr>
      <w:widowControl/>
      <w:overflowPunct w:val="0"/>
      <w:autoSpaceDE w:val="0"/>
      <w:autoSpaceDN w:val="0"/>
      <w:adjustRightInd w:val="0"/>
      <w:jc w:val="left"/>
      <w:textAlignment w:val="baseline"/>
    </w:pPr>
    <w:rPr>
      <w:rFonts w:ascii="宋体" w:hAnsi="Courier New" w:eastAsia="宋体" w:cs="Times New Roman"/>
      <w:kern w:val="0"/>
      <w:szCs w:val="20"/>
    </w:rPr>
  </w:style>
  <w:style w:type="paragraph" w:styleId="17">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8">
    <w:name w:val="Body Text First Indent"/>
    <w:basedOn w:val="14"/>
    <w:unhideWhenUsed/>
    <w:qFormat/>
    <w:uiPriority w:val="99"/>
    <w:pPr>
      <w:ind w:firstLine="420" w:firstLineChars="100"/>
    </w:pPr>
    <w:rPr>
      <w:szCs w:val="24"/>
    </w:rPr>
  </w:style>
  <w:style w:type="paragraph" w:styleId="19">
    <w:name w:val="Body Text First Indent 2"/>
    <w:basedOn w:val="15"/>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标题 2 Char1"/>
    <w:link w:val="4"/>
    <w:qFormat/>
    <w:uiPriority w:val="0"/>
    <w:rPr>
      <w:rFonts w:ascii="Arial" w:hAnsi="Arial" w:eastAsia="宋体" w:cs="Times New Roman"/>
      <w:b/>
      <w:bCs/>
      <w:kern w:val="0"/>
      <w:sz w:val="36"/>
      <w:szCs w:val="22"/>
      <w:lang w:val="zh-CN" w:bidi="zh-CN"/>
    </w:rPr>
  </w:style>
  <w:style w:type="character" w:customStyle="1" w:styleId="24">
    <w:name w:val="标题 3 Char"/>
    <w:basedOn w:val="22"/>
    <w:link w:val="5"/>
    <w:qFormat/>
    <w:uiPriority w:val="0"/>
    <w:rPr>
      <w:rFonts w:ascii="Times New Roman" w:hAnsi="Times New Roman" w:eastAsia="宋体" w:cs="Times New Roman"/>
      <w:b/>
      <w:bCs/>
      <w:kern w:val="2"/>
      <w:sz w:val="32"/>
      <w:szCs w:val="32"/>
    </w:rPr>
  </w:style>
  <w:style w:type="character" w:customStyle="1" w:styleId="25">
    <w:name w:val="标题 1 Char"/>
    <w:basedOn w:val="22"/>
    <w:link w:val="3"/>
    <w:qFormat/>
    <w:uiPriority w:val="0"/>
    <w:rPr>
      <w:rFonts w:ascii="黑体" w:hAnsi="黑体" w:eastAsia="宋体" w:cs="Times New Roman"/>
      <w:b/>
      <w:kern w:val="2"/>
      <w:sz w:val="36"/>
      <w:szCs w:val="24"/>
    </w:rPr>
  </w:style>
  <w:style w:type="character" w:customStyle="1" w:styleId="26">
    <w:name w:val="标题 4 Char"/>
    <w:basedOn w:val="22"/>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7">
    <w:name w:val="标题 2 字符"/>
    <w:link w:val="4"/>
    <w:qFormat/>
    <w:uiPriority w:val="0"/>
    <w:rPr>
      <w:rFonts w:ascii="仿宋" w:hAnsi="仿宋" w:eastAsia="仿宋" w:cs="仿宋"/>
      <w:b/>
      <w:bCs/>
      <w:kern w:val="2"/>
      <w:sz w:val="32"/>
      <w:szCs w:val="40"/>
      <w:highlight w:val="none"/>
      <w:lang w:val="zh-CN" w:eastAsia="zh-CN" w:bidi="zh-CN"/>
    </w:rPr>
  </w:style>
  <w:style w:type="paragraph" w:customStyle="1" w:styleId="28">
    <w:name w:val="null3"/>
    <w:hidden/>
    <w:qFormat/>
    <w:uiPriority w:val="0"/>
    <w:rPr>
      <w:rFonts w:hint="eastAsia" w:asciiTheme="minorHAnsi" w:hAnsiTheme="minorHAnsi" w:eastAsiaTheme="minorEastAsia" w:cstheme="minorBidi"/>
      <w:lang w:val="en-US" w:eastAsia="zh-Hans"/>
    </w:rPr>
  </w:style>
  <w:style w:type="paragraph" w:customStyle="1" w:styleId="29">
    <w:name w:val="Normal Indent1"/>
    <w:basedOn w:val="1"/>
    <w:qFormat/>
    <w:uiPriority w:val="99"/>
    <w:pPr>
      <w:ind w:firstLine="88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2025-09-08T00:52:05Z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651B5CBC6A634D94B7C829F81EAC8A32_13</vt:lpwstr>
  </property>
  <property fmtid="{D5CDD505-2E9C-101B-9397-08002B2CF9AE}" pid="4" name="KSOTemplateDocerSaveRecord">
    <vt:lpwstr>eyJoZGlkIjoiMTIzYjBkMDE0MDUwZWU1MDYzY2M0YTJiMmIyMWQyNDYiLCJ1c2VySWQiOiI5MTQ3Njg1NjkifQ==</vt:lpwstr>
  </property>
</Properties>
</file>