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磋商响应方案-后续服务保障措施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53402AE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5F283B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