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8DE6FF">
      <w:pPr>
        <w:pStyle w:val="11"/>
        <w:jc w:val="center"/>
        <w:outlineLvl w:val="1"/>
        <w:rPr>
          <w:rFonts w:hint="default" w:ascii="仿宋" w:hAnsi="仿宋" w:eastAsia="仿宋" w:cs="仿宋"/>
        </w:rPr>
      </w:pPr>
      <w:r>
        <w:rPr>
          <w:rFonts w:ascii="仿宋" w:hAnsi="仿宋" w:eastAsia="仿宋" w:cs="仿宋"/>
          <w:lang w:eastAsia="zh-CN"/>
        </w:rPr>
        <w:drawing>
          <wp:anchor distT="0" distB="0" distL="114300" distR="114300" simplePos="0" relativeHeight="251661312" behindDoc="1" locked="0" layoutInCell="1" allowOverlap="1">
            <wp:simplePos x="0" y="0"/>
            <wp:positionH relativeFrom="column">
              <wp:posOffset>3570605</wp:posOffset>
            </wp:positionH>
            <wp:positionV relativeFrom="paragraph">
              <wp:posOffset>-6350</wp:posOffset>
            </wp:positionV>
            <wp:extent cx="1612900" cy="690880"/>
            <wp:effectExtent l="0" t="0" r="6350" b="13970"/>
            <wp:wrapNone/>
            <wp:docPr id="2" name="图片 9" descr="logo（2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9" descr="logo（2022"/>
                    <pic:cNvPicPr>
                      <a:picLocks noChangeAspect="1"/>
                    </pic:cNvPicPr>
                  </pic:nvPicPr>
                  <pic:blipFill>
                    <a:blip r:embed="rId6"/>
                    <a:stretch>
                      <a:fillRect/>
                    </a:stretch>
                  </pic:blipFill>
                  <pic:spPr>
                    <a:xfrm>
                      <a:off x="0" y="0"/>
                      <a:ext cx="1612900" cy="690880"/>
                    </a:xfrm>
                    <a:prstGeom prst="rect">
                      <a:avLst/>
                    </a:prstGeom>
                    <a:noFill/>
                    <a:ln>
                      <a:noFill/>
                    </a:ln>
                  </pic:spPr>
                </pic:pic>
              </a:graphicData>
            </a:graphic>
          </wp:anchor>
        </w:drawing>
      </w:r>
    </w:p>
    <w:p w14:paraId="0C16DB5C">
      <w:pPr>
        <w:ind w:left="260"/>
        <w:rPr>
          <w:rFonts w:ascii="仿宋" w:hAnsi="仿宋" w:eastAsia="仿宋" w:cs="仿宋"/>
          <w:b/>
          <w:bCs/>
          <w:sz w:val="20"/>
        </w:rPr>
      </w:pPr>
      <w:r>
        <w:rPr>
          <w:rFonts w:hint="eastAsia" w:ascii="仿宋" w:hAnsi="仿宋" w:eastAsia="仿宋" w:cs="仿宋"/>
          <w:sz w:val="20"/>
        </w:rPr>
        <w:drawing>
          <wp:anchor distT="0" distB="0" distL="114300" distR="114300" simplePos="0" relativeHeight="251660288" behindDoc="1" locked="0" layoutInCell="0" allowOverlap="1">
            <wp:simplePos x="0" y="0"/>
            <wp:positionH relativeFrom="page">
              <wp:posOffset>1178560</wp:posOffset>
            </wp:positionH>
            <wp:positionV relativeFrom="page">
              <wp:posOffset>1228725</wp:posOffset>
            </wp:positionV>
            <wp:extent cx="971550" cy="434340"/>
            <wp:effectExtent l="0" t="0" r="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7">
                      <a:clrChange>
                        <a:clrFrom>
                          <a:srgbClr val="FFFFFF"/>
                        </a:clrFrom>
                        <a:clrTo>
                          <a:srgbClr val="FFFFFF">
                            <a:alpha val="0"/>
                          </a:srgbClr>
                        </a:clrTo>
                      </a:clrChange>
                    </a:blip>
                    <a:stretch>
                      <a:fillRect/>
                    </a:stretch>
                  </pic:blipFill>
                  <pic:spPr>
                    <a:xfrm>
                      <a:off x="0" y="0"/>
                      <a:ext cx="971550" cy="434340"/>
                    </a:xfrm>
                    <a:prstGeom prst="rect">
                      <a:avLst/>
                    </a:prstGeom>
                    <a:noFill/>
                    <a:ln>
                      <a:noFill/>
                    </a:ln>
                  </pic:spPr>
                </pic:pic>
              </a:graphicData>
            </a:graphic>
          </wp:anchor>
        </w:drawing>
      </w:r>
    </w:p>
    <w:p w14:paraId="031F57DC">
      <w:pPr>
        <w:ind w:left="260"/>
        <w:rPr>
          <w:rFonts w:ascii="仿宋" w:hAnsi="仿宋" w:eastAsia="仿宋" w:cs="仿宋"/>
          <w:sz w:val="44"/>
          <w:szCs w:val="44"/>
        </w:rPr>
      </w:pPr>
      <w:r>
        <w:rPr>
          <w:rFonts w:hint="eastAsia" w:ascii="仿宋" w:hAnsi="仿宋" w:eastAsia="仿宋" w:cs="仿宋"/>
          <w:b/>
          <w:bCs/>
          <w:sz w:val="44"/>
          <w:szCs w:val="44"/>
        </w:rPr>
        <w:t>院 内</w:t>
      </w:r>
    </w:p>
    <w:p w14:paraId="679DF0AE">
      <w:pPr>
        <w:spacing w:line="200" w:lineRule="exact"/>
        <w:rPr>
          <w:rFonts w:ascii="仿宋" w:hAnsi="仿宋" w:eastAsia="仿宋" w:cs="仿宋"/>
          <w:sz w:val="44"/>
          <w:szCs w:val="44"/>
        </w:rPr>
      </w:pPr>
    </w:p>
    <w:p w14:paraId="0B4A6DAD">
      <w:pPr>
        <w:spacing w:line="287" w:lineRule="exact"/>
        <w:rPr>
          <w:rFonts w:ascii="仿宋" w:hAnsi="仿宋" w:eastAsia="仿宋" w:cs="仿宋"/>
          <w:sz w:val="44"/>
          <w:szCs w:val="44"/>
        </w:rPr>
      </w:pPr>
    </w:p>
    <w:p w14:paraId="32AEA73C">
      <w:pPr>
        <w:rPr>
          <w:rFonts w:ascii="仿宋" w:hAnsi="仿宋" w:eastAsia="仿宋" w:cs="仿宋"/>
          <w:sz w:val="44"/>
          <w:szCs w:val="44"/>
        </w:rPr>
      </w:pPr>
      <w:r>
        <w:rPr>
          <w:rFonts w:hint="eastAsia" w:ascii="仿宋" w:hAnsi="仿宋" w:eastAsia="仿宋" w:cs="仿宋"/>
          <w:b/>
          <w:bCs/>
          <w:sz w:val="44"/>
          <w:szCs w:val="44"/>
        </w:rPr>
        <w:t>合同编号：</w:t>
      </w:r>
    </w:p>
    <w:p w14:paraId="0CEE80C7">
      <w:pPr>
        <w:spacing w:line="200" w:lineRule="exact"/>
        <w:rPr>
          <w:rFonts w:ascii="仿宋" w:hAnsi="仿宋" w:eastAsia="仿宋" w:cs="仿宋"/>
          <w:sz w:val="44"/>
          <w:szCs w:val="44"/>
        </w:rPr>
      </w:pPr>
      <w:bookmarkStart w:id="0" w:name="_GoBack"/>
      <w:bookmarkEnd w:id="0"/>
    </w:p>
    <w:p w14:paraId="4829E0D8">
      <w:pPr>
        <w:spacing w:line="200" w:lineRule="exact"/>
        <w:rPr>
          <w:rFonts w:ascii="仿宋" w:hAnsi="仿宋" w:eastAsia="仿宋" w:cs="仿宋"/>
          <w:sz w:val="44"/>
          <w:szCs w:val="44"/>
        </w:rPr>
      </w:pPr>
    </w:p>
    <w:p w14:paraId="62A5DA62">
      <w:pPr>
        <w:spacing w:line="200" w:lineRule="exact"/>
        <w:rPr>
          <w:rFonts w:ascii="仿宋" w:hAnsi="仿宋" w:eastAsia="仿宋" w:cs="仿宋"/>
          <w:sz w:val="44"/>
          <w:szCs w:val="44"/>
        </w:rPr>
      </w:pPr>
    </w:p>
    <w:p w14:paraId="1D7F225B">
      <w:pPr>
        <w:spacing w:line="200" w:lineRule="exact"/>
        <w:rPr>
          <w:rFonts w:ascii="仿宋" w:hAnsi="仿宋" w:eastAsia="仿宋" w:cs="仿宋"/>
          <w:sz w:val="44"/>
          <w:szCs w:val="44"/>
        </w:rPr>
      </w:pPr>
    </w:p>
    <w:p w14:paraId="78BCE0B1">
      <w:pPr>
        <w:spacing w:line="200" w:lineRule="exact"/>
        <w:rPr>
          <w:rFonts w:ascii="仿宋" w:hAnsi="仿宋" w:eastAsia="仿宋" w:cs="仿宋"/>
          <w:sz w:val="44"/>
          <w:szCs w:val="44"/>
        </w:rPr>
      </w:pPr>
    </w:p>
    <w:p w14:paraId="42CAA093">
      <w:pPr>
        <w:spacing w:line="312" w:lineRule="exact"/>
        <w:rPr>
          <w:rFonts w:ascii="仿宋" w:hAnsi="仿宋" w:eastAsia="仿宋" w:cs="仿宋"/>
          <w:sz w:val="44"/>
          <w:szCs w:val="44"/>
        </w:rPr>
      </w:pPr>
    </w:p>
    <w:p w14:paraId="33448078">
      <w:pPr>
        <w:ind w:left="2460"/>
        <w:rPr>
          <w:rFonts w:ascii="仿宋" w:hAnsi="仿宋" w:eastAsia="仿宋" w:cs="仿宋"/>
          <w:sz w:val="44"/>
          <w:szCs w:val="44"/>
        </w:rPr>
      </w:pPr>
      <w:r>
        <w:rPr>
          <w:rFonts w:hint="eastAsia" w:ascii="仿宋" w:hAnsi="仿宋" w:eastAsia="仿宋" w:cs="仿宋"/>
          <w:b/>
          <w:bCs/>
          <w:sz w:val="44"/>
          <w:szCs w:val="44"/>
        </w:rPr>
        <w:t>西安市第五医院</w:t>
      </w:r>
    </w:p>
    <w:p w14:paraId="6F483C0C">
      <w:pPr>
        <w:spacing w:line="127" w:lineRule="exact"/>
        <w:rPr>
          <w:rFonts w:ascii="仿宋" w:hAnsi="仿宋" w:eastAsia="仿宋" w:cs="仿宋"/>
          <w:sz w:val="44"/>
          <w:szCs w:val="44"/>
        </w:rPr>
      </w:pPr>
    </w:p>
    <w:p w14:paraId="42A6E448">
      <w:pPr>
        <w:ind w:firstLine="883" w:firstLineChars="200"/>
        <w:outlineLvl w:val="0"/>
        <w:rPr>
          <w:rFonts w:ascii="仿宋" w:hAnsi="仿宋" w:eastAsia="仿宋" w:cs="仿宋"/>
          <w:sz w:val="44"/>
          <w:szCs w:val="44"/>
        </w:rPr>
      </w:pPr>
      <w:r>
        <w:rPr>
          <w:rFonts w:hint="eastAsia" w:ascii="仿宋" w:hAnsi="仿宋" w:eastAsia="仿宋" w:cs="仿宋"/>
          <w:b/>
          <w:bCs/>
          <w:sz w:val="44"/>
          <w:szCs w:val="44"/>
        </w:rPr>
        <w:t>（项目名称：信息系统运维服务项目）</w:t>
      </w:r>
    </w:p>
    <w:p w14:paraId="4BD827AB">
      <w:pPr>
        <w:spacing w:line="200" w:lineRule="exact"/>
        <w:rPr>
          <w:rFonts w:ascii="仿宋" w:hAnsi="仿宋" w:eastAsia="仿宋" w:cs="仿宋"/>
          <w:sz w:val="44"/>
          <w:szCs w:val="44"/>
        </w:rPr>
      </w:pPr>
    </w:p>
    <w:p w14:paraId="4EF17296">
      <w:pPr>
        <w:spacing w:line="200" w:lineRule="exact"/>
        <w:rPr>
          <w:rFonts w:ascii="仿宋" w:hAnsi="仿宋" w:eastAsia="仿宋" w:cs="仿宋"/>
          <w:sz w:val="44"/>
          <w:szCs w:val="44"/>
        </w:rPr>
      </w:pPr>
    </w:p>
    <w:p w14:paraId="5D0D1367">
      <w:pPr>
        <w:spacing w:line="200" w:lineRule="exact"/>
        <w:rPr>
          <w:rFonts w:ascii="仿宋" w:hAnsi="仿宋" w:eastAsia="仿宋" w:cs="仿宋"/>
          <w:sz w:val="44"/>
          <w:szCs w:val="44"/>
        </w:rPr>
      </w:pPr>
    </w:p>
    <w:p w14:paraId="4262303A">
      <w:pPr>
        <w:spacing w:line="200" w:lineRule="exact"/>
        <w:rPr>
          <w:rFonts w:ascii="仿宋" w:hAnsi="仿宋" w:eastAsia="仿宋" w:cs="仿宋"/>
          <w:sz w:val="44"/>
          <w:szCs w:val="44"/>
        </w:rPr>
      </w:pPr>
    </w:p>
    <w:p w14:paraId="5CE6005A">
      <w:pPr>
        <w:spacing w:line="200" w:lineRule="exact"/>
        <w:rPr>
          <w:rFonts w:ascii="仿宋" w:hAnsi="仿宋" w:eastAsia="仿宋" w:cs="仿宋"/>
          <w:sz w:val="44"/>
          <w:szCs w:val="44"/>
        </w:rPr>
      </w:pPr>
    </w:p>
    <w:p w14:paraId="73727BCF">
      <w:pPr>
        <w:spacing w:line="200" w:lineRule="exact"/>
        <w:rPr>
          <w:rFonts w:ascii="仿宋" w:hAnsi="仿宋" w:eastAsia="仿宋" w:cs="仿宋"/>
          <w:sz w:val="44"/>
          <w:szCs w:val="44"/>
        </w:rPr>
      </w:pPr>
    </w:p>
    <w:p w14:paraId="60294AA6">
      <w:pPr>
        <w:spacing w:line="200" w:lineRule="exact"/>
        <w:rPr>
          <w:rFonts w:ascii="仿宋" w:hAnsi="仿宋" w:eastAsia="仿宋" w:cs="仿宋"/>
          <w:sz w:val="44"/>
          <w:szCs w:val="44"/>
        </w:rPr>
      </w:pPr>
    </w:p>
    <w:p w14:paraId="69347B8D">
      <w:pPr>
        <w:spacing w:line="200" w:lineRule="exact"/>
        <w:rPr>
          <w:rFonts w:ascii="仿宋" w:hAnsi="仿宋" w:eastAsia="仿宋" w:cs="仿宋"/>
          <w:sz w:val="44"/>
          <w:szCs w:val="44"/>
        </w:rPr>
      </w:pPr>
    </w:p>
    <w:p w14:paraId="373E21BB">
      <w:pPr>
        <w:spacing w:line="392" w:lineRule="exact"/>
        <w:rPr>
          <w:rFonts w:ascii="仿宋" w:hAnsi="仿宋" w:eastAsia="仿宋" w:cs="仿宋"/>
          <w:sz w:val="44"/>
          <w:szCs w:val="44"/>
        </w:rPr>
      </w:pPr>
    </w:p>
    <w:p w14:paraId="2E939E80">
      <w:pPr>
        <w:ind w:left="2160"/>
        <w:rPr>
          <w:rFonts w:ascii="仿宋" w:hAnsi="仿宋" w:eastAsia="仿宋" w:cs="仿宋"/>
          <w:sz w:val="44"/>
          <w:szCs w:val="44"/>
        </w:rPr>
      </w:pPr>
      <w:r>
        <w:rPr>
          <w:rFonts w:hint="eastAsia" w:ascii="仿宋" w:hAnsi="仿宋" w:eastAsia="仿宋" w:cs="仿宋"/>
          <w:b/>
          <w:bCs/>
          <w:sz w:val="44"/>
          <w:szCs w:val="44"/>
        </w:rPr>
        <w:t>服 务 合 同</w:t>
      </w:r>
    </w:p>
    <w:p w14:paraId="3DB319C6">
      <w:pPr>
        <w:spacing w:line="163" w:lineRule="exact"/>
        <w:rPr>
          <w:rFonts w:ascii="仿宋" w:hAnsi="仿宋" w:eastAsia="仿宋" w:cs="仿宋"/>
          <w:sz w:val="44"/>
          <w:szCs w:val="44"/>
        </w:rPr>
      </w:pPr>
    </w:p>
    <w:p w14:paraId="5B271BF8">
      <w:pPr>
        <w:spacing w:line="200" w:lineRule="exact"/>
        <w:rPr>
          <w:rFonts w:ascii="仿宋" w:hAnsi="仿宋" w:eastAsia="仿宋" w:cs="仿宋"/>
          <w:sz w:val="44"/>
          <w:szCs w:val="44"/>
        </w:rPr>
      </w:pPr>
    </w:p>
    <w:p w14:paraId="211597AD">
      <w:pPr>
        <w:spacing w:line="200" w:lineRule="exact"/>
        <w:rPr>
          <w:rFonts w:ascii="仿宋" w:hAnsi="仿宋" w:eastAsia="仿宋" w:cs="仿宋"/>
          <w:sz w:val="44"/>
          <w:szCs w:val="44"/>
        </w:rPr>
      </w:pPr>
    </w:p>
    <w:p w14:paraId="1C8EC1FD">
      <w:pPr>
        <w:spacing w:line="200" w:lineRule="exact"/>
        <w:rPr>
          <w:rFonts w:ascii="仿宋" w:hAnsi="仿宋" w:eastAsia="仿宋" w:cs="仿宋"/>
          <w:sz w:val="44"/>
          <w:szCs w:val="44"/>
        </w:rPr>
      </w:pPr>
    </w:p>
    <w:p w14:paraId="640A4814">
      <w:pPr>
        <w:spacing w:line="200" w:lineRule="exact"/>
        <w:rPr>
          <w:rFonts w:ascii="仿宋" w:hAnsi="仿宋" w:eastAsia="仿宋" w:cs="仿宋"/>
          <w:sz w:val="44"/>
          <w:szCs w:val="44"/>
        </w:rPr>
      </w:pPr>
    </w:p>
    <w:p w14:paraId="668BEBDE">
      <w:pPr>
        <w:spacing w:line="200" w:lineRule="exact"/>
        <w:rPr>
          <w:rFonts w:ascii="仿宋" w:hAnsi="仿宋" w:eastAsia="仿宋" w:cs="仿宋"/>
          <w:sz w:val="44"/>
          <w:szCs w:val="44"/>
        </w:rPr>
      </w:pPr>
    </w:p>
    <w:p w14:paraId="4B1AA424">
      <w:pPr>
        <w:spacing w:line="340" w:lineRule="exact"/>
        <w:rPr>
          <w:rFonts w:ascii="仿宋" w:hAnsi="仿宋" w:eastAsia="仿宋" w:cs="仿宋"/>
          <w:sz w:val="44"/>
          <w:szCs w:val="44"/>
        </w:rPr>
      </w:pPr>
    </w:p>
    <w:p w14:paraId="114FFB9D">
      <w:pPr>
        <w:spacing w:line="379" w:lineRule="auto"/>
        <w:ind w:right="1560" w:firstLine="1988" w:firstLineChars="450"/>
        <w:outlineLvl w:val="0"/>
        <w:rPr>
          <w:rFonts w:ascii="仿宋" w:hAnsi="仿宋" w:eastAsia="仿宋" w:cs="仿宋"/>
          <w:b/>
          <w:bCs/>
          <w:sz w:val="44"/>
          <w:szCs w:val="44"/>
        </w:rPr>
      </w:pPr>
      <w:r>
        <w:rPr>
          <w:rFonts w:hint="eastAsia" w:ascii="仿宋" w:hAnsi="仿宋" w:eastAsia="仿宋" w:cs="仿宋"/>
          <w:b/>
          <w:bCs/>
          <w:sz w:val="44"/>
          <w:szCs w:val="44"/>
        </w:rPr>
        <w:t>甲 方：西安市第五医院</w:t>
      </w:r>
    </w:p>
    <w:p w14:paraId="162CB5FF">
      <w:pPr>
        <w:spacing w:line="379" w:lineRule="auto"/>
        <w:ind w:right="1560" w:firstLine="1988" w:firstLineChars="450"/>
        <w:outlineLvl w:val="0"/>
        <w:rPr>
          <w:rFonts w:ascii="仿宋" w:hAnsi="仿宋" w:eastAsia="仿宋" w:cs="仿宋"/>
          <w:b/>
          <w:bCs/>
          <w:sz w:val="44"/>
          <w:szCs w:val="44"/>
        </w:rPr>
      </w:pPr>
      <w:r>
        <w:rPr>
          <w:rFonts w:hint="eastAsia" w:ascii="仿宋" w:hAnsi="仿宋" w:eastAsia="仿宋" w:cs="仿宋"/>
          <w:b/>
          <w:bCs/>
          <w:sz w:val="44"/>
          <w:szCs w:val="44"/>
        </w:rPr>
        <w:t>乙 方：</w:t>
      </w:r>
    </w:p>
    <w:p w14:paraId="591AC638">
      <w:pPr>
        <w:pStyle w:val="8"/>
        <w:ind w:firstLine="880"/>
        <w:rPr>
          <w:rFonts w:ascii="仿宋" w:hAnsi="仿宋" w:eastAsia="仿宋" w:cs="仿宋"/>
          <w:sz w:val="44"/>
          <w:szCs w:val="44"/>
        </w:rPr>
      </w:pPr>
    </w:p>
    <w:p w14:paraId="75E7621A">
      <w:pPr>
        <w:spacing w:line="48" w:lineRule="exact"/>
        <w:rPr>
          <w:rFonts w:ascii="仿宋" w:hAnsi="仿宋" w:eastAsia="仿宋" w:cs="仿宋"/>
          <w:sz w:val="44"/>
          <w:szCs w:val="44"/>
        </w:rPr>
      </w:pPr>
    </w:p>
    <w:p w14:paraId="2388526E">
      <w:pPr>
        <w:spacing w:line="200" w:lineRule="exact"/>
        <w:rPr>
          <w:rFonts w:ascii="仿宋" w:hAnsi="仿宋" w:eastAsia="仿宋" w:cs="仿宋"/>
          <w:sz w:val="44"/>
          <w:szCs w:val="44"/>
        </w:rPr>
      </w:pPr>
    </w:p>
    <w:p w14:paraId="1850E935">
      <w:pPr>
        <w:spacing w:line="283" w:lineRule="exact"/>
        <w:rPr>
          <w:rFonts w:ascii="仿宋" w:hAnsi="仿宋" w:eastAsia="仿宋" w:cs="仿宋"/>
          <w:sz w:val="44"/>
          <w:szCs w:val="44"/>
        </w:rPr>
      </w:pPr>
    </w:p>
    <w:p w14:paraId="3D555485">
      <w:pPr>
        <w:ind w:left="3220"/>
        <w:rPr>
          <w:rFonts w:ascii="仿宋" w:hAnsi="仿宋" w:eastAsia="仿宋" w:cs="仿宋"/>
          <w:sz w:val="44"/>
          <w:szCs w:val="44"/>
        </w:rPr>
      </w:pPr>
      <w:r>
        <w:rPr>
          <w:rFonts w:hint="eastAsia" w:ascii="仿宋" w:hAnsi="仿宋" w:eastAsia="仿宋" w:cs="仿宋"/>
          <w:b/>
          <w:bCs/>
          <w:sz w:val="44"/>
          <w:szCs w:val="44"/>
        </w:rPr>
        <w:t>2025 年   月</w:t>
      </w:r>
    </w:p>
    <w:p w14:paraId="4FF5E34B">
      <w:pPr>
        <w:spacing w:line="259" w:lineRule="exact"/>
        <w:rPr>
          <w:rFonts w:ascii="仿宋" w:hAnsi="仿宋" w:eastAsia="仿宋" w:cs="仿宋"/>
          <w:sz w:val="44"/>
          <w:szCs w:val="44"/>
        </w:rPr>
      </w:pPr>
    </w:p>
    <w:p w14:paraId="1400C20D">
      <w:pPr>
        <w:tabs>
          <w:tab w:val="left" w:pos="4300"/>
        </w:tabs>
        <w:ind w:left="3360"/>
        <w:rPr>
          <w:rFonts w:ascii="仿宋" w:hAnsi="仿宋" w:eastAsia="仿宋" w:cs="仿宋"/>
          <w:sz w:val="44"/>
          <w:szCs w:val="44"/>
        </w:rPr>
        <w:sectPr>
          <w:footerReference r:id="rId3" w:type="default"/>
          <w:pgSz w:w="11900" w:h="16838"/>
          <w:pgMar w:top="1440" w:right="1800" w:bottom="1440" w:left="1800" w:header="0" w:footer="794" w:gutter="0"/>
          <w:cols w:space="720" w:num="1"/>
        </w:sectPr>
      </w:pPr>
      <w:r>
        <w:rPr>
          <w:rFonts w:hint="eastAsia" w:ascii="仿宋" w:hAnsi="仿宋" w:eastAsia="仿宋" w:cs="仿宋"/>
          <w:b/>
          <w:bCs/>
          <w:sz w:val="44"/>
          <w:szCs w:val="44"/>
        </w:rPr>
        <w:t>中国</w:t>
      </w:r>
      <w:r>
        <w:rPr>
          <w:rFonts w:hint="eastAsia" w:ascii="仿宋" w:hAnsi="仿宋" w:eastAsia="仿宋" w:cs="仿宋"/>
          <w:sz w:val="44"/>
          <w:szCs w:val="44"/>
        </w:rPr>
        <w:tab/>
      </w:r>
      <w:r>
        <w:rPr>
          <w:rFonts w:hint="eastAsia" w:ascii="仿宋" w:hAnsi="仿宋" w:eastAsia="仿宋" w:cs="仿宋"/>
          <w:b/>
          <w:bCs/>
          <w:sz w:val="44"/>
          <w:szCs w:val="44"/>
        </w:rPr>
        <w:t>西安</w:t>
      </w:r>
    </w:p>
    <w:p w14:paraId="3770D0F6">
      <w:pPr>
        <w:spacing w:before="120"/>
        <w:rPr>
          <w:rFonts w:ascii="仿宋" w:hAnsi="仿宋" w:eastAsia="仿宋" w:cs="仿宋"/>
          <w:b/>
          <w:sz w:val="22"/>
          <w:szCs w:val="22"/>
        </w:rPr>
      </w:pPr>
      <w:r>
        <w:rPr>
          <w:rFonts w:hint="eastAsia" w:ascii="仿宋" w:hAnsi="仿宋" w:eastAsia="仿宋" w:cs="仿宋"/>
          <w:b/>
          <w:sz w:val="22"/>
          <w:szCs w:val="22"/>
        </w:rPr>
        <w:t>甲方：</w:t>
      </w:r>
    </w:p>
    <w:p w14:paraId="5ABE939F">
      <w:pPr>
        <w:spacing w:before="120" w:after="120"/>
        <w:rPr>
          <w:rFonts w:ascii="仿宋" w:hAnsi="仿宋" w:eastAsia="仿宋" w:cs="仿宋"/>
          <w:b/>
          <w:sz w:val="22"/>
          <w:szCs w:val="22"/>
        </w:rPr>
      </w:pPr>
      <w:r>
        <w:rPr>
          <w:rFonts w:hint="eastAsia" w:ascii="仿宋" w:hAnsi="仿宋" w:eastAsia="仿宋" w:cs="仿宋"/>
          <w:b/>
          <w:sz w:val="22"/>
          <w:szCs w:val="22"/>
        </w:rPr>
        <w:t>乙方：</w:t>
      </w:r>
    </w:p>
    <w:p w14:paraId="6F172B37">
      <w:pPr>
        <w:spacing w:before="120" w:line="360" w:lineRule="auto"/>
        <w:ind w:firstLine="440" w:firstLineChars="200"/>
        <w:rPr>
          <w:rFonts w:ascii="仿宋" w:hAnsi="仿宋" w:eastAsia="仿宋" w:cs="仿宋"/>
          <w:sz w:val="22"/>
          <w:szCs w:val="22"/>
        </w:rPr>
      </w:pPr>
      <w:r>
        <w:rPr>
          <w:rFonts w:hint="eastAsia" w:ascii="仿宋" w:hAnsi="仿宋" w:eastAsia="仿宋" w:cs="仿宋"/>
          <w:sz w:val="22"/>
          <w:szCs w:val="22"/>
        </w:rPr>
        <w:t>甲乙双方本着平等友好、公平公正、互惠互利的原则，经协商就乙方为甲方提供医院信息管理系统的维护升级事宜达成如下合同条款：</w:t>
      </w:r>
    </w:p>
    <w:p w14:paraId="1716A50D">
      <w:pPr>
        <w:pStyle w:val="2"/>
        <w:tabs>
          <w:tab w:val="left" w:pos="540"/>
        </w:tabs>
        <w:spacing w:after="0" w:line="360" w:lineRule="atLeast"/>
        <w:ind w:left="357" w:hanging="357"/>
        <w:rPr>
          <w:rFonts w:ascii="仿宋" w:hAnsi="仿宋" w:eastAsia="仿宋" w:cs="仿宋"/>
          <w:sz w:val="22"/>
          <w:szCs w:val="22"/>
        </w:rPr>
      </w:pPr>
      <w:r>
        <w:rPr>
          <w:rFonts w:hint="eastAsia" w:ascii="仿宋" w:hAnsi="仿宋" w:eastAsia="仿宋" w:cs="仿宋"/>
          <w:sz w:val="22"/>
          <w:szCs w:val="22"/>
        </w:rPr>
        <w:t>一.合同时效</w:t>
      </w:r>
    </w:p>
    <w:p w14:paraId="653BCCFD">
      <w:pPr>
        <w:spacing w:before="120" w:line="360" w:lineRule="auto"/>
        <w:ind w:firstLine="406"/>
        <w:rPr>
          <w:rFonts w:ascii="仿宋" w:hAnsi="仿宋" w:eastAsia="仿宋" w:cs="仿宋"/>
          <w:sz w:val="22"/>
          <w:szCs w:val="22"/>
        </w:rPr>
      </w:pPr>
      <w:r>
        <w:rPr>
          <w:rFonts w:hint="eastAsia" w:ascii="仿宋" w:hAnsi="仿宋" w:eastAsia="仿宋" w:cs="仿宋"/>
          <w:sz w:val="22"/>
          <w:szCs w:val="22"/>
        </w:rPr>
        <w:t>维护有效期：自</w:t>
      </w:r>
      <w:permStart w:id="0" w:edGrp="everyone"/>
      <w:r>
        <w:rPr>
          <w:rFonts w:hint="eastAsia" w:ascii="仿宋" w:hAnsi="仿宋" w:eastAsia="仿宋" w:cs="仿宋"/>
          <w:sz w:val="22"/>
          <w:szCs w:val="22"/>
          <w:u w:val="single"/>
        </w:rPr>
        <w:t xml:space="preserve">           </w:t>
      </w:r>
      <w:permEnd w:id="0"/>
      <w:r>
        <w:rPr>
          <w:rFonts w:hint="eastAsia" w:ascii="仿宋" w:hAnsi="仿宋" w:eastAsia="仿宋" w:cs="仿宋"/>
          <w:sz w:val="22"/>
          <w:szCs w:val="22"/>
        </w:rPr>
        <w:t>起 至</w:t>
      </w:r>
      <w:permStart w:id="1" w:edGrp="everyone"/>
      <w:r>
        <w:rPr>
          <w:rFonts w:hint="eastAsia" w:ascii="仿宋" w:hAnsi="仿宋" w:eastAsia="仿宋" w:cs="仿宋"/>
          <w:sz w:val="22"/>
          <w:szCs w:val="22"/>
        </w:rPr>
        <w:t xml:space="preserve"> </w:t>
      </w:r>
      <w:r>
        <w:rPr>
          <w:rFonts w:hint="eastAsia" w:ascii="仿宋" w:hAnsi="仿宋" w:eastAsia="仿宋" w:cs="仿宋"/>
          <w:sz w:val="22"/>
          <w:szCs w:val="22"/>
          <w:u w:val="single"/>
        </w:rPr>
        <w:t xml:space="preserve">           </w:t>
      </w:r>
      <w:permEnd w:id="1"/>
      <w:r>
        <w:rPr>
          <w:rFonts w:hint="eastAsia" w:ascii="仿宋" w:hAnsi="仿宋" w:eastAsia="仿宋" w:cs="仿宋"/>
          <w:sz w:val="22"/>
          <w:szCs w:val="22"/>
        </w:rPr>
        <w:t>止。</w:t>
      </w:r>
    </w:p>
    <w:p w14:paraId="12C17C45">
      <w:pPr>
        <w:pStyle w:val="2"/>
        <w:tabs>
          <w:tab w:val="left" w:pos="540"/>
        </w:tabs>
        <w:spacing w:after="0" w:line="360" w:lineRule="atLeast"/>
        <w:ind w:left="357" w:hanging="357"/>
        <w:rPr>
          <w:rFonts w:ascii="仿宋" w:hAnsi="仿宋" w:eastAsia="仿宋" w:cs="仿宋"/>
          <w:sz w:val="22"/>
          <w:szCs w:val="22"/>
        </w:rPr>
      </w:pPr>
      <w:r>
        <w:rPr>
          <w:rFonts w:hint="eastAsia" w:ascii="仿宋" w:hAnsi="仿宋" w:eastAsia="仿宋" w:cs="仿宋"/>
          <w:sz w:val="22"/>
          <w:szCs w:val="22"/>
        </w:rPr>
        <w:t>二.权利与义务</w:t>
      </w:r>
    </w:p>
    <w:p w14:paraId="353EFBB2">
      <w:pPr>
        <w:spacing w:line="360" w:lineRule="auto"/>
        <w:rPr>
          <w:rFonts w:ascii="仿宋" w:hAnsi="仿宋" w:eastAsia="仿宋" w:cs="仿宋"/>
          <w:b/>
          <w:sz w:val="22"/>
          <w:szCs w:val="22"/>
        </w:rPr>
      </w:pPr>
      <w:r>
        <w:rPr>
          <w:rFonts w:hint="eastAsia" w:ascii="仿宋" w:hAnsi="仿宋" w:eastAsia="仿宋" w:cs="仿宋"/>
          <w:b/>
          <w:sz w:val="22"/>
          <w:szCs w:val="22"/>
        </w:rPr>
        <w:t>（一）甲方的权利与义务</w:t>
      </w:r>
    </w:p>
    <w:p w14:paraId="254BA54C">
      <w:pPr>
        <w:numPr>
          <w:ilvl w:val="0"/>
          <w:numId w:val="1"/>
        </w:numPr>
        <w:spacing w:line="360" w:lineRule="auto"/>
        <w:rPr>
          <w:rFonts w:ascii="仿宋" w:hAnsi="仿宋" w:eastAsia="仿宋" w:cs="仿宋"/>
          <w:sz w:val="22"/>
          <w:szCs w:val="22"/>
        </w:rPr>
      </w:pPr>
      <w:r>
        <w:rPr>
          <w:rFonts w:hint="eastAsia" w:ascii="仿宋" w:hAnsi="仿宋" w:eastAsia="仿宋" w:cs="仿宋"/>
          <w:sz w:val="22"/>
          <w:szCs w:val="22"/>
        </w:rPr>
        <w:t>甲方委托乙方对甲方目前使用的医院信息管理系统提供支持维护工作，其内容详见维护合同价目表。</w:t>
      </w:r>
    </w:p>
    <w:p w14:paraId="4525D558">
      <w:pPr>
        <w:numPr>
          <w:ilvl w:val="0"/>
          <w:numId w:val="1"/>
        </w:numPr>
        <w:spacing w:line="360" w:lineRule="auto"/>
        <w:rPr>
          <w:rFonts w:ascii="仿宋" w:hAnsi="仿宋" w:eastAsia="仿宋" w:cs="仿宋"/>
          <w:sz w:val="22"/>
          <w:szCs w:val="22"/>
        </w:rPr>
      </w:pPr>
      <w:r>
        <w:rPr>
          <w:rFonts w:hint="eastAsia" w:ascii="仿宋" w:hAnsi="仿宋" w:eastAsia="仿宋" w:cs="仿宋"/>
          <w:sz w:val="22"/>
          <w:szCs w:val="22"/>
        </w:rPr>
        <w:t>甲方需指定专人负责协调甲方各部门、组织共同配合乙方的维护工作，并指定计算机管理人员一名。该人员应具有电脑中级以上水平，并能对院方的常规日常工作进行维护。</w:t>
      </w:r>
    </w:p>
    <w:p w14:paraId="0E1DBCA7">
      <w:pPr>
        <w:numPr>
          <w:ilvl w:val="0"/>
          <w:numId w:val="1"/>
        </w:numPr>
        <w:spacing w:line="360" w:lineRule="auto"/>
        <w:rPr>
          <w:rFonts w:ascii="仿宋" w:hAnsi="仿宋" w:eastAsia="仿宋" w:cs="仿宋"/>
          <w:sz w:val="22"/>
          <w:szCs w:val="22"/>
        </w:rPr>
      </w:pPr>
      <w:r>
        <w:rPr>
          <w:rFonts w:hint="eastAsia" w:ascii="仿宋" w:hAnsi="仿宋" w:eastAsia="仿宋" w:cs="仿宋"/>
          <w:sz w:val="22"/>
          <w:szCs w:val="22"/>
        </w:rPr>
        <w:t>当甲方信息管理系统在使用中发生故障时，必须统一经甲方计算机管理人员将问题通知乙方服务中心或者指定服务人员，并将问题在工作底稿中记录。以便于乙方安排合适的技术人员进行支持、维护工作。</w:t>
      </w:r>
    </w:p>
    <w:p w14:paraId="3E016DDC">
      <w:pPr>
        <w:numPr>
          <w:ilvl w:val="0"/>
          <w:numId w:val="1"/>
        </w:numPr>
        <w:spacing w:line="360" w:lineRule="auto"/>
        <w:rPr>
          <w:rFonts w:ascii="仿宋" w:hAnsi="仿宋" w:eastAsia="仿宋" w:cs="仿宋"/>
          <w:sz w:val="22"/>
          <w:szCs w:val="22"/>
        </w:rPr>
      </w:pPr>
      <w:r>
        <w:rPr>
          <w:rFonts w:hint="eastAsia" w:ascii="仿宋" w:hAnsi="仿宋" w:eastAsia="仿宋" w:cs="仿宋"/>
          <w:sz w:val="22"/>
          <w:szCs w:val="22"/>
        </w:rPr>
        <w:t>因整个系统涉及部门广、人员多；涵盖技术面宽，故甲、乙双方约定建立标准工作流程，以书面形式的工作底稿作为双方交流、沟通的正式方式，并以卫宁运维平台视为问题登记处理关闭的统一唯一的归口。甲方所有问题及处理结果都在卫宁运维平台中反映，卫宁运维平台中问题的维护更新甲方须指定专人负责。</w:t>
      </w:r>
    </w:p>
    <w:p w14:paraId="0F4C0945">
      <w:pPr>
        <w:numPr>
          <w:ilvl w:val="0"/>
          <w:numId w:val="1"/>
        </w:numPr>
        <w:spacing w:line="360" w:lineRule="auto"/>
        <w:rPr>
          <w:rFonts w:ascii="仿宋" w:hAnsi="仿宋" w:eastAsia="仿宋" w:cs="仿宋"/>
          <w:sz w:val="22"/>
          <w:szCs w:val="22"/>
        </w:rPr>
      </w:pPr>
      <w:r>
        <w:rPr>
          <w:rFonts w:hint="eastAsia" w:ascii="仿宋" w:hAnsi="仿宋" w:eastAsia="仿宋" w:cs="仿宋"/>
          <w:sz w:val="22"/>
          <w:szCs w:val="22"/>
        </w:rPr>
        <w:t>甲方应事先确定服务要求并书面通知乙方，若事出紧急，则可先以电话联络，事后再补齐所需书面手续。</w:t>
      </w:r>
    </w:p>
    <w:p w14:paraId="543125B5">
      <w:pPr>
        <w:numPr>
          <w:ilvl w:val="0"/>
          <w:numId w:val="1"/>
        </w:numPr>
        <w:spacing w:line="360" w:lineRule="auto"/>
        <w:rPr>
          <w:rFonts w:ascii="仿宋" w:hAnsi="仿宋" w:eastAsia="仿宋" w:cs="仿宋"/>
          <w:sz w:val="22"/>
          <w:szCs w:val="22"/>
        </w:rPr>
      </w:pPr>
      <w:r>
        <w:rPr>
          <w:rFonts w:hint="eastAsia" w:ascii="仿宋" w:hAnsi="仿宋" w:eastAsia="仿宋" w:cs="仿宋"/>
          <w:sz w:val="22"/>
          <w:szCs w:val="22"/>
        </w:rPr>
        <w:t>甲方需配备为满足乙方提供服务所需要的</w:t>
      </w:r>
      <w:r>
        <w:rPr>
          <w:rFonts w:hint="eastAsia" w:ascii="仿宋" w:hAnsi="仿宋" w:eastAsia="仿宋" w:cs="仿宋"/>
          <w:b/>
          <w:bCs/>
          <w:sz w:val="22"/>
          <w:szCs w:val="22"/>
        </w:rPr>
        <w:t>远程服务网络</w:t>
      </w:r>
      <w:r>
        <w:rPr>
          <w:rFonts w:hint="eastAsia" w:ascii="仿宋" w:hAnsi="仿宋" w:eastAsia="仿宋" w:cs="仿宋"/>
          <w:sz w:val="22"/>
          <w:szCs w:val="22"/>
        </w:rPr>
        <w:t>，包括但不限于直联电话,调制解调器等设备</w:t>
      </w:r>
      <w:r>
        <w:rPr>
          <w:rFonts w:hint="eastAsia" w:ascii="仿宋" w:hAnsi="仿宋" w:eastAsia="仿宋" w:cs="仿宋"/>
          <w:b/>
          <w:bCs/>
          <w:sz w:val="22"/>
          <w:szCs w:val="22"/>
        </w:rPr>
        <w:t>等，并安排专人配合乙方进行远程服务。</w:t>
      </w:r>
    </w:p>
    <w:p w14:paraId="0E3D8F97">
      <w:pPr>
        <w:numPr>
          <w:ilvl w:val="0"/>
          <w:numId w:val="1"/>
        </w:numPr>
        <w:spacing w:line="360" w:lineRule="auto"/>
        <w:rPr>
          <w:rFonts w:ascii="仿宋" w:hAnsi="仿宋" w:eastAsia="仿宋" w:cs="仿宋"/>
          <w:sz w:val="22"/>
          <w:szCs w:val="22"/>
        </w:rPr>
      </w:pPr>
      <w:r>
        <w:rPr>
          <w:rFonts w:hint="eastAsia" w:ascii="仿宋" w:hAnsi="仿宋" w:eastAsia="仿宋" w:cs="仿宋"/>
          <w:sz w:val="22"/>
          <w:szCs w:val="22"/>
        </w:rPr>
        <w:t>甲方应于每次乙方工程师完成现场支持工作后进行验收，并必须对软件数据的正确性进行严格验证。乙方对后续发生的问题进行整改，同时甲乙双方将维护内容记入工作底稿。</w:t>
      </w:r>
    </w:p>
    <w:p w14:paraId="57EA32F7">
      <w:pPr>
        <w:numPr>
          <w:ilvl w:val="0"/>
          <w:numId w:val="1"/>
        </w:numPr>
        <w:spacing w:line="360" w:lineRule="auto"/>
        <w:rPr>
          <w:rFonts w:ascii="仿宋" w:hAnsi="仿宋" w:eastAsia="仿宋" w:cs="仿宋"/>
          <w:sz w:val="22"/>
          <w:szCs w:val="22"/>
        </w:rPr>
      </w:pPr>
      <w:r>
        <w:rPr>
          <w:rFonts w:hint="eastAsia" w:ascii="仿宋" w:hAnsi="仿宋" w:eastAsia="仿宋" w:cs="仿宋"/>
          <w:sz w:val="22"/>
          <w:szCs w:val="22"/>
        </w:rPr>
        <w:t>甲方应对乙方在现场服务过程中将使用到的自带电脑或其他移动存储设备进行病毒检测，在乙方对自带设备做完防病毒处理后予以书面确认。</w:t>
      </w:r>
    </w:p>
    <w:p w14:paraId="13385EFD">
      <w:pPr>
        <w:numPr>
          <w:ilvl w:val="0"/>
          <w:numId w:val="1"/>
        </w:numPr>
        <w:spacing w:line="360" w:lineRule="auto"/>
        <w:rPr>
          <w:rFonts w:ascii="仿宋" w:hAnsi="仿宋" w:eastAsia="仿宋" w:cs="仿宋"/>
          <w:sz w:val="22"/>
          <w:szCs w:val="22"/>
        </w:rPr>
      </w:pPr>
      <w:r>
        <w:rPr>
          <w:rFonts w:hint="eastAsia" w:ascii="仿宋" w:hAnsi="仿宋" w:eastAsia="仿宋" w:cs="仿宋"/>
          <w:sz w:val="22"/>
          <w:szCs w:val="22"/>
        </w:rPr>
        <w:t>乙方每次维护工作完成，经由甲方人员验收通过后，若因同样的问题再次出现从而导致乙方工程师再一次进行现场支持的应视做另一次维护工作。</w:t>
      </w:r>
    </w:p>
    <w:p w14:paraId="2401BF52">
      <w:pPr>
        <w:spacing w:line="360" w:lineRule="auto"/>
        <w:ind w:left="284"/>
        <w:rPr>
          <w:rFonts w:ascii="仿宋" w:hAnsi="仿宋" w:eastAsia="仿宋" w:cs="仿宋"/>
          <w:sz w:val="22"/>
          <w:szCs w:val="22"/>
        </w:rPr>
      </w:pPr>
      <w:r>
        <w:rPr>
          <w:rFonts w:hint="eastAsia" w:ascii="仿宋" w:hAnsi="仿宋" w:eastAsia="仿宋" w:cs="仿宋"/>
          <w:sz w:val="22"/>
          <w:szCs w:val="22"/>
        </w:rPr>
        <w:t>10、如需软件升级，乙方须向甲方提供升级方案，要求乙方做好升级及善后稳定工作,甲方须按方案组织相关科室和人员进行相应配合，并对乙方的升级报告签字确认。</w:t>
      </w:r>
    </w:p>
    <w:p w14:paraId="0BB389C5">
      <w:pPr>
        <w:spacing w:line="360" w:lineRule="auto"/>
        <w:ind w:left="284"/>
        <w:rPr>
          <w:rFonts w:ascii="仿宋" w:hAnsi="仿宋" w:eastAsia="仿宋" w:cs="仿宋"/>
          <w:sz w:val="22"/>
          <w:szCs w:val="22"/>
        </w:rPr>
      </w:pPr>
      <w:r>
        <w:rPr>
          <w:rFonts w:hint="eastAsia" w:ascii="仿宋" w:hAnsi="仿宋" w:eastAsia="仿宋" w:cs="仿宋"/>
          <w:sz w:val="22"/>
          <w:szCs w:val="22"/>
        </w:rPr>
        <w:t>11、甲方约定的服务方式的标准服务内容详见附件。</w:t>
      </w:r>
    </w:p>
    <w:p w14:paraId="4BFCD2E0">
      <w:pPr>
        <w:spacing w:line="360" w:lineRule="auto"/>
        <w:ind w:left="284"/>
        <w:rPr>
          <w:rFonts w:ascii="仿宋" w:hAnsi="仿宋" w:eastAsia="仿宋" w:cs="仿宋"/>
          <w:sz w:val="22"/>
          <w:szCs w:val="22"/>
        </w:rPr>
      </w:pPr>
      <w:r>
        <w:rPr>
          <w:rFonts w:hint="eastAsia" w:ascii="仿宋" w:hAnsi="仿宋" w:eastAsia="仿宋" w:cs="仿宋"/>
          <w:b/>
          <w:bCs/>
          <w:sz w:val="22"/>
          <w:szCs w:val="22"/>
        </w:rPr>
        <w:t>12、甲方选择数据丢失修复内容后，因某种原因导致系统应用数据毁坏(如服务器存储系统损坏)全部或部分，在网络服务提供正常的数据库恢复后仍然缺少的部分数据，甲方需要按乙方提供的方案及技术手段提供必需的配合；对不可修复的数据，需要甲方手工单据的补录。</w:t>
      </w:r>
    </w:p>
    <w:p w14:paraId="24AA135B">
      <w:pPr>
        <w:spacing w:line="360" w:lineRule="auto"/>
        <w:rPr>
          <w:rFonts w:ascii="仿宋" w:hAnsi="仿宋" w:eastAsia="仿宋" w:cs="仿宋"/>
          <w:sz w:val="22"/>
          <w:szCs w:val="22"/>
        </w:rPr>
      </w:pPr>
      <w:r>
        <w:rPr>
          <w:rFonts w:hint="eastAsia" w:ascii="仿宋" w:hAnsi="仿宋" w:eastAsia="仿宋" w:cs="仿宋"/>
          <w:b/>
          <w:sz w:val="22"/>
          <w:szCs w:val="22"/>
        </w:rPr>
        <w:t>（二）乙方的权利与义务</w:t>
      </w:r>
    </w:p>
    <w:p w14:paraId="7F15F5C8">
      <w:pPr>
        <w:numPr>
          <w:ilvl w:val="0"/>
          <w:numId w:val="2"/>
        </w:numPr>
        <w:spacing w:line="360" w:lineRule="auto"/>
        <w:rPr>
          <w:rFonts w:ascii="仿宋" w:hAnsi="仿宋" w:eastAsia="仿宋" w:cs="仿宋"/>
          <w:sz w:val="22"/>
          <w:szCs w:val="22"/>
        </w:rPr>
      </w:pPr>
      <w:r>
        <w:rPr>
          <w:rFonts w:hint="eastAsia" w:ascii="仿宋" w:hAnsi="仿宋" w:eastAsia="仿宋" w:cs="仿宋"/>
          <w:sz w:val="22"/>
          <w:szCs w:val="22"/>
        </w:rPr>
        <w:t>乙方受甲方委托对甲方目前使用的医院信息管理系统提供支持维护工作，其内容详见附件。</w:t>
      </w:r>
    </w:p>
    <w:p w14:paraId="53297081">
      <w:pPr>
        <w:numPr>
          <w:ilvl w:val="0"/>
          <w:numId w:val="2"/>
        </w:numPr>
        <w:spacing w:line="360" w:lineRule="auto"/>
        <w:rPr>
          <w:rFonts w:ascii="仿宋" w:hAnsi="仿宋" w:eastAsia="仿宋" w:cs="仿宋"/>
          <w:sz w:val="22"/>
          <w:szCs w:val="22"/>
        </w:rPr>
      </w:pPr>
      <w:r>
        <w:rPr>
          <w:rFonts w:hint="eastAsia" w:ascii="仿宋" w:hAnsi="仿宋" w:eastAsia="仿宋" w:cs="仿宋"/>
          <w:sz w:val="22"/>
          <w:szCs w:val="22"/>
        </w:rPr>
        <w:t>乙方对甲方提出的服务要求，应及时处理，并将结果及工作进程通知甲方相关人员，同时将问题及处理结果在卫宁运维平台中记录，由甲方负责核对工作。</w:t>
      </w:r>
    </w:p>
    <w:p w14:paraId="139D647E">
      <w:pPr>
        <w:numPr>
          <w:ilvl w:val="0"/>
          <w:numId w:val="2"/>
        </w:numPr>
        <w:spacing w:line="360" w:lineRule="auto"/>
        <w:rPr>
          <w:rFonts w:ascii="仿宋" w:hAnsi="仿宋" w:eastAsia="仿宋" w:cs="仿宋"/>
          <w:sz w:val="22"/>
          <w:szCs w:val="22"/>
        </w:rPr>
      </w:pPr>
      <w:r>
        <w:rPr>
          <w:rFonts w:hint="eastAsia" w:ascii="仿宋" w:hAnsi="仿宋" w:eastAsia="仿宋" w:cs="仿宋"/>
          <w:sz w:val="22"/>
          <w:szCs w:val="22"/>
        </w:rPr>
        <w:t>如乙方在现场服务过程中要使用自带电脑或其他移动存储设备，必须在甲方现场作防病毒处理。甲方负责对此过程进行监督确认。</w:t>
      </w:r>
    </w:p>
    <w:p w14:paraId="49F23CF9">
      <w:pPr>
        <w:numPr>
          <w:ilvl w:val="0"/>
          <w:numId w:val="2"/>
        </w:numPr>
        <w:spacing w:line="360" w:lineRule="auto"/>
        <w:rPr>
          <w:rFonts w:ascii="仿宋" w:hAnsi="仿宋" w:eastAsia="仿宋" w:cs="仿宋"/>
          <w:sz w:val="22"/>
          <w:szCs w:val="22"/>
        </w:rPr>
      </w:pPr>
      <w:r>
        <w:rPr>
          <w:rFonts w:hint="eastAsia" w:ascii="仿宋" w:hAnsi="仿宋" w:eastAsia="仿宋" w:cs="仿宋"/>
          <w:sz w:val="22"/>
          <w:szCs w:val="22"/>
        </w:rPr>
        <w:t>乙方将对甲方提供免费电话咨询服务，以解答甲方提出的有关应用软件方面的疑问。</w:t>
      </w:r>
    </w:p>
    <w:p w14:paraId="26C04CB6">
      <w:pPr>
        <w:numPr>
          <w:ilvl w:val="0"/>
          <w:numId w:val="2"/>
        </w:numPr>
        <w:spacing w:line="360" w:lineRule="auto"/>
        <w:rPr>
          <w:rFonts w:ascii="仿宋" w:hAnsi="仿宋" w:eastAsia="仿宋" w:cs="仿宋"/>
          <w:sz w:val="22"/>
          <w:szCs w:val="22"/>
        </w:rPr>
      </w:pPr>
      <w:r>
        <w:rPr>
          <w:rFonts w:hint="eastAsia" w:ascii="仿宋" w:hAnsi="仿宋" w:eastAsia="仿宋" w:cs="仿宋"/>
          <w:sz w:val="22"/>
          <w:szCs w:val="22"/>
        </w:rPr>
        <w:t>若甲方对乙方工作人员的现场支持服务工作不满意，可进行投诉，乙方将认真对待，严肃处理，并将处理结果书面通报甲方。</w:t>
      </w:r>
    </w:p>
    <w:p w14:paraId="1387A812">
      <w:pPr>
        <w:numPr>
          <w:ilvl w:val="0"/>
          <w:numId w:val="2"/>
        </w:numPr>
        <w:spacing w:line="360" w:lineRule="auto"/>
        <w:rPr>
          <w:rFonts w:ascii="仿宋" w:hAnsi="仿宋" w:eastAsia="仿宋" w:cs="仿宋"/>
          <w:sz w:val="22"/>
          <w:szCs w:val="22"/>
        </w:rPr>
      </w:pPr>
      <w:r>
        <w:rPr>
          <w:rFonts w:hint="eastAsia" w:ascii="仿宋" w:hAnsi="仿宋" w:eastAsia="仿宋" w:cs="仿宋"/>
          <w:sz w:val="22"/>
          <w:szCs w:val="22"/>
        </w:rPr>
        <w:t>乙方有权就累计已完成的履约部分收取对应款项。</w:t>
      </w:r>
    </w:p>
    <w:p w14:paraId="38A13B26">
      <w:pPr>
        <w:numPr>
          <w:ilvl w:val="0"/>
          <w:numId w:val="2"/>
        </w:numPr>
        <w:spacing w:line="360" w:lineRule="auto"/>
        <w:rPr>
          <w:rFonts w:ascii="仿宋" w:hAnsi="仿宋" w:eastAsia="仿宋" w:cs="仿宋"/>
          <w:sz w:val="22"/>
          <w:szCs w:val="22"/>
        </w:rPr>
      </w:pPr>
      <w:r>
        <w:rPr>
          <w:rFonts w:hint="eastAsia" w:ascii="仿宋" w:hAnsi="仿宋" w:eastAsia="仿宋" w:cs="仿宋"/>
          <w:sz w:val="22"/>
          <w:szCs w:val="22"/>
        </w:rPr>
        <w:t>进入系统维护期后，若甲方需新增或修改软件功能时，甲方须以书面形式将新需求通知乙方。经双方协商：</w:t>
      </w:r>
    </w:p>
    <w:p w14:paraId="48D13539">
      <w:pPr>
        <w:numPr>
          <w:ilvl w:val="0"/>
          <w:numId w:val="3"/>
        </w:numPr>
        <w:spacing w:line="360" w:lineRule="auto"/>
        <w:rPr>
          <w:rFonts w:ascii="仿宋" w:hAnsi="仿宋" w:eastAsia="仿宋" w:cs="仿宋"/>
          <w:sz w:val="22"/>
          <w:szCs w:val="22"/>
        </w:rPr>
      </w:pPr>
      <w:r>
        <w:rPr>
          <w:rFonts w:hint="eastAsia" w:ascii="仿宋" w:hAnsi="仿宋" w:eastAsia="仿宋" w:cs="仿宋"/>
          <w:sz w:val="22"/>
          <w:szCs w:val="22"/>
        </w:rPr>
        <w:t>若确定通过升级解决的，双方协商确定升级时间，乙方按此时间进度完成该项工作，如果涉及到跨版本升级工作需另外商议；</w:t>
      </w:r>
    </w:p>
    <w:p w14:paraId="5EDA41A8">
      <w:pPr>
        <w:numPr>
          <w:ilvl w:val="0"/>
          <w:numId w:val="3"/>
        </w:numPr>
        <w:spacing w:line="360" w:lineRule="auto"/>
        <w:rPr>
          <w:rFonts w:ascii="仿宋" w:hAnsi="仿宋" w:eastAsia="仿宋" w:cs="仿宋"/>
          <w:sz w:val="22"/>
          <w:szCs w:val="22"/>
        </w:rPr>
      </w:pPr>
      <w:r>
        <w:rPr>
          <w:rFonts w:hint="eastAsia" w:ascii="仿宋" w:hAnsi="仿宋" w:eastAsia="仿宋" w:cs="仿宋"/>
          <w:sz w:val="22"/>
          <w:szCs w:val="22"/>
        </w:rPr>
        <w:t>若需要单独版本修改的，乙方也将以书面形式提交实施时间进度表，并按此时间进度表完成该项工作。此项工作需另外收费，收费标准双方协商确定；</w:t>
      </w:r>
    </w:p>
    <w:p w14:paraId="4C37B8BA">
      <w:pPr>
        <w:numPr>
          <w:ilvl w:val="0"/>
          <w:numId w:val="3"/>
        </w:numPr>
        <w:spacing w:line="360" w:lineRule="auto"/>
        <w:rPr>
          <w:rFonts w:ascii="仿宋" w:hAnsi="仿宋" w:eastAsia="仿宋" w:cs="仿宋"/>
          <w:sz w:val="22"/>
          <w:szCs w:val="22"/>
        </w:rPr>
      </w:pPr>
      <w:r>
        <w:rPr>
          <w:rFonts w:hint="eastAsia" w:ascii="仿宋" w:hAnsi="仿宋" w:eastAsia="仿宋" w:cs="仿宋"/>
          <w:sz w:val="22"/>
          <w:szCs w:val="22"/>
        </w:rPr>
        <w:t>若乙方暂不满足甲方需求，亦需以书面形式通知甲方。</w:t>
      </w:r>
    </w:p>
    <w:p w14:paraId="4ECCC30E">
      <w:pPr>
        <w:pStyle w:val="2"/>
        <w:tabs>
          <w:tab w:val="left" w:pos="540"/>
        </w:tabs>
        <w:spacing w:after="0" w:line="360" w:lineRule="atLeast"/>
        <w:ind w:left="357" w:hanging="357"/>
        <w:rPr>
          <w:rFonts w:ascii="仿宋" w:hAnsi="仿宋" w:eastAsia="仿宋" w:cs="仿宋"/>
          <w:sz w:val="22"/>
          <w:szCs w:val="22"/>
        </w:rPr>
      </w:pPr>
      <w:r>
        <w:rPr>
          <w:rFonts w:hint="eastAsia" w:ascii="仿宋" w:hAnsi="仿宋" w:eastAsia="仿宋" w:cs="仿宋"/>
          <w:sz w:val="22"/>
          <w:szCs w:val="22"/>
        </w:rPr>
        <w:t>三.服务范围</w:t>
      </w:r>
    </w:p>
    <w:p w14:paraId="38752842">
      <w:pPr>
        <w:pStyle w:val="4"/>
        <w:spacing w:after="156" w:line="360" w:lineRule="auto"/>
        <w:ind w:left="0" w:leftChars="0" w:firstLine="770" w:firstLineChars="350"/>
        <w:rPr>
          <w:rFonts w:ascii="仿宋" w:hAnsi="仿宋" w:eastAsia="仿宋" w:cs="仿宋"/>
          <w:sz w:val="22"/>
          <w:szCs w:val="22"/>
        </w:rPr>
      </w:pPr>
      <w:r>
        <w:rPr>
          <w:rFonts w:hint="eastAsia" w:ascii="仿宋" w:hAnsi="仿宋" w:eastAsia="仿宋" w:cs="仿宋"/>
          <w:sz w:val="22"/>
          <w:szCs w:val="22"/>
        </w:rPr>
        <w:t>乙方为甲方提供以下产品以及相关接口、报表等的维护：</w:t>
      </w:r>
    </w:p>
    <w:p w14:paraId="27B8B7AF">
      <w:pPr>
        <w:pStyle w:val="4"/>
        <w:spacing w:after="0" w:line="360" w:lineRule="auto"/>
        <w:ind w:left="0" w:leftChars="0" w:firstLine="770" w:firstLineChars="350"/>
        <w:rPr>
          <w:rFonts w:ascii="仿宋" w:hAnsi="仿宋" w:eastAsia="仿宋" w:cs="仿宋"/>
          <w:sz w:val="22"/>
          <w:szCs w:val="22"/>
        </w:rPr>
      </w:pPr>
      <w:r>
        <w:rPr>
          <w:rFonts w:hint="eastAsia" w:ascii="仿宋" w:hAnsi="仿宋" w:eastAsia="仿宋" w:cs="仿宋"/>
          <w:sz w:val="22"/>
          <w:szCs w:val="22"/>
        </w:rPr>
        <w:t>详见：《附件一：医院THIS4信息系统模块清单》</w:t>
      </w:r>
    </w:p>
    <w:p w14:paraId="199F2740">
      <w:pPr>
        <w:pStyle w:val="4"/>
        <w:spacing w:after="0" w:line="360" w:lineRule="auto"/>
        <w:ind w:left="0" w:leftChars="0" w:firstLine="770" w:firstLineChars="350"/>
        <w:rPr>
          <w:rFonts w:ascii="仿宋" w:hAnsi="仿宋" w:eastAsia="仿宋" w:cs="仿宋"/>
          <w:sz w:val="22"/>
          <w:szCs w:val="22"/>
        </w:rPr>
      </w:pPr>
      <w:r>
        <w:rPr>
          <w:rFonts w:hint="eastAsia" w:ascii="仿宋" w:hAnsi="仿宋" w:eastAsia="仿宋" w:cs="仿宋"/>
          <w:sz w:val="22"/>
          <w:szCs w:val="22"/>
        </w:rPr>
        <w:t>注意事项：</w:t>
      </w:r>
    </w:p>
    <w:p w14:paraId="67D65E2B">
      <w:pPr>
        <w:pStyle w:val="4"/>
        <w:spacing w:after="0" w:line="360" w:lineRule="auto"/>
        <w:ind w:left="0" w:leftChars="0" w:firstLine="770" w:firstLineChars="350"/>
        <w:rPr>
          <w:rFonts w:ascii="仿宋" w:hAnsi="仿宋" w:eastAsia="仿宋" w:cs="仿宋"/>
          <w:sz w:val="22"/>
          <w:szCs w:val="22"/>
        </w:rPr>
      </w:pPr>
      <w:r>
        <w:rPr>
          <w:rFonts w:hint="eastAsia" w:ascii="仿宋" w:hAnsi="仿宋" w:eastAsia="仿宋" w:cs="仿宋"/>
          <w:sz w:val="22"/>
          <w:szCs w:val="22"/>
        </w:rPr>
        <w:t>1、不包括信息系统运行的硬件环境（包括计算机硬件设备、网络设备等）的维护以及甲方更换计算机服务器、存贮时的信息系统重新安装等相关服务。</w:t>
      </w:r>
    </w:p>
    <w:p w14:paraId="2481106A">
      <w:pPr>
        <w:pStyle w:val="4"/>
        <w:numPr>
          <w:ilvl w:val="0"/>
          <w:numId w:val="4"/>
        </w:numPr>
        <w:spacing w:after="0" w:line="360" w:lineRule="auto"/>
        <w:ind w:left="0" w:leftChars="0" w:firstLine="770" w:firstLineChars="350"/>
        <w:rPr>
          <w:rFonts w:ascii="仿宋" w:hAnsi="仿宋" w:eastAsia="仿宋" w:cs="仿宋"/>
          <w:sz w:val="22"/>
          <w:szCs w:val="22"/>
        </w:rPr>
      </w:pPr>
      <w:r>
        <w:rPr>
          <w:rFonts w:hint="eastAsia" w:ascii="仿宋" w:hAnsi="仿宋" w:eastAsia="仿宋" w:cs="仿宋"/>
          <w:sz w:val="22"/>
          <w:szCs w:val="22"/>
        </w:rPr>
        <w:t>具体内容以附件一所列模块为准。</w:t>
      </w:r>
    </w:p>
    <w:p w14:paraId="4B02B7E3">
      <w:pPr>
        <w:pStyle w:val="4"/>
        <w:numPr>
          <w:ilvl w:val="0"/>
          <w:numId w:val="4"/>
        </w:numPr>
        <w:spacing w:after="0" w:line="360" w:lineRule="auto"/>
        <w:ind w:left="0" w:leftChars="0" w:firstLine="770" w:firstLineChars="350"/>
        <w:rPr>
          <w:rFonts w:ascii="仿宋" w:hAnsi="仿宋" w:eastAsia="仿宋" w:cs="仿宋"/>
          <w:sz w:val="22"/>
          <w:szCs w:val="22"/>
        </w:rPr>
      </w:pPr>
      <w:r>
        <w:rPr>
          <w:rFonts w:hint="eastAsia" w:ascii="仿宋" w:hAnsi="仿宋" w:eastAsia="仿宋" w:cs="仿宋"/>
          <w:sz w:val="22"/>
          <w:szCs w:val="22"/>
        </w:rPr>
        <w:t>所有新增接口需根据甲方提供的接口文档另行核价。</w:t>
      </w:r>
    </w:p>
    <w:p w14:paraId="2479AD32">
      <w:pPr>
        <w:pStyle w:val="2"/>
        <w:tabs>
          <w:tab w:val="left" w:pos="540"/>
        </w:tabs>
        <w:spacing w:after="0" w:line="360" w:lineRule="atLeast"/>
        <w:ind w:left="357" w:hanging="357"/>
        <w:rPr>
          <w:rFonts w:ascii="仿宋" w:hAnsi="仿宋" w:eastAsia="仿宋" w:cs="仿宋"/>
          <w:sz w:val="22"/>
          <w:szCs w:val="22"/>
        </w:rPr>
      </w:pPr>
      <w:r>
        <w:rPr>
          <w:rFonts w:hint="eastAsia" w:ascii="仿宋" w:hAnsi="仿宋" w:eastAsia="仿宋" w:cs="仿宋"/>
          <w:sz w:val="22"/>
          <w:szCs w:val="22"/>
        </w:rPr>
        <w:t>四.费用与付款方式：</w:t>
      </w:r>
    </w:p>
    <w:p w14:paraId="5AC1DBE8">
      <w:pPr>
        <w:widowControl/>
        <w:spacing w:line="360" w:lineRule="auto"/>
        <w:ind w:firstLine="420"/>
        <w:rPr>
          <w:rFonts w:ascii="仿宋" w:hAnsi="仿宋" w:eastAsia="仿宋" w:cs="仿宋"/>
          <w:sz w:val="22"/>
          <w:szCs w:val="22"/>
        </w:rPr>
      </w:pPr>
      <w:r>
        <w:rPr>
          <w:rFonts w:hint="eastAsia" w:ascii="仿宋" w:hAnsi="仿宋" w:eastAsia="仿宋" w:cs="仿宋"/>
          <w:sz w:val="22"/>
          <w:szCs w:val="22"/>
        </w:rPr>
        <w:t>（一）服务期限：自合同签订之日起一年。</w:t>
      </w:r>
    </w:p>
    <w:p w14:paraId="3DEF9447">
      <w:pPr>
        <w:spacing w:line="360" w:lineRule="auto"/>
        <w:ind w:firstLine="440" w:firstLineChars="200"/>
        <w:rPr>
          <w:rFonts w:ascii="仿宋" w:hAnsi="仿宋" w:eastAsia="仿宋" w:cs="仿宋"/>
          <w:sz w:val="22"/>
          <w:szCs w:val="22"/>
        </w:rPr>
      </w:pPr>
      <w:r>
        <w:rPr>
          <w:rFonts w:hint="eastAsia" w:ascii="仿宋" w:hAnsi="仿宋" w:eastAsia="仿宋" w:cs="仿宋"/>
          <w:sz w:val="22"/>
          <w:szCs w:val="22"/>
        </w:rPr>
        <w:t>（二）付款方式：合同签订且收到发票后</w:t>
      </w:r>
      <w:r>
        <w:rPr>
          <w:rFonts w:hint="eastAsia" w:ascii="仿宋" w:hAnsi="仿宋" w:eastAsia="仿宋" w:cs="仿宋"/>
          <w:color w:val="0000FF"/>
          <w:sz w:val="22"/>
          <w:szCs w:val="22"/>
        </w:rPr>
        <w:t>10</w:t>
      </w:r>
      <w:r>
        <w:rPr>
          <w:rFonts w:hint="eastAsia" w:ascii="仿宋" w:hAnsi="仿宋" w:eastAsia="仿宋" w:cs="仿宋"/>
          <w:sz w:val="22"/>
          <w:szCs w:val="22"/>
        </w:rPr>
        <w:t>个工作日内，买方支付合同总价的 30 ％ 给乙方；在服务期满一年后</w:t>
      </w:r>
      <w:r>
        <w:rPr>
          <w:rFonts w:hint="eastAsia" w:ascii="仿宋" w:hAnsi="仿宋" w:eastAsia="仿宋" w:cs="仿宋"/>
          <w:color w:val="0000FF"/>
          <w:sz w:val="22"/>
          <w:szCs w:val="22"/>
        </w:rPr>
        <w:t>10</w:t>
      </w:r>
      <w:r>
        <w:rPr>
          <w:rFonts w:hint="eastAsia" w:ascii="仿宋" w:hAnsi="仿宋" w:eastAsia="仿宋" w:cs="仿宋"/>
          <w:sz w:val="22"/>
          <w:szCs w:val="22"/>
        </w:rPr>
        <w:t>个工作日若无合同约定的质量问题，买方无息支付给乙方剩余款项即合同总价的 70％。</w:t>
      </w:r>
    </w:p>
    <w:p w14:paraId="586A0394">
      <w:pPr>
        <w:widowControl/>
        <w:spacing w:line="360" w:lineRule="auto"/>
        <w:ind w:firstLine="420"/>
        <w:rPr>
          <w:rFonts w:ascii="仿宋" w:hAnsi="仿宋" w:eastAsia="仿宋" w:cs="仿宋"/>
          <w:sz w:val="22"/>
          <w:szCs w:val="22"/>
        </w:rPr>
      </w:pPr>
      <w:r>
        <w:rPr>
          <w:rFonts w:hint="eastAsia" w:ascii="仿宋" w:hAnsi="仿宋" w:eastAsia="仿宋" w:cs="仿宋"/>
          <w:sz w:val="22"/>
          <w:szCs w:val="22"/>
        </w:rPr>
        <w:t>（三）支付方式：银行转账</w:t>
      </w:r>
    </w:p>
    <w:p w14:paraId="65FF44FE">
      <w:pPr>
        <w:widowControl/>
        <w:spacing w:line="360" w:lineRule="auto"/>
        <w:ind w:firstLine="420"/>
        <w:rPr>
          <w:rFonts w:ascii="仿宋" w:hAnsi="仿宋" w:eastAsia="仿宋" w:cs="仿宋"/>
          <w:sz w:val="22"/>
          <w:szCs w:val="22"/>
        </w:rPr>
      </w:pPr>
      <w:r>
        <w:rPr>
          <w:rFonts w:hint="eastAsia" w:ascii="仿宋" w:hAnsi="仿宋" w:eastAsia="仿宋" w:cs="仿宋"/>
          <w:sz w:val="22"/>
          <w:szCs w:val="22"/>
        </w:rPr>
        <w:t>通过银行转账方式将款项转入乙方银行账户。乙方银行账户信息如下：</w:t>
      </w:r>
    </w:p>
    <w:p w14:paraId="3DF9ADFC">
      <w:pPr>
        <w:widowControl/>
        <w:spacing w:line="360" w:lineRule="auto"/>
        <w:ind w:firstLine="420"/>
        <w:rPr>
          <w:rFonts w:ascii="仿宋" w:hAnsi="仿宋" w:eastAsia="仿宋" w:cs="仿宋"/>
          <w:sz w:val="22"/>
          <w:szCs w:val="22"/>
        </w:rPr>
      </w:pPr>
      <w:r>
        <w:rPr>
          <w:rFonts w:hint="eastAsia" w:ascii="仿宋" w:hAnsi="仿宋" w:eastAsia="仿宋" w:cs="仿宋"/>
          <w:sz w:val="22"/>
          <w:szCs w:val="22"/>
        </w:rPr>
        <w:t>账户全称：</w:t>
      </w:r>
    </w:p>
    <w:p w14:paraId="28AB95BE">
      <w:pPr>
        <w:widowControl/>
        <w:spacing w:line="360" w:lineRule="auto"/>
        <w:ind w:firstLine="420"/>
        <w:rPr>
          <w:rFonts w:ascii="仿宋" w:hAnsi="仿宋" w:eastAsia="仿宋" w:cs="仿宋"/>
          <w:sz w:val="22"/>
          <w:szCs w:val="22"/>
        </w:rPr>
      </w:pPr>
      <w:r>
        <w:rPr>
          <w:rFonts w:hint="eastAsia" w:ascii="仿宋" w:hAnsi="仿宋" w:eastAsia="仿宋" w:cs="仿宋"/>
          <w:sz w:val="22"/>
          <w:szCs w:val="22"/>
        </w:rPr>
        <w:t xml:space="preserve">账    号： </w:t>
      </w:r>
    </w:p>
    <w:p w14:paraId="3BB42409">
      <w:pPr>
        <w:widowControl/>
        <w:spacing w:line="360" w:lineRule="auto"/>
        <w:ind w:firstLine="420"/>
        <w:rPr>
          <w:rFonts w:ascii="仿宋" w:hAnsi="仿宋" w:eastAsia="仿宋" w:cs="仿宋"/>
          <w:sz w:val="22"/>
          <w:szCs w:val="22"/>
        </w:rPr>
      </w:pPr>
      <w:r>
        <w:rPr>
          <w:rFonts w:hint="eastAsia" w:ascii="仿宋" w:hAnsi="仿宋" w:eastAsia="仿宋" w:cs="仿宋"/>
          <w:sz w:val="22"/>
          <w:szCs w:val="22"/>
        </w:rPr>
        <w:t xml:space="preserve">开 户 行： </w:t>
      </w:r>
    </w:p>
    <w:p w14:paraId="40560381">
      <w:pPr>
        <w:widowControl/>
        <w:spacing w:line="360" w:lineRule="auto"/>
        <w:ind w:firstLine="420"/>
        <w:rPr>
          <w:rFonts w:ascii="仿宋" w:hAnsi="仿宋" w:eastAsia="仿宋" w:cs="仿宋"/>
          <w:sz w:val="22"/>
          <w:szCs w:val="22"/>
        </w:rPr>
      </w:pPr>
      <w:r>
        <w:rPr>
          <w:rFonts w:hint="eastAsia" w:ascii="仿宋" w:hAnsi="仿宋" w:eastAsia="仿宋" w:cs="仿宋"/>
          <w:sz w:val="22"/>
          <w:szCs w:val="22"/>
        </w:rPr>
        <w:t>甲方仅认可上述指定账户并向该账户付款，甲方有权拒绝向指定账户之外的任何账户付款，并且由此导致的付款延迟责任由乙方承担。</w:t>
      </w:r>
    </w:p>
    <w:p w14:paraId="50666AE9">
      <w:pPr>
        <w:widowControl/>
        <w:spacing w:line="360" w:lineRule="auto"/>
        <w:ind w:firstLine="420"/>
        <w:rPr>
          <w:rFonts w:ascii="仿宋" w:hAnsi="仿宋" w:eastAsia="仿宋" w:cs="仿宋"/>
          <w:sz w:val="22"/>
          <w:szCs w:val="22"/>
        </w:rPr>
      </w:pPr>
      <w:r>
        <w:rPr>
          <w:rFonts w:hint="eastAsia" w:ascii="仿宋" w:hAnsi="仿宋" w:eastAsia="仿宋" w:cs="仿宋"/>
          <w:sz w:val="22"/>
          <w:szCs w:val="22"/>
        </w:rPr>
        <w:t>乙方要如实开具发票，不得变更开票内容，乙方开具发票出现税务争议时，乙方需承担税款、滞纳金、罚款等赔偿责任以及其他相关责任。</w:t>
      </w:r>
    </w:p>
    <w:p w14:paraId="0DA578EE">
      <w:pPr>
        <w:widowControl/>
        <w:numPr>
          <w:ilvl w:val="0"/>
          <w:numId w:val="5"/>
        </w:numPr>
        <w:spacing w:line="360" w:lineRule="auto"/>
        <w:ind w:firstLine="420"/>
        <w:rPr>
          <w:rFonts w:ascii="仿宋" w:hAnsi="仿宋" w:eastAsia="仿宋" w:cs="仿宋"/>
          <w:sz w:val="22"/>
          <w:szCs w:val="22"/>
        </w:rPr>
      </w:pPr>
      <w:r>
        <w:rPr>
          <w:rFonts w:hint="eastAsia" w:ascii="仿宋" w:hAnsi="仿宋" w:eastAsia="仿宋" w:cs="仿宋"/>
          <w:sz w:val="22"/>
          <w:szCs w:val="22"/>
        </w:rPr>
        <w:t>结算方式：乙方持中标通知书、服务合同、正式发票、运维服务签收单，与甲方进行结算。</w:t>
      </w:r>
    </w:p>
    <w:p w14:paraId="0670A8CF">
      <w:pPr>
        <w:widowControl/>
        <w:spacing w:line="360" w:lineRule="auto"/>
        <w:rPr>
          <w:rFonts w:ascii="仿宋" w:hAnsi="仿宋" w:eastAsia="仿宋" w:cs="仿宋"/>
          <w:b/>
          <w:bCs/>
          <w:sz w:val="22"/>
          <w:szCs w:val="22"/>
        </w:rPr>
      </w:pPr>
    </w:p>
    <w:p w14:paraId="2FFE472B">
      <w:pPr>
        <w:widowControl/>
        <w:spacing w:line="360" w:lineRule="auto"/>
        <w:rPr>
          <w:rFonts w:ascii="仿宋" w:hAnsi="仿宋" w:eastAsia="仿宋" w:cs="仿宋"/>
          <w:b/>
          <w:bCs/>
          <w:sz w:val="22"/>
          <w:szCs w:val="22"/>
        </w:rPr>
      </w:pPr>
      <w:r>
        <w:rPr>
          <w:rFonts w:hint="eastAsia" w:ascii="仿宋" w:hAnsi="仿宋" w:eastAsia="仿宋" w:cs="仿宋"/>
          <w:b/>
          <w:bCs/>
          <w:sz w:val="22"/>
          <w:szCs w:val="22"/>
        </w:rPr>
        <w:t>五.违约责任：</w:t>
      </w:r>
    </w:p>
    <w:p w14:paraId="08584130">
      <w:pPr>
        <w:pStyle w:val="12"/>
        <w:numPr>
          <w:ilvl w:val="0"/>
          <w:numId w:val="6"/>
        </w:numPr>
        <w:spacing w:line="440" w:lineRule="exact"/>
        <w:ind w:firstLineChars="0"/>
        <w:rPr>
          <w:rFonts w:ascii="仿宋" w:hAnsi="仿宋" w:eastAsia="仿宋" w:cs="仿宋"/>
          <w:sz w:val="22"/>
        </w:rPr>
      </w:pPr>
      <w:r>
        <w:rPr>
          <w:rFonts w:hint="eastAsia" w:ascii="仿宋" w:hAnsi="仿宋" w:eastAsia="仿宋" w:cs="仿宋"/>
          <w:sz w:val="22"/>
        </w:rPr>
        <w:t>合同签订后，任何一方不得无故终止合同。如乙方单方终止合同，承担违约合同价款 30%的违约责任。</w:t>
      </w:r>
    </w:p>
    <w:p w14:paraId="325BF8A3">
      <w:pPr>
        <w:pStyle w:val="12"/>
        <w:numPr>
          <w:ilvl w:val="0"/>
          <w:numId w:val="6"/>
        </w:numPr>
        <w:spacing w:line="440" w:lineRule="exact"/>
        <w:ind w:firstLineChars="0"/>
        <w:rPr>
          <w:rFonts w:ascii="仿宋" w:hAnsi="仿宋" w:eastAsia="仿宋" w:cs="仿宋"/>
          <w:sz w:val="22"/>
        </w:rPr>
      </w:pPr>
      <w:r>
        <w:rPr>
          <w:rFonts w:hint="eastAsia" w:ascii="仿宋" w:hAnsi="仿宋" w:eastAsia="仿宋" w:cs="仿宋"/>
          <w:sz w:val="22"/>
        </w:rPr>
        <w:t>一方无法继续履行合同需终止履行并解除合同的，应及时通知另一方，因合同解除而造成的损失由责任方承担。</w:t>
      </w:r>
    </w:p>
    <w:p w14:paraId="43AD2746">
      <w:pPr>
        <w:pStyle w:val="12"/>
        <w:numPr>
          <w:ilvl w:val="0"/>
          <w:numId w:val="6"/>
        </w:numPr>
        <w:spacing w:line="440" w:lineRule="exact"/>
        <w:ind w:firstLineChars="0"/>
        <w:rPr>
          <w:rFonts w:ascii="仿宋" w:hAnsi="仿宋" w:eastAsia="仿宋" w:cs="仿宋"/>
          <w:sz w:val="22"/>
        </w:rPr>
      </w:pPr>
      <w:r>
        <w:rPr>
          <w:rFonts w:hint="eastAsia" w:ascii="仿宋" w:hAnsi="仿宋" w:eastAsia="仿宋" w:cs="仿宋"/>
          <w:sz w:val="22"/>
        </w:rPr>
        <w:t>因乙方原因造成工期延误的，每延误一天，由乙方按合同总价款的 0.5%向甲方支付违约金。同时因乙方延期交货给甲方造成损失的（包括但不限于直接损失、可期待利益等），乙方应承担全部赔偿责任。</w:t>
      </w:r>
    </w:p>
    <w:p w14:paraId="2632F4FE">
      <w:pPr>
        <w:pStyle w:val="12"/>
        <w:numPr>
          <w:ilvl w:val="0"/>
          <w:numId w:val="6"/>
        </w:numPr>
        <w:spacing w:line="440" w:lineRule="exact"/>
        <w:ind w:firstLineChars="0"/>
        <w:rPr>
          <w:rFonts w:ascii="仿宋" w:hAnsi="仿宋" w:eastAsia="仿宋" w:cs="仿宋"/>
          <w:sz w:val="22"/>
        </w:rPr>
      </w:pPr>
      <w:r>
        <w:rPr>
          <w:rFonts w:hint="eastAsia" w:ascii="仿宋" w:hAnsi="仿宋" w:eastAsia="仿宋" w:cs="仿宋"/>
          <w:sz w:val="22"/>
        </w:rPr>
        <w:t>发生特殊情况，非责任方可暂停合同履行，但应以书面形式告知对方暂停原因。</w:t>
      </w:r>
    </w:p>
    <w:p w14:paraId="2D98530D">
      <w:pPr>
        <w:pStyle w:val="12"/>
        <w:numPr>
          <w:ilvl w:val="0"/>
          <w:numId w:val="6"/>
        </w:numPr>
        <w:spacing w:line="440" w:lineRule="exact"/>
        <w:ind w:firstLineChars="0"/>
        <w:rPr>
          <w:rFonts w:ascii="仿宋" w:hAnsi="仿宋" w:eastAsia="仿宋" w:cs="仿宋"/>
          <w:sz w:val="22"/>
        </w:rPr>
      </w:pPr>
      <w:r>
        <w:rPr>
          <w:rFonts w:hint="eastAsia" w:ascii="仿宋" w:hAnsi="仿宋" w:eastAsia="仿宋" w:cs="仿宋"/>
          <w:sz w:val="22"/>
        </w:rPr>
        <w:t>若仅因乙方的原因，乙方在安装、调试的过程中造成甲方、乙方或第三方人员或财产损失的（包括但不限于实际损失、可预期损失、诉讼费及律师费等），乙方应承担全部责任。</w:t>
      </w:r>
    </w:p>
    <w:p w14:paraId="60172F37">
      <w:pPr>
        <w:pStyle w:val="12"/>
        <w:numPr>
          <w:ilvl w:val="0"/>
          <w:numId w:val="6"/>
        </w:numPr>
        <w:spacing w:line="440" w:lineRule="exact"/>
        <w:ind w:firstLineChars="0"/>
        <w:rPr>
          <w:rFonts w:ascii="仿宋" w:hAnsi="仿宋" w:eastAsia="仿宋" w:cs="仿宋"/>
          <w:sz w:val="22"/>
        </w:rPr>
      </w:pPr>
      <w:r>
        <w:rPr>
          <w:rFonts w:hint="eastAsia" w:ascii="仿宋" w:hAnsi="仿宋" w:eastAsia="仿宋" w:cs="仿宋"/>
          <w:sz w:val="22"/>
        </w:rPr>
        <w:t>上述违约条款可合并适用，合并使用仍不能弥补甲方损失的，甲方有权向乙方继续追偿。</w:t>
      </w:r>
    </w:p>
    <w:p w14:paraId="2F70857A">
      <w:pPr>
        <w:pStyle w:val="2"/>
        <w:tabs>
          <w:tab w:val="left" w:pos="540"/>
        </w:tabs>
        <w:spacing w:after="0" w:line="360" w:lineRule="atLeast"/>
        <w:rPr>
          <w:rFonts w:ascii="仿宋" w:hAnsi="仿宋" w:eastAsia="仿宋" w:cs="仿宋"/>
          <w:sz w:val="22"/>
          <w:szCs w:val="22"/>
        </w:rPr>
      </w:pPr>
      <w:r>
        <w:rPr>
          <w:rFonts w:hint="eastAsia" w:ascii="仿宋" w:hAnsi="仿宋" w:eastAsia="仿宋" w:cs="仿宋"/>
          <w:sz w:val="22"/>
          <w:szCs w:val="22"/>
        </w:rPr>
        <w:t>六.争议解决</w:t>
      </w:r>
    </w:p>
    <w:p w14:paraId="559C47D3">
      <w:pPr>
        <w:pStyle w:val="12"/>
        <w:spacing w:line="440" w:lineRule="exact"/>
        <w:ind w:firstLine="440"/>
        <w:rPr>
          <w:rFonts w:ascii="仿宋" w:hAnsi="仿宋" w:eastAsia="仿宋" w:cs="仿宋"/>
          <w:sz w:val="22"/>
        </w:rPr>
      </w:pPr>
      <w:r>
        <w:rPr>
          <w:rFonts w:hint="eastAsia" w:ascii="仿宋" w:hAnsi="仿宋" w:eastAsia="仿宋" w:cs="仿宋"/>
          <w:sz w:val="22"/>
        </w:rPr>
        <w:t>因履行合同过程中发生争议的，甲、乙双方应协商解决;协商不成的，甲、乙双方可向向甲方管辖所在地人民法院提起诉讼。</w:t>
      </w:r>
    </w:p>
    <w:p w14:paraId="18B362FB">
      <w:pPr>
        <w:pStyle w:val="2"/>
        <w:tabs>
          <w:tab w:val="left" w:pos="540"/>
        </w:tabs>
        <w:spacing w:after="0" w:line="360" w:lineRule="atLeast"/>
        <w:ind w:left="357" w:hanging="357"/>
        <w:rPr>
          <w:rFonts w:ascii="仿宋" w:hAnsi="仿宋" w:eastAsia="仿宋" w:cs="仿宋"/>
          <w:sz w:val="22"/>
          <w:szCs w:val="22"/>
        </w:rPr>
      </w:pPr>
      <w:r>
        <w:rPr>
          <w:rFonts w:hint="eastAsia" w:ascii="仿宋" w:hAnsi="仿宋" w:eastAsia="仿宋" w:cs="仿宋"/>
          <w:sz w:val="22"/>
          <w:szCs w:val="22"/>
        </w:rPr>
        <w:t>七.其他：</w:t>
      </w:r>
    </w:p>
    <w:p w14:paraId="062A7D84">
      <w:pPr>
        <w:pStyle w:val="12"/>
        <w:numPr>
          <w:ilvl w:val="0"/>
          <w:numId w:val="7"/>
        </w:numPr>
        <w:spacing w:line="440" w:lineRule="exact"/>
        <w:ind w:firstLineChars="0"/>
        <w:rPr>
          <w:rFonts w:ascii="仿宋" w:hAnsi="仿宋" w:eastAsia="仿宋" w:cs="仿宋"/>
          <w:sz w:val="22"/>
        </w:rPr>
      </w:pPr>
      <w:r>
        <w:rPr>
          <w:rFonts w:hint="eastAsia" w:ascii="仿宋" w:hAnsi="仿宋" w:eastAsia="仿宋" w:cs="仿宋"/>
          <w:sz w:val="22"/>
        </w:rPr>
        <w:t>甲乙双方均应严格履行合同条款，如有违反，则视为违约。违约方将按《中华人民共和国民法典》有关条例赔偿对方损失。</w:t>
      </w:r>
    </w:p>
    <w:p w14:paraId="3B37B326">
      <w:pPr>
        <w:pStyle w:val="12"/>
        <w:numPr>
          <w:ilvl w:val="0"/>
          <w:numId w:val="7"/>
        </w:numPr>
        <w:spacing w:line="440" w:lineRule="exact"/>
        <w:ind w:firstLineChars="0"/>
        <w:rPr>
          <w:rFonts w:ascii="仿宋" w:hAnsi="仿宋" w:eastAsia="仿宋" w:cs="仿宋"/>
          <w:sz w:val="22"/>
        </w:rPr>
      </w:pPr>
      <w:r>
        <w:rPr>
          <w:rFonts w:hint="eastAsia" w:ascii="仿宋" w:hAnsi="仿宋" w:eastAsia="仿宋" w:cs="仿宋"/>
          <w:sz w:val="22"/>
        </w:rPr>
        <w:t>乙方必须按维护合同要求为甲方提供服务。</w:t>
      </w:r>
    </w:p>
    <w:p w14:paraId="35FD7A0D">
      <w:pPr>
        <w:pStyle w:val="12"/>
        <w:numPr>
          <w:ilvl w:val="0"/>
          <w:numId w:val="7"/>
        </w:numPr>
        <w:spacing w:line="440" w:lineRule="exact"/>
        <w:ind w:firstLineChars="0"/>
        <w:rPr>
          <w:rFonts w:ascii="仿宋" w:hAnsi="仿宋" w:eastAsia="仿宋" w:cs="仿宋"/>
          <w:sz w:val="22"/>
        </w:rPr>
      </w:pPr>
      <w:r>
        <w:rPr>
          <w:rFonts w:hint="eastAsia" w:ascii="仿宋" w:hAnsi="仿宋" w:eastAsia="仿宋" w:cs="仿宋"/>
          <w:sz w:val="22"/>
        </w:rPr>
        <w:t>未尽事宜，双方协商解决。</w:t>
      </w:r>
    </w:p>
    <w:p w14:paraId="144E69AF">
      <w:pPr>
        <w:pStyle w:val="12"/>
        <w:numPr>
          <w:ilvl w:val="0"/>
          <w:numId w:val="7"/>
        </w:numPr>
        <w:spacing w:line="440" w:lineRule="exact"/>
        <w:ind w:firstLineChars="0"/>
        <w:rPr>
          <w:rFonts w:ascii="仿宋" w:hAnsi="仿宋" w:eastAsia="仿宋" w:cs="仿宋"/>
          <w:sz w:val="22"/>
        </w:rPr>
        <w:sectPr>
          <w:footerReference r:id="rId4" w:type="default"/>
          <w:pgSz w:w="11906" w:h="16838"/>
          <w:pgMar w:top="1440" w:right="1800" w:bottom="1440" w:left="1800" w:header="851" w:footer="992" w:gutter="0"/>
          <w:cols w:space="425" w:num="1"/>
          <w:docGrid w:type="lines" w:linePitch="312" w:charSpace="0"/>
        </w:sectPr>
      </w:pPr>
      <w:r>
        <w:rPr>
          <w:rFonts w:hint="eastAsia" w:ascii="仿宋" w:hAnsi="仿宋" w:eastAsia="仿宋" w:cs="仿宋"/>
          <w:sz w:val="22"/>
        </w:rPr>
        <w:t>本合同一式陆份，甲方执伍份，乙方执壹份，经签字盖章后生效。</w:t>
      </w:r>
    </w:p>
    <w:p w14:paraId="3718EAA0">
      <w:pPr>
        <w:pStyle w:val="12"/>
        <w:spacing w:line="440" w:lineRule="exact"/>
        <w:ind w:firstLine="0" w:firstLineChars="0"/>
        <w:rPr>
          <w:rFonts w:ascii="仿宋" w:hAnsi="仿宋" w:eastAsia="仿宋" w:cs="仿宋"/>
          <w:sz w:val="22"/>
        </w:rPr>
      </w:pPr>
      <w:r>
        <w:rPr>
          <w:rFonts w:hint="eastAsia" w:ascii="仿宋" w:hAnsi="仿宋" w:eastAsia="仿宋" w:cs="仿宋"/>
          <w:sz w:val="22"/>
        </w:rPr>
        <w:t>（本页无正文）</w:t>
      </w:r>
    </w:p>
    <w:p w14:paraId="3BFA2D85">
      <w:pPr>
        <w:rPr>
          <w:rFonts w:ascii="仿宋" w:hAnsi="仿宋" w:eastAsia="仿宋" w:cs="仿宋"/>
          <w:sz w:val="22"/>
          <w:szCs w:val="22"/>
        </w:rPr>
      </w:pPr>
    </w:p>
    <w:tbl>
      <w:tblPr>
        <w:tblStyle w:val="9"/>
        <w:tblW w:w="0" w:type="auto"/>
        <w:tblInd w:w="93" w:type="dxa"/>
        <w:tblLayout w:type="autofit"/>
        <w:tblCellMar>
          <w:top w:w="0" w:type="dxa"/>
          <w:left w:w="108" w:type="dxa"/>
          <w:bottom w:w="0" w:type="dxa"/>
          <w:right w:w="108" w:type="dxa"/>
        </w:tblCellMar>
      </w:tblPr>
      <w:tblGrid>
        <w:gridCol w:w="3569"/>
        <w:gridCol w:w="248"/>
        <w:gridCol w:w="249"/>
        <w:gridCol w:w="2337"/>
        <w:gridCol w:w="546"/>
        <w:gridCol w:w="413"/>
        <w:gridCol w:w="280"/>
      </w:tblGrid>
      <w:tr w14:paraId="15CDA69A">
        <w:tblPrEx>
          <w:tblCellMar>
            <w:top w:w="0" w:type="dxa"/>
            <w:left w:w="108" w:type="dxa"/>
            <w:bottom w:w="0" w:type="dxa"/>
            <w:right w:w="108" w:type="dxa"/>
          </w:tblCellMar>
        </w:tblPrEx>
        <w:trPr>
          <w:trHeight w:val="840" w:hRule="atLeast"/>
        </w:trPr>
        <w:tc>
          <w:tcPr>
            <w:tcW w:w="0" w:type="auto"/>
            <w:tcBorders>
              <w:top w:val="nil"/>
              <w:left w:val="nil"/>
              <w:bottom w:val="nil"/>
              <w:right w:val="nil"/>
            </w:tcBorders>
            <w:vAlign w:val="bottom"/>
          </w:tcPr>
          <w:p w14:paraId="6BA4DC2E">
            <w:pPr>
              <w:rPr>
                <w:rFonts w:ascii="仿宋" w:hAnsi="仿宋" w:eastAsia="仿宋" w:cs="仿宋"/>
                <w:sz w:val="22"/>
                <w:szCs w:val="22"/>
              </w:rPr>
            </w:pPr>
            <w:r>
              <w:rPr>
                <w:rFonts w:hint="eastAsia" w:ascii="仿宋" w:hAnsi="仿宋" w:eastAsia="仿宋" w:cs="仿宋"/>
                <w:sz w:val="22"/>
                <w:szCs w:val="22"/>
              </w:rPr>
              <w:t>甲 方（法人公章）</w:t>
            </w:r>
          </w:p>
        </w:tc>
        <w:tc>
          <w:tcPr>
            <w:tcW w:w="0" w:type="auto"/>
            <w:tcBorders>
              <w:top w:val="nil"/>
              <w:left w:val="nil"/>
              <w:bottom w:val="nil"/>
              <w:right w:val="nil"/>
            </w:tcBorders>
            <w:vAlign w:val="bottom"/>
          </w:tcPr>
          <w:p w14:paraId="6A9228DF">
            <w:pPr>
              <w:rPr>
                <w:rFonts w:ascii="仿宋" w:hAnsi="仿宋" w:eastAsia="仿宋" w:cs="仿宋"/>
                <w:sz w:val="22"/>
                <w:szCs w:val="22"/>
              </w:rPr>
            </w:pPr>
          </w:p>
        </w:tc>
        <w:tc>
          <w:tcPr>
            <w:tcW w:w="0" w:type="auto"/>
            <w:tcBorders>
              <w:top w:val="nil"/>
              <w:left w:val="nil"/>
              <w:bottom w:val="nil"/>
              <w:right w:val="nil"/>
            </w:tcBorders>
            <w:vAlign w:val="bottom"/>
          </w:tcPr>
          <w:p w14:paraId="48E0717E">
            <w:pPr>
              <w:rPr>
                <w:rFonts w:ascii="仿宋" w:hAnsi="仿宋" w:eastAsia="仿宋" w:cs="仿宋"/>
                <w:sz w:val="22"/>
                <w:szCs w:val="22"/>
              </w:rPr>
            </w:pPr>
            <w:r>
              <w:rPr>
                <w:rFonts w:hint="eastAsia" w:ascii="仿宋" w:hAnsi="仿宋" w:eastAsia="仿宋" w:cs="仿宋"/>
                <w:sz w:val="22"/>
                <w:szCs w:val="22"/>
              </w:rPr>
              <w:t xml:space="preserve">   </w:t>
            </w:r>
          </w:p>
        </w:tc>
        <w:tc>
          <w:tcPr>
            <w:tcW w:w="0" w:type="auto"/>
            <w:gridSpan w:val="2"/>
            <w:tcBorders>
              <w:top w:val="nil"/>
              <w:left w:val="nil"/>
              <w:bottom w:val="nil"/>
              <w:right w:val="nil"/>
            </w:tcBorders>
            <w:vAlign w:val="bottom"/>
          </w:tcPr>
          <w:p w14:paraId="2137B5BB">
            <w:pPr>
              <w:rPr>
                <w:rFonts w:ascii="仿宋" w:hAnsi="仿宋" w:eastAsia="仿宋" w:cs="仿宋"/>
                <w:sz w:val="22"/>
                <w:szCs w:val="22"/>
              </w:rPr>
            </w:pPr>
            <w:r>
              <w:rPr>
                <w:rFonts w:hint="eastAsia" w:ascii="仿宋" w:hAnsi="仿宋" w:eastAsia="仿宋" w:cs="仿宋"/>
                <w:sz w:val="22"/>
                <w:szCs w:val="22"/>
              </w:rPr>
              <w:t>乙 方（法人公章）</w:t>
            </w:r>
          </w:p>
        </w:tc>
        <w:tc>
          <w:tcPr>
            <w:tcW w:w="0" w:type="auto"/>
            <w:tcBorders>
              <w:top w:val="nil"/>
              <w:left w:val="nil"/>
              <w:bottom w:val="nil"/>
              <w:right w:val="nil"/>
            </w:tcBorders>
            <w:vAlign w:val="bottom"/>
          </w:tcPr>
          <w:p w14:paraId="4FFE3300">
            <w:pPr>
              <w:rPr>
                <w:rFonts w:ascii="仿宋" w:hAnsi="仿宋" w:eastAsia="仿宋" w:cs="仿宋"/>
                <w:sz w:val="22"/>
                <w:szCs w:val="22"/>
              </w:rPr>
            </w:pPr>
          </w:p>
        </w:tc>
        <w:tc>
          <w:tcPr>
            <w:tcW w:w="0" w:type="auto"/>
            <w:tcBorders>
              <w:top w:val="nil"/>
              <w:left w:val="nil"/>
              <w:bottom w:val="nil"/>
              <w:right w:val="nil"/>
            </w:tcBorders>
            <w:vAlign w:val="bottom"/>
          </w:tcPr>
          <w:p w14:paraId="230D3CE6">
            <w:pPr>
              <w:rPr>
                <w:rFonts w:ascii="仿宋" w:hAnsi="仿宋" w:eastAsia="仿宋" w:cs="仿宋"/>
                <w:sz w:val="22"/>
                <w:szCs w:val="22"/>
              </w:rPr>
            </w:pPr>
          </w:p>
        </w:tc>
      </w:tr>
      <w:tr w14:paraId="2313B01F">
        <w:tblPrEx>
          <w:tblCellMar>
            <w:top w:w="0" w:type="dxa"/>
            <w:left w:w="108" w:type="dxa"/>
            <w:bottom w:w="0" w:type="dxa"/>
            <w:right w:w="108" w:type="dxa"/>
          </w:tblCellMar>
        </w:tblPrEx>
        <w:trPr>
          <w:trHeight w:val="540" w:hRule="atLeast"/>
        </w:trPr>
        <w:tc>
          <w:tcPr>
            <w:tcW w:w="0" w:type="auto"/>
            <w:gridSpan w:val="2"/>
            <w:tcBorders>
              <w:top w:val="nil"/>
              <w:left w:val="nil"/>
              <w:bottom w:val="nil"/>
              <w:right w:val="nil"/>
            </w:tcBorders>
            <w:vAlign w:val="bottom"/>
          </w:tcPr>
          <w:p w14:paraId="31D1BCDE">
            <w:pPr>
              <w:rPr>
                <w:rFonts w:ascii="仿宋" w:hAnsi="仿宋" w:eastAsia="仿宋" w:cs="仿宋"/>
                <w:sz w:val="22"/>
                <w:szCs w:val="22"/>
              </w:rPr>
            </w:pPr>
            <w:r>
              <w:rPr>
                <w:rFonts w:hint="eastAsia" w:ascii="仿宋" w:hAnsi="仿宋" w:eastAsia="仿宋" w:cs="仿宋"/>
                <w:sz w:val="22"/>
                <w:szCs w:val="22"/>
              </w:rPr>
              <w:t>单位名称：西安市第五医院</w:t>
            </w:r>
          </w:p>
        </w:tc>
        <w:tc>
          <w:tcPr>
            <w:tcW w:w="0" w:type="auto"/>
            <w:tcBorders>
              <w:top w:val="nil"/>
              <w:left w:val="nil"/>
              <w:bottom w:val="nil"/>
              <w:right w:val="nil"/>
            </w:tcBorders>
            <w:vAlign w:val="bottom"/>
          </w:tcPr>
          <w:p w14:paraId="6FCCE166">
            <w:pPr>
              <w:rPr>
                <w:rFonts w:ascii="仿宋" w:hAnsi="仿宋" w:eastAsia="仿宋" w:cs="仿宋"/>
                <w:sz w:val="22"/>
                <w:szCs w:val="22"/>
              </w:rPr>
            </w:pPr>
          </w:p>
        </w:tc>
        <w:tc>
          <w:tcPr>
            <w:tcW w:w="0" w:type="auto"/>
            <w:gridSpan w:val="4"/>
            <w:tcBorders>
              <w:top w:val="nil"/>
              <w:left w:val="nil"/>
              <w:bottom w:val="nil"/>
              <w:right w:val="nil"/>
            </w:tcBorders>
            <w:vAlign w:val="bottom"/>
          </w:tcPr>
          <w:p w14:paraId="41711FDC">
            <w:pPr>
              <w:rPr>
                <w:rFonts w:ascii="仿宋" w:hAnsi="仿宋" w:eastAsia="仿宋" w:cs="仿宋"/>
                <w:sz w:val="22"/>
                <w:szCs w:val="22"/>
              </w:rPr>
            </w:pPr>
            <w:r>
              <w:rPr>
                <w:rFonts w:hint="eastAsia" w:ascii="仿宋" w:hAnsi="仿宋" w:eastAsia="仿宋" w:cs="仿宋"/>
                <w:sz w:val="22"/>
                <w:szCs w:val="22"/>
              </w:rPr>
              <w:t>单位名称：</w:t>
            </w:r>
          </w:p>
        </w:tc>
      </w:tr>
      <w:tr w14:paraId="51529C72">
        <w:tblPrEx>
          <w:tblCellMar>
            <w:top w:w="0" w:type="dxa"/>
            <w:left w:w="108" w:type="dxa"/>
            <w:bottom w:w="0" w:type="dxa"/>
            <w:right w:w="108" w:type="dxa"/>
          </w:tblCellMar>
        </w:tblPrEx>
        <w:trPr>
          <w:trHeight w:val="540" w:hRule="atLeast"/>
        </w:trPr>
        <w:tc>
          <w:tcPr>
            <w:tcW w:w="0" w:type="auto"/>
            <w:gridSpan w:val="3"/>
            <w:tcBorders>
              <w:top w:val="nil"/>
              <w:left w:val="nil"/>
              <w:bottom w:val="nil"/>
              <w:right w:val="nil"/>
            </w:tcBorders>
            <w:vAlign w:val="bottom"/>
          </w:tcPr>
          <w:p w14:paraId="501A4882">
            <w:pPr>
              <w:rPr>
                <w:rFonts w:ascii="仿宋" w:hAnsi="仿宋" w:eastAsia="仿宋" w:cs="仿宋"/>
                <w:sz w:val="22"/>
                <w:szCs w:val="22"/>
              </w:rPr>
            </w:pPr>
            <w:r>
              <w:rPr>
                <w:rFonts w:hint="eastAsia" w:ascii="仿宋" w:hAnsi="仿宋" w:eastAsia="仿宋" w:cs="仿宋"/>
                <w:sz w:val="22"/>
                <w:szCs w:val="22"/>
              </w:rPr>
              <w:t>地  址：西安市莲湖区西关正街 112 号</w:t>
            </w:r>
          </w:p>
        </w:tc>
        <w:tc>
          <w:tcPr>
            <w:tcW w:w="0" w:type="auto"/>
            <w:gridSpan w:val="4"/>
            <w:tcBorders>
              <w:top w:val="nil"/>
              <w:left w:val="nil"/>
              <w:bottom w:val="nil"/>
              <w:right w:val="nil"/>
            </w:tcBorders>
            <w:vAlign w:val="bottom"/>
          </w:tcPr>
          <w:p w14:paraId="40DC6267">
            <w:pPr>
              <w:ind w:firstLine="220" w:firstLineChars="100"/>
              <w:rPr>
                <w:rFonts w:ascii="仿宋" w:hAnsi="仿宋" w:eastAsia="仿宋" w:cs="仿宋"/>
                <w:sz w:val="22"/>
                <w:szCs w:val="22"/>
              </w:rPr>
            </w:pPr>
          </w:p>
          <w:p w14:paraId="4FD8E862">
            <w:pPr>
              <w:rPr>
                <w:rFonts w:ascii="仿宋" w:hAnsi="仿宋" w:eastAsia="仿宋" w:cs="仿宋"/>
                <w:sz w:val="22"/>
                <w:szCs w:val="22"/>
              </w:rPr>
            </w:pPr>
            <w:r>
              <w:rPr>
                <w:rFonts w:hint="eastAsia" w:ascii="仿宋" w:hAnsi="仿宋" w:eastAsia="仿宋" w:cs="仿宋"/>
                <w:sz w:val="22"/>
                <w:szCs w:val="22"/>
              </w:rPr>
              <w:t>地  址：</w:t>
            </w:r>
          </w:p>
        </w:tc>
      </w:tr>
      <w:tr w14:paraId="71DD10C7">
        <w:tblPrEx>
          <w:tblCellMar>
            <w:top w:w="0" w:type="dxa"/>
            <w:left w:w="108" w:type="dxa"/>
            <w:bottom w:w="0" w:type="dxa"/>
            <w:right w:w="108" w:type="dxa"/>
          </w:tblCellMar>
        </w:tblPrEx>
        <w:trPr>
          <w:trHeight w:val="570" w:hRule="atLeast"/>
        </w:trPr>
        <w:tc>
          <w:tcPr>
            <w:tcW w:w="0" w:type="auto"/>
            <w:tcBorders>
              <w:top w:val="nil"/>
              <w:left w:val="nil"/>
              <w:bottom w:val="nil"/>
              <w:right w:val="nil"/>
            </w:tcBorders>
            <w:vAlign w:val="bottom"/>
          </w:tcPr>
          <w:p w14:paraId="782E5DCF">
            <w:pPr>
              <w:rPr>
                <w:rFonts w:ascii="仿宋" w:hAnsi="仿宋" w:eastAsia="仿宋" w:cs="仿宋"/>
                <w:sz w:val="22"/>
                <w:szCs w:val="22"/>
              </w:rPr>
            </w:pPr>
            <w:r>
              <w:rPr>
                <w:rFonts w:hint="eastAsia" w:ascii="仿宋" w:hAnsi="仿宋" w:eastAsia="仿宋" w:cs="仿宋"/>
                <w:sz w:val="22"/>
                <w:szCs w:val="22"/>
              </w:rPr>
              <w:t>经办人 ：</w:t>
            </w:r>
          </w:p>
        </w:tc>
        <w:tc>
          <w:tcPr>
            <w:tcW w:w="0" w:type="auto"/>
            <w:tcBorders>
              <w:top w:val="nil"/>
              <w:left w:val="nil"/>
              <w:bottom w:val="nil"/>
              <w:right w:val="nil"/>
            </w:tcBorders>
            <w:vAlign w:val="bottom"/>
          </w:tcPr>
          <w:p w14:paraId="600DEC5B">
            <w:pPr>
              <w:rPr>
                <w:rFonts w:ascii="仿宋" w:hAnsi="仿宋" w:eastAsia="仿宋" w:cs="仿宋"/>
                <w:sz w:val="22"/>
                <w:szCs w:val="22"/>
              </w:rPr>
            </w:pPr>
          </w:p>
        </w:tc>
        <w:tc>
          <w:tcPr>
            <w:tcW w:w="0" w:type="auto"/>
            <w:tcBorders>
              <w:top w:val="nil"/>
              <w:left w:val="nil"/>
              <w:bottom w:val="nil"/>
              <w:right w:val="nil"/>
            </w:tcBorders>
            <w:vAlign w:val="bottom"/>
          </w:tcPr>
          <w:p w14:paraId="4F3CE499">
            <w:pPr>
              <w:rPr>
                <w:rFonts w:ascii="仿宋" w:hAnsi="仿宋" w:eastAsia="仿宋" w:cs="仿宋"/>
                <w:sz w:val="22"/>
                <w:szCs w:val="22"/>
              </w:rPr>
            </w:pPr>
          </w:p>
        </w:tc>
        <w:tc>
          <w:tcPr>
            <w:tcW w:w="0" w:type="auto"/>
            <w:tcBorders>
              <w:top w:val="nil"/>
              <w:left w:val="nil"/>
              <w:bottom w:val="nil"/>
              <w:right w:val="nil"/>
            </w:tcBorders>
            <w:vAlign w:val="bottom"/>
          </w:tcPr>
          <w:p w14:paraId="7098436F">
            <w:pPr>
              <w:rPr>
                <w:rFonts w:ascii="仿宋" w:hAnsi="仿宋" w:eastAsia="仿宋" w:cs="仿宋"/>
                <w:sz w:val="22"/>
                <w:szCs w:val="22"/>
              </w:rPr>
            </w:pPr>
            <w:r>
              <w:rPr>
                <w:rFonts w:hint="eastAsia" w:ascii="仿宋" w:hAnsi="仿宋" w:eastAsia="仿宋" w:cs="仿宋"/>
                <w:sz w:val="22"/>
                <w:szCs w:val="22"/>
              </w:rPr>
              <w:t>经办人：</w:t>
            </w:r>
          </w:p>
        </w:tc>
        <w:tc>
          <w:tcPr>
            <w:tcW w:w="0" w:type="auto"/>
            <w:tcBorders>
              <w:top w:val="nil"/>
              <w:left w:val="nil"/>
              <w:bottom w:val="nil"/>
              <w:right w:val="nil"/>
            </w:tcBorders>
            <w:vAlign w:val="bottom"/>
          </w:tcPr>
          <w:p w14:paraId="2E0BE584">
            <w:pPr>
              <w:rPr>
                <w:rFonts w:ascii="仿宋" w:hAnsi="仿宋" w:eastAsia="仿宋" w:cs="仿宋"/>
                <w:sz w:val="22"/>
                <w:szCs w:val="22"/>
              </w:rPr>
            </w:pPr>
          </w:p>
        </w:tc>
        <w:tc>
          <w:tcPr>
            <w:tcW w:w="0" w:type="auto"/>
            <w:tcBorders>
              <w:top w:val="nil"/>
              <w:left w:val="nil"/>
              <w:bottom w:val="nil"/>
              <w:right w:val="nil"/>
            </w:tcBorders>
            <w:vAlign w:val="bottom"/>
          </w:tcPr>
          <w:p w14:paraId="34F041EB">
            <w:pPr>
              <w:rPr>
                <w:rFonts w:ascii="仿宋" w:hAnsi="仿宋" w:eastAsia="仿宋" w:cs="仿宋"/>
                <w:sz w:val="22"/>
                <w:szCs w:val="22"/>
              </w:rPr>
            </w:pPr>
          </w:p>
        </w:tc>
        <w:tc>
          <w:tcPr>
            <w:tcW w:w="0" w:type="auto"/>
            <w:tcBorders>
              <w:top w:val="nil"/>
              <w:left w:val="nil"/>
              <w:bottom w:val="nil"/>
              <w:right w:val="nil"/>
            </w:tcBorders>
            <w:vAlign w:val="bottom"/>
          </w:tcPr>
          <w:p w14:paraId="607B2680">
            <w:pPr>
              <w:rPr>
                <w:rFonts w:ascii="仿宋" w:hAnsi="仿宋" w:eastAsia="仿宋" w:cs="仿宋"/>
                <w:sz w:val="22"/>
                <w:szCs w:val="22"/>
              </w:rPr>
            </w:pPr>
          </w:p>
        </w:tc>
      </w:tr>
      <w:tr w14:paraId="60199F12">
        <w:tblPrEx>
          <w:tblCellMar>
            <w:top w:w="0" w:type="dxa"/>
            <w:left w:w="108" w:type="dxa"/>
            <w:bottom w:w="0" w:type="dxa"/>
            <w:right w:w="108" w:type="dxa"/>
          </w:tblCellMar>
        </w:tblPrEx>
        <w:trPr>
          <w:trHeight w:val="570" w:hRule="atLeast"/>
        </w:trPr>
        <w:tc>
          <w:tcPr>
            <w:tcW w:w="0" w:type="auto"/>
            <w:tcBorders>
              <w:top w:val="nil"/>
              <w:left w:val="nil"/>
              <w:bottom w:val="nil"/>
              <w:right w:val="nil"/>
            </w:tcBorders>
            <w:vAlign w:val="bottom"/>
          </w:tcPr>
          <w:p w14:paraId="3C7550A2">
            <w:pPr>
              <w:rPr>
                <w:rFonts w:ascii="仿宋" w:hAnsi="仿宋" w:eastAsia="仿宋" w:cs="仿宋"/>
                <w:sz w:val="22"/>
                <w:szCs w:val="22"/>
              </w:rPr>
            </w:pPr>
            <w:r>
              <w:rPr>
                <w:rFonts w:hint="eastAsia" w:ascii="仿宋" w:hAnsi="仿宋" w:eastAsia="仿宋" w:cs="仿宋"/>
                <w:sz w:val="22"/>
                <w:szCs w:val="22"/>
              </w:rPr>
              <w:t>主管院长：</w:t>
            </w:r>
          </w:p>
        </w:tc>
        <w:tc>
          <w:tcPr>
            <w:tcW w:w="0" w:type="auto"/>
            <w:tcBorders>
              <w:top w:val="nil"/>
              <w:left w:val="nil"/>
              <w:bottom w:val="nil"/>
              <w:right w:val="nil"/>
            </w:tcBorders>
            <w:vAlign w:val="bottom"/>
          </w:tcPr>
          <w:p w14:paraId="75F24A6D">
            <w:pPr>
              <w:rPr>
                <w:rFonts w:ascii="仿宋" w:hAnsi="仿宋" w:eastAsia="仿宋" w:cs="仿宋"/>
                <w:sz w:val="22"/>
                <w:szCs w:val="22"/>
              </w:rPr>
            </w:pPr>
          </w:p>
        </w:tc>
        <w:tc>
          <w:tcPr>
            <w:tcW w:w="0" w:type="auto"/>
            <w:tcBorders>
              <w:top w:val="nil"/>
              <w:left w:val="nil"/>
              <w:bottom w:val="nil"/>
              <w:right w:val="nil"/>
            </w:tcBorders>
            <w:vAlign w:val="bottom"/>
          </w:tcPr>
          <w:p w14:paraId="48DE4889">
            <w:pPr>
              <w:rPr>
                <w:rFonts w:ascii="仿宋" w:hAnsi="仿宋" w:eastAsia="仿宋" w:cs="仿宋"/>
                <w:sz w:val="22"/>
                <w:szCs w:val="22"/>
              </w:rPr>
            </w:pPr>
          </w:p>
        </w:tc>
        <w:tc>
          <w:tcPr>
            <w:tcW w:w="0" w:type="auto"/>
            <w:tcBorders>
              <w:top w:val="nil"/>
              <w:left w:val="nil"/>
              <w:bottom w:val="nil"/>
              <w:right w:val="nil"/>
            </w:tcBorders>
            <w:vAlign w:val="bottom"/>
          </w:tcPr>
          <w:p w14:paraId="77F0E4D8">
            <w:pPr>
              <w:rPr>
                <w:rFonts w:ascii="仿宋" w:hAnsi="仿宋" w:eastAsia="仿宋" w:cs="仿宋"/>
                <w:sz w:val="22"/>
                <w:szCs w:val="22"/>
              </w:rPr>
            </w:pPr>
          </w:p>
        </w:tc>
        <w:tc>
          <w:tcPr>
            <w:tcW w:w="0" w:type="auto"/>
            <w:tcBorders>
              <w:top w:val="nil"/>
              <w:left w:val="nil"/>
              <w:bottom w:val="nil"/>
              <w:right w:val="nil"/>
            </w:tcBorders>
            <w:vAlign w:val="bottom"/>
          </w:tcPr>
          <w:p w14:paraId="3AD6AD06">
            <w:pPr>
              <w:rPr>
                <w:rFonts w:ascii="仿宋" w:hAnsi="仿宋" w:eastAsia="仿宋" w:cs="仿宋"/>
                <w:sz w:val="22"/>
                <w:szCs w:val="22"/>
              </w:rPr>
            </w:pPr>
          </w:p>
        </w:tc>
        <w:tc>
          <w:tcPr>
            <w:tcW w:w="0" w:type="auto"/>
            <w:tcBorders>
              <w:top w:val="nil"/>
              <w:left w:val="nil"/>
              <w:bottom w:val="nil"/>
              <w:right w:val="nil"/>
            </w:tcBorders>
            <w:vAlign w:val="bottom"/>
          </w:tcPr>
          <w:p w14:paraId="29F6E901">
            <w:pPr>
              <w:rPr>
                <w:rFonts w:ascii="仿宋" w:hAnsi="仿宋" w:eastAsia="仿宋" w:cs="仿宋"/>
                <w:sz w:val="22"/>
                <w:szCs w:val="22"/>
              </w:rPr>
            </w:pPr>
          </w:p>
        </w:tc>
        <w:tc>
          <w:tcPr>
            <w:tcW w:w="0" w:type="auto"/>
            <w:tcBorders>
              <w:top w:val="nil"/>
              <w:left w:val="nil"/>
              <w:bottom w:val="nil"/>
              <w:right w:val="nil"/>
            </w:tcBorders>
            <w:vAlign w:val="bottom"/>
          </w:tcPr>
          <w:p w14:paraId="3C060FCA">
            <w:pPr>
              <w:rPr>
                <w:rFonts w:ascii="仿宋" w:hAnsi="仿宋" w:eastAsia="仿宋" w:cs="仿宋"/>
                <w:sz w:val="22"/>
                <w:szCs w:val="22"/>
              </w:rPr>
            </w:pPr>
          </w:p>
        </w:tc>
      </w:tr>
      <w:tr w14:paraId="72C66495">
        <w:tblPrEx>
          <w:tblCellMar>
            <w:top w:w="0" w:type="dxa"/>
            <w:left w:w="108" w:type="dxa"/>
            <w:bottom w:w="0" w:type="dxa"/>
            <w:right w:w="108" w:type="dxa"/>
          </w:tblCellMar>
        </w:tblPrEx>
        <w:trPr>
          <w:trHeight w:val="270" w:hRule="atLeast"/>
        </w:trPr>
        <w:tc>
          <w:tcPr>
            <w:tcW w:w="0" w:type="auto"/>
            <w:gridSpan w:val="3"/>
            <w:tcBorders>
              <w:top w:val="nil"/>
              <w:left w:val="nil"/>
              <w:bottom w:val="nil"/>
              <w:right w:val="nil"/>
            </w:tcBorders>
            <w:vAlign w:val="bottom"/>
          </w:tcPr>
          <w:p w14:paraId="5A647B12">
            <w:pPr>
              <w:rPr>
                <w:rFonts w:ascii="仿宋" w:hAnsi="仿宋" w:eastAsia="仿宋" w:cs="仿宋"/>
                <w:sz w:val="22"/>
                <w:szCs w:val="22"/>
              </w:rPr>
            </w:pPr>
          </w:p>
        </w:tc>
        <w:tc>
          <w:tcPr>
            <w:tcW w:w="0" w:type="auto"/>
            <w:gridSpan w:val="4"/>
            <w:tcBorders>
              <w:top w:val="nil"/>
              <w:left w:val="nil"/>
              <w:bottom w:val="nil"/>
              <w:right w:val="nil"/>
            </w:tcBorders>
            <w:vAlign w:val="bottom"/>
          </w:tcPr>
          <w:p w14:paraId="73850818">
            <w:pPr>
              <w:rPr>
                <w:rFonts w:ascii="仿宋" w:hAnsi="仿宋" w:eastAsia="仿宋" w:cs="仿宋"/>
                <w:sz w:val="22"/>
                <w:szCs w:val="22"/>
              </w:rPr>
            </w:pPr>
            <w:r>
              <w:rPr>
                <w:rFonts w:hint="eastAsia" w:ascii="仿宋" w:hAnsi="仿宋" w:eastAsia="仿宋" w:cs="仿宋"/>
                <w:sz w:val="22"/>
                <w:szCs w:val="22"/>
              </w:rPr>
              <w:t>法定代表人（签字或者盖章）：</w:t>
            </w:r>
          </w:p>
        </w:tc>
      </w:tr>
      <w:tr w14:paraId="480F305B">
        <w:tblPrEx>
          <w:tblCellMar>
            <w:top w:w="0" w:type="dxa"/>
            <w:left w:w="108" w:type="dxa"/>
            <w:bottom w:w="0" w:type="dxa"/>
            <w:right w:w="108" w:type="dxa"/>
          </w:tblCellMar>
        </w:tblPrEx>
        <w:trPr>
          <w:trHeight w:val="300" w:hRule="atLeast"/>
        </w:trPr>
        <w:tc>
          <w:tcPr>
            <w:tcW w:w="0" w:type="auto"/>
            <w:tcBorders>
              <w:top w:val="nil"/>
              <w:left w:val="nil"/>
              <w:bottom w:val="nil"/>
              <w:right w:val="nil"/>
            </w:tcBorders>
            <w:vAlign w:val="bottom"/>
          </w:tcPr>
          <w:p w14:paraId="0770588B">
            <w:pPr>
              <w:rPr>
                <w:rFonts w:ascii="仿宋" w:hAnsi="仿宋" w:eastAsia="仿宋" w:cs="仿宋"/>
                <w:sz w:val="22"/>
                <w:szCs w:val="22"/>
              </w:rPr>
            </w:pPr>
            <w:r>
              <w:rPr>
                <w:rFonts w:hint="eastAsia" w:ascii="仿宋" w:hAnsi="仿宋" w:eastAsia="仿宋" w:cs="仿宋"/>
                <w:sz w:val="22"/>
                <w:szCs w:val="22"/>
              </w:rPr>
              <w:t>法定代表人（签字或者盖章）：</w:t>
            </w:r>
          </w:p>
        </w:tc>
        <w:tc>
          <w:tcPr>
            <w:tcW w:w="0" w:type="auto"/>
            <w:tcBorders>
              <w:top w:val="nil"/>
              <w:left w:val="nil"/>
              <w:bottom w:val="nil"/>
              <w:right w:val="nil"/>
            </w:tcBorders>
            <w:vAlign w:val="bottom"/>
          </w:tcPr>
          <w:p w14:paraId="38C3B327">
            <w:pPr>
              <w:rPr>
                <w:rFonts w:ascii="仿宋" w:hAnsi="仿宋" w:eastAsia="仿宋" w:cs="仿宋"/>
                <w:sz w:val="22"/>
                <w:szCs w:val="22"/>
              </w:rPr>
            </w:pPr>
          </w:p>
        </w:tc>
        <w:tc>
          <w:tcPr>
            <w:tcW w:w="0" w:type="auto"/>
            <w:tcBorders>
              <w:top w:val="nil"/>
              <w:left w:val="nil"/>
              <w:bottom w:val="nil"/>
              <w:right w:val="nil"/>
            </w:tcBorders>
            <w:vAlign w:val="bottom"/>
          </w:tcPr>
          <w:p w14:paraId="2F676921">
            <w:pPr>
              <w:rPr>
                <w:rFonts w:ascii="仿宋" w:hAnsi="仿宋" w:eastAsia="仿宋" w:cs="仿宋"/>
                <w:sz w:val="22"/>
                <w:szCs w:val="22"/>
              </w:rPr>
            </w:pPr>
          </w:p>
        </w:tc>
        <w:tc>
          <w:tcPr>
            <w:tcW w:w="0" w:type="auto"/>
            <w:gridSpan w:val="4"/>
            <w:tcBorders>
              <w:top w:val="nil"/>
              <w:left w:val="nil"/>
              <w:bottom w:val="nil"/>
              <w:right w:val="nil"/>
            </w:tcBorders>
            <w:vAlign w:val="bottom"/>
          </w:tcPr>
          <w:p w14:paraId="2A408CCB">
            <w:pPr>
              <w:rPr>
                <w:rFonts w:ascii="仿宋" w:hAnsi="仿宋" w:eastAsia="仿宋" w:cs="仿宋"/>
                <w:sz w:val="22"/>
                <w:szCs w:val="22"/>
              </w:rPr>
            </w:pPr>
            <w:r>
              <w:rPr>
                <w:rFonts w:hint="eastAsia" w:ascii="仿宋" w:hAnsi="仿宋" w:eastAsia="仿宋" w:cs="仿宋"/>
                <w:sz w:val="22"/>
                <w:szCs w:val="22"/>
              </w:rPr>
              <w:t>开户银行：</w:t>
            </w:r>
          </w:p>
          <w:p w14:paraId="26C79541">
            <w:pPr>
              <w:rPr>
                <w:rFonts w:ascii="仿宋" w:hAnsi="仿宋" w:eastAsia="仿宋" w:cs="仿宋"/>
                <w:sz w:val="22"/>
                <w:szCs w:val="22"/>
              </w:rPr>
            </w:pPr>
          </w:p>
        </w:tc>
      </w:tr>
      <w:tr w14:paraId="2ED1598F">
        <w:tblPrEx>
          <w:tblCellMar>
            <w:top w:w="0" w:type="dxa"/>
            <w:left w:w="108" w:type="dxa"/>
            <w:bottom w:w="0" w:type="dxa"/>
            <w:right w:w="108" w:type="dxa"/>
          </w:tblCellMar>
        </w:tblPrEx>
        <w:trPr>
          <w:trHeight w:val="300" w:hRule="atLeast"/>
        </w:trPr>
        <w:tc>
          <w:tcPr>
            <w:tcW w:w="0" w:type="auto"/>
            <w:tcBorders>
              <w:top w:val="nil"/>
              <w:left w:val="nil"/>
              <w:bottom w:val="nil"/>
              <w:right w:val="nil"/>
            </w:tcBorders>
            <w:vAlign w:val="bottom"/>
          </w:tcPr>
          <w:p w14:paraId="58DB25BC">
            <w:pPr>
              <w:rPr>
                <w:rFonts w:ascii="仿宋" w:hAnsi="仿宋" w:eastAsia="仿宋" w:cs="仿宋"/>
                <w:sz w:val="22"/>
                <w:szCs w:val="22"/>
              </w:rPr>
            </w:pPr>
          </w:p>
        </w:tc>
        <w:tc>
          <w:tcPr>
            <w:tcW w:w="0" w:type="auto"/>
            <w:tcBorders>
              <w:top w:val="nil"/>
              <w:left w:val="nil"/>
              <w:bottom w:val="nil"/>
              <w:right w:val="nil"/>
            </w:tcBorders>
            <w:vAlign w:val="bottom"/>
          </w:tcPr>
          <w:p w14:paraId="60FC29B4">
            <w:pPr>
              <w:rPr>
                <w:rFonts w:ascii="仿宋" w:hAnsi="仿宋" w:eastAsia="仿宋" w:cs="仿宋"/>
                <w:sz w:val="22"/>
                <w:szCs w:val="22"/>
              </w:rPr>
            </w:pPr>
          </w:p>
        </w:tc>
        <w:tc>
          <w:tcPr>
            <w:tcW w:w="0" w:type="auto"/>
            <w:tcBorders>
              <w:top w:val="nil"/>
              <w:left w:val="nil"/>
              <w:bottom w:val="nil"/>
              <w:right w:val="nil"/>
            </w:tcBorders>
            <w:vAlign w:val="bottom"/>
          </w:tcPr>
          <w:p w14:paraId="3FBB35D1">
            <w:pPr>
              <w:rPr>
                <w:rFonts w:ascii="仿宋" w:hAnsi="仿宋" w:eastAsia="仿宋" w:cs="仿宋"/>
                <w:sz w:val="22"/>
                <w:szCs w:val="22"/>
              </w:rPr>
            </w:pPr>
          </w:p>
        </w:tc>
        <w:tc>
          <w:tcPr>
            <w:tcW w:w="0" w:type="auto"/>
            <w:tcBorders>
              <w:top w:val="nil"/>
              <w:left w:val="nil"/>
              <w:bottom w:val="nil"/>
              <w:right w:val="nil"/>
            </w:tcBorders>
            <w:vAlign w:val="bottom"/>
          </w:tcPr>
          <w:p w14:paraId="0CB64C7D">
            <w:pPr>
              <w:rPr>
                <w:rFonts w:ascii="仿宋" w:hAnsi="仿宋" w:eastAsia="仿宋" w:cs="仿宋"/>
                <w:sz w:val="22"/>
                <w:szCs w:val="22"/>
              </w:rPr>
            </w:pPr>
          </w:p>
        </w:tc>
        <w:tc>
          <w:tcPr>
            <w:tcW w:w="0" w:type="auto"/>
            <w:tcBorders>
              <w:top w:val="nil"/>
              <w:left w:val="nil"/>
              <w:bottom w:val="nil"/>
              <w:right w:val="nil"/>
            </w:tcBorders>
            <w:vAlign w:val="bottom"/>
          </w:tcPr>
          <w:p w14:paraId="05633F98">
            <w:pPr>
              <w:jc w:val="center"/>
              <w:rPr>
                <w:rFonts w:ascii="仿宋" w:hAnsi="仿宋" w:eastAsia="仿宋" w:cs="仿宋"/>
                <w:sz w:val="22"/>
                <w:szCs w:val="22"/>
              </w:rPr>
            </w:pPr>
          </w:p>
        </w:tc>
        <w:tc>
          <w:tcPr>
            <w:tcW w:w="0" w:type="auto"/>
            <w:tcBorders>
              <w:top w:val="nil"/>
              <w:left w:val="nil"/>
              <w:bottom w:val="nil"/>
              <w:right w:val="nil"/>
            </w:tcBorders>
            <w:vAlign w:val="bottom"/>
          </w:tcPr>
          <w:p w14:paraId="4C51D6AB">
            <w:pPr>
              <w:rPr>
                <w:rFonts w:ascii="仿宋" w:hAnsi="仿宋" w:eastAsia="仿宋" w:cs="仿宋"/>
                <w:sz w:val="22"/>
                <w:szCs w:val="22"/>
              </w:rPr>
            </w:pPr>
          </w:p>
        </w:tc>
        <w:tc>
          <w:tcPr>
            <w:tcW w:w="0" w:type="auto"/>
            <w:tcBorders>
              <w:top w:val="nil"/>
              <w:left w:val="nil"/>
              <w:bottom w:val="nil"/>
              <w:right w:val="nil"/>
            </w:tcBorders>
            <w:vAlign w:val="bottom"/>
          </w:tcPr>
          <w:p w14:paraId="4C5E37E6">
            <w:pPr>
              <w:rPr>
                <w:rFonts w:ascii="仿宋" w:hAnsi="仿宋" w:eastAsia="仿宋" w:cs="仿宋"/>
                <w:sz w:val="22"/>
                <w:szCs w:val="22"/>
              </w:rPr>
            </w:pPr>
          </w:p>
        </w:tc>
      </w:tr>
      <w:tr w14:paraId="0761CDD1">
        <w:tblPrEx>
          <w:tblCellMar>
            <w:top w:w="0" w:type="dxa"/>
            <w:left w:w="108" w:type="dxa"/>
            <w:bottom w:w="0" w:type="dxa"/>
            <w:right w:w="108" w:type="dxa"/>
          </w:tblCellMar>
        </w:tblPrEx>
        <w:trPr>
          <w:trHeight w:val="300" w:hRule="atLeast"/>
        </w:trPr>
        <w:tc>
          <w:tcPr>
            <w:tcW w:w="0" w:type="auto"/>
            <w:tcBorders>
              <w:top w:val="nil"/>
              <w:left w:val="nil"/>
              <w:bottom w:val="nil"/>
              <w:right w:val="nil"/>
            </w:tcBorders>
            <w:vAlign w:val="bottom"/>
          </w:tcPr>
          <w:p w14:paraId="6F216698">
            <w:pPr>
              <w:rPr>
                <w:rFonts w:ascii="仿宋" w:hAnsi="仿宋" w:eastAsia="仿宋" w:cs="仿宋"/>
                <w:sz w:val="22"/>
                <w:szCs w:val="22"/>
              </w:rPr>
            </w:pPr>
          </w:p>
        </w:tc>
        <w:tc>
          <w:tcPr>
            <w:tcW w:w="0" w:type="auto"/>
            <w:tcBorders>
              <w:top w:val="nil"/>
              <w:left w:val="nil"/>
              <w:bottom w:val="nil"/>
              <w:right w:val="nil"/>
            </w:tcBorders>
            <w:vAlign w:val="bottom"/>
          </w:tcPr>
          <w:p w14:paraId="1D74317C">
            <w:pPr>
              <w:rPr>
                <w:rFonts w:ascii="仿宋" w:hAnsi="仿宋" w:eastAsia="仿宋" w:cs="仿宋"/>
                <w:sz w:val="22"/>
                <w:szCs w:val="22"/>
              </w:rPr>
            </w:pPr>
          </w:p>
        </w:tc>
        <w:tc>
          <w:tcPr>
            <w:tcW w:w="0" w:type="auto"/>
            <w:tcBorders>
              <w:top w:val="nil"/>
              <w:left w:val="nil"/>
              <w:bottom w:val="nil"/>
              <w:right w:val="nil"/>
            </w:tcBorders>
            <w:vAlign w:val="bottom"/>
          </w:tcPr>
          <w:p w14:paraId="3EC14873">
            <w:pPr>
              <w:rPr>
                <w:rFonts w:ascii="仿宋" w:hAnsi="仿宋" w:eastAsia="仿宋" w:cs="仿宋"/>
                <w:sz w:val="22"/>
                <w:szCs w:val="22"/>
              </w:rPr>
            </w:pPr>
          </w:p>
        </w:tc>
        <w:tc>
          <w:tcPr>
            <w:tcW w:w="0" w:type="auto"/>
            <w:gridSpan w:val="4"/>
            <w:tcBorders>
              <w:top w:val="nil"/>
              <w:left w:val="nil"/>
              <w:bottom w:val="nil"/>
              <w:right w:val="nil"/>
            </w:tcBorders>
            <w:vAlign w:val="bottom"/>
          </w:tcPr>
          <w:p w14:paraId="5F904513">
            <w:pPr>
              <w:rPr>
                <w:rFonts w:ascii="仿宋" w:hAnsi="仿宋" w:eastAsia="仿宋" w:cs="仿宋"/>
                <w:sz w:val="22"/>
                <w:szCs w:val="22"/>
              </w:rPr>
            </w:pPr>
            <w:r>
              <w:rPr>
                <w:rFonts w:hint="eastAsia" w:ascii="仿宋" w:hAnsi="仿宋" w:eastAsia="仿宋" w:cs="仿宋"/>
                <w:sz w:val="22"/>
                <w:szCs w:val="22"/>
              </w:rPr>
              <w:t xml:space="preserve">帐  号： </w:t>
            </w:r>
          </w:p>
        </w:tc>
      </w:tr>
      <w:tr w14:paraId="0945DED7">
        <w:tblPrEx>
          <w:tblCellMar>
            <w:top w:w="0" w:type="dxa"/>
            <w:left w:w="108" w:type="dxa"/>
            <w:bottom w:w="0" w:type="dxa"/>
            <w:right w:w="108" w:type="dxa"/>
          </w:tblCellMar>
        </w:tblPrEx>
        <w:trPr>
          <w:trHeight w:val="540" w:hRule="atLeast"/>
        </w:trPr>
        <w:tc>
          <w:tcPr>
            <w:tcW w:w="0" w:type="auto"/>
            <w:gridSpan w:val="2"/>
            <w:tcBorders>
              <w:top w:val="nil"/>
              <w:left w:val="nil"/>
              <w:bottom w:val="nil"/>
              <w:right w:val="nil"/>
            </w:tcBorders>
            <w:vAlign w:val="bottom"/>
          </w:tcPr>
          <w:p w14:paraId="3BCFEDBD">
            <w:pPr>
              <w:rPr>
                <w:rFonts w:ascii="仿宋" w:hAnsi="仿宋" w:eastAsia="仿宋" w:cs="仿宋"/>
                <w:sz w:val="22"/>
                <w:szCs w:val="22"/>
              </w:rPr>
            </w:pPr>
            <w:r>
              <w:rPr>
                <w:rFonts w:hint="eastAsia" w:ascii="仿宋" w:hAnsi="仿宋" w:eastAsia="仿宋" w:cs="仿宋"/>
                <w:sz w:val="22"/>
                <w:szCs w:val="22"/>
              </w:rPr>
              <w:t>联系电话：029-84696331</w:t>
            </w:r>
          </w:p>
        </w:tc>
        <w:tc>
          <w:tcPr>
            <w:tcW w:w="0" w:type="auto"/>
            <w:tcBorders>
              <w:top w:val="nil"/>
              <w:left w:val="nil"/>
              <w:bottom w:val="nil"/>
              <w:right w:val="nil"/>
            </w:tcBorders>
            <w:vAlign w:val="bottom"/>
          </w:tcPr>
          <w:p w14:paraId="2393DA97">
            <w:pPr>
              <w:rPr>
                <w:rFonts w:ascii="仿宋" w:hAnsi="仿宋" w:eastAsia="仿宋" w:cs="仿宋"/>
                <w:sz w:val="22"/>
                <w:szCs w:val="22"/>
              </w:rPr>
            </w:pPr>
          </w:p>
        </w:tc>
        <w:tc>
          <w:tcPr>
            <w:tcW w:w="0" w:type="auto"/>
            <w:gridSpan w:val="3"/>
            <w:tcBorders>
              <w:top w:val="nil"/>
              <w:left w:val="nil"/>
              <w:bottom w:val="nil"/>
              <w:right w:val="nil"/>
            </w:tcBorders>
            <w:vAlign w:val="bottom"/>
          </w:tcPr>
          <w:p w14:paraId="39ACC46B">
            <w:pPr>
              <w:rPr>
                <w:rFonts w:ascii="仿宋" w:hAnsi="仿宋" w:eastAsia="仿宋" w:cs="仿宋"/>
                <w:sz w:val="22"/>
                <w:szCs w:val="22"/>
              </w:rPr>
            </w:pPr>
            <w:r>
              <w:rPr>
                <w:rFonts w:hint="eastAsia" w:ascii="仿宋" w:hAnsi="仿宋" w:eastAsia="仿宋" w:cs="仿宋"/>
                <w:sz w:val="22"/>
                <w:szCs w:val="22"/>
              </w:rPr>
              <w:t>联系电话：</w:t>
            </w:r>
          </w:p>
        </w:tc>
        <w:tc>
          <w:tcPr>
            <w:tcW w:w="0" w:type="auto"/>
            <w:tcBorders>
              <w:top w:val="nil"/>
              <w:left w:val="nil"/>
              <w:bottom w:val="nil"/>
              <w:right w:val="nil"/>
            </w:tcBorders>
            <w:vAlign w:val="bottom"/>
          </w:tcPr>
          <w:p w14:paraId="17097E2E">
            <w:pPr>
              <w:rPr>
                <w:rFonts w:ascii="仿宋" w:hAnsi="仿宋" w:eastAsia="仿宋" w:cs="仿宋"/>
                <w:sz w:val="22"/>
                <w:szCs w:val="22"/>
              </w:rPr>
            </w:pPr>
          </w:p>
        </w:tc>
      </w:tr>
      <w:tr w14:paraId="29E8FE22">
        <w:tblPrEx>
          <w:tblCellMar>
            <w:top w:w="0" w:type="dxa"/>
            <w:left w:w="108" w:type="dxa"/>
            <w:bottom w:w="0" w:type="dxa"/>
            <w:right w:w="108" w:type="dxa"/>
          </w:tblCellMar>
        </w:tblPrEx>
        <w:trPr>
          <w:trHeight w:val="540" w:hRule="atLeast"/>
        </w:trPr>
        <w:tc>
          <w:tcPr>
            <w:tcW w:w="0" w:type="auto"/>
            <w:tcBorders>
              <w:top w:val="nil"/>
              <w:left w:val="nil"/>
              <w:bottom w:val="nil"/>
              <w:right w:val="nil"/>
            </w:tcBorders>
            <w:vAlign w:val="bottom"/>
          </w:tcPr>
          <w:p w14:paraId="320C6868">
            <w:pPr>
              <w:rPr>
                <w:rFonts w:ascii="仿宋" w:hAnsi="仿宋" w:eastAsia="仿宋" w:cs="仿宋"/>
                <w:sz w:val="22"/>
                <w:szCs w:val="22"/>
              </w:rPr>
            </w:pPr>
          </w:p>
        </w:tc>
        <w:tc>
          <w:tcPr>
            <w:tcW w:w="0" w:type="auto"/>
            <w:tcBorders>
              <w:top w:val="nil"/>
              <w:left w:val="nil"/>
              <w:bottom w:val="nil"/>
              <w:right w:val="nil"/>
            </w:tcBorders>
            <w:vAlign w:val="bottom"/>
          </w:tcPr>
          <w:p w14:paraId="304CE1C6">
            <w:pPr>
              <w:rPr>
                <w:rFonts w:ascii="仿宋" w:hAnsi="仿宋" w:eastAsia="仿宋" w:cs="仿宋"/>
                <w:sz w:val="22"/>
                <w:szCs w:val="22"/>
              </w:rPr>
            </w:pPr>
          </w:p>
        </w:tc>
        <w:tc>
          <w:tcPr>
            <w:tcW w:w="0" w:type="auto"/>
            <w:tcBorders>
              <w:top w:val="nil"/>
              <w:left w:val="nil"/>
              <w:bottom w:val="nil"/>
              <w:right w:val="nil"/>
            </w:tcBorders>
            <w:vAlign w:val="bottom"/>
          </w:tcPr>
          <w:p w14:paraId="6F84E0CB">
            <w:pPr>
              <w:rPr>
                <w:rFonts w:ascii="仿宋" w:hAnsi="仿宋" w:eastAsia="仿宋" w:cs="仿宋"/>
                <w:sz w:val="22"/>
                <w:szCs w:val="22"/>
              </w:rPr>
            </w:pPr>
          </w:p>
        </w:tc>
        <w:tc>
          <w:tcPr>
            <w:tcW w:w="0" w:type="auto"/>
            <w:tcBorders>
              <w:top w:val="nil"/>
              <w:left w:val="nil"/>
              <w:bottom w:val="nil"/>
              <w:right w:val="nil"/>
            </w:tcBorders>
            <w:vAlign w:val="bottom"/>
          </w:tcPr>
          <w:p w14:paraId="1E776E59">
            <w:pPr>
              <w:ind w:firstLine="220" w:firstLineChars="100"/>
              <w:rPr>
                <w:rFonts w:ascii="仿宋" w:hAnsi="仿宋" w:eastAsia="仿宋" w:cs="仿宋"/>
                <w:sz w:val="22"/>
                <w:szCs w:val="22"/>
              </w:rPr>
            </w:pPr>
          </w:p>
        </w:tc>
        <w:tc>
          <w:tcPr>
            <w:tcW w:w="0" w:type="auto"/>
            <w:tcBorders>
              <w:top w:val="nil"/>
              <w:left w:val="nil"/>
              <w:bottom w:val="nil"/>
              <w:right w:val="nil"/>
            </w:tcBorders>
            <w:vAlign w:val="bottom"/>
          </w:tcPr>
          <w:p w14:paraId="2BF019C6">
            <w:pPr>
              <w:ind w:firstLine="220" w:firstLineChars="100"/>
              <w:rPr>
                <w:rFonts w:ascii="仿宋" w:hAnsi="仿宋" w:eastAsia="仿宋" w:cs="仿宋"/>
                <w:sz w:val="22"/>
                <w:szCs w:val="22"/>
              </w:rPr>
            </w:pPr>
          </w:p>
        </w:tc>
        <w:tc>
          <w:tcPr>
            <w:tcW w:w="0" w:type="auto"/>
            <w:tcBorders>
              <w:top w:val="nil"/>
              <w:left w:val="nil"/>
              <w:bottom w:val="nil"/>
              <w:right w:val="nil"/>
            </w:tcBorders>
            <w:vAlign w:val="bottom"/>
          </w:tcPr>
          <w:p w14:paraId="4363C94F">
            <w:pPr>
              <w:ind w:firstLine="220" w:firstLineChars="100"/>
              <w:rPr>
                <w:rFonts w:ascii="仿宋" w:hAnsi="仿宋" w:eastAsia="仿宋" w:cs="仿宋"/>
                <w:sz w:val="22"/>
                <w:szCs w:val="22"/>
              </w:rPr>
            </w:pPr>
          </w:p>
        </w:tc>
        <w:tc>
          <w:tcPr>
            <w:tcW w:w="0" w:type="auto"/>
            <w:tcBorders>
              <w:top w:val="nil"/>
              <w:left w:val="nil"/>
              <w:bottom w:val="nil"/>
              <w:right w:val="nil"/>
            </w:tcBorders>
            <w:vAlign w:val="bottom"/>
          </w:tcPr>
          <w:p w14:paraId="65CAFB95">
            <w:pPr>
              <w:rPr>
                <w:rFonts w:ascii="仿宋" w:hAnsi="仿宋" w:eastAsia="仿宋" w:cs="仿宋"/>
                <w:sz w:val="22"/>
                <w:szCs w:val="22"/>
              </w:rPr>
            </w:pPr>
          </w:p>
        </w:tc>
      </w:tr>
      <w:tr w14:paraId="466290AC">
        <w:tblPrEx>
          <w:tblCellMar>
            <w:top w:w="0" w:type="dxa"/>
            <w:left w:w="108" w:type="dxa"/>
            <w:bottom w:w="0" w:type="dxa"/>
            <w:right w:w="108" w:type="dxa"/>
          </w:tblCellMar>
        </w:tblPrEx>
        <w:trPr>
          <w:trHeight w:val="270" w:hRule="atLeast"/>
        </w:trPr>
        <w:tc>
          <w:tcPr>
            <w:tcW w:w="0" w:type="auto"/>
            <w:gridSpan w:val="3"/>
            <w:tcBorders>
              <w:top w:val="nil"/>
              <w:left w:val="nil"/>
              <w:bottom w:val="nil"/>
              <w:right w:val="nil"/>
            </w:tcBorders>
            <w:noWrap/>
            <w:vAlign w:val="center"/>
          </w:tcPr>
          <w:p w14:paraId="55D38EC6">
            <w:pPr>
              <w:rPr>
                <w:rFonts w:ascii="仿宋" w:hAnsi="仿宋" w:eastAsia="仿宋" w:cs="仿宋"/>
                <w:sz w:val="22"/>
                <w:szCs w:val="22"/>
              </w:rPr>
            </w:pPr>
            <w:r>
              <w:rPr>
                <w:rFonts w:hint="eastAsia" w:ascii="仿宋" w:hAnsi="仿宋" w:eastAsia="仿宋" w:cs="仿宋"/>
                <w:sz w:val="22"/>
                <w:szCs w:val="22"/>
              </w:rPr>
              <w:t>签订日期：   年   月   日</w:t>
            </w:r>
          </w:p>
        </w:tc>
        <w:tc>
          <w:tcPr>
            <w:tcW w:w="0" w:type="auto"/>
            <w:gridSpan w:val="3"/>
            <w:tcBorders>
              <w:top w:val="nil"/>
              <w:left w:val="nil"/>
              <w:bottom w:val="nil"/>
              <w:right w:val="nil"/>
            </w:tcBorders>
            <w:noWrap/>
            <w:vAlign w:val="center"/>
          </w:tcPr>
          <w:p w14:paraId="097C27EB">
            <w:pPr>
              <w:rPr>
                <w:rFonts w:ascii="仿宋" w:hAnsi="仿宋" w:eastAsia="仿宋" w:cs="仿宋"/>
                <w:sz w:val="22"/>
                <w:szCs w:val="22"/>
              </w:rPr>
            </w:pPr>
            <w:r>
              <w:rPr>
                <w:rFonts w:hint="eastAsia" w:ascii="仿宋" w:hAnsi="仿宋" w:eastAsia="仿宋" w:cs="仿宋"/>
                <w:sz w:val="22"/>
                <w:szCs w:val="22"/>
              </w:rPr>
              <w:t>签订日期：    年    月    日</w:t>
            </w:r>
          </w:p>
        </w:tc>
        <w:tc>
          <w:tcPr>
            <w:tcW w:w="0" w:type="auto"/>
            <w:tcBorders>
              <w:top w:val="nil"/>
              <w:left w:val="nil"/>
              <w:bottom w:val="nil"/>
              <w:right w:val="nil"/>
            </w:tcBorders>
            <w:noWrap/>
            <w:vAlign w:val="center"/>
          </w:tcPr>
          <w:p w14:paraId="18B04699">
            <w:pPr>
              <w:rPr>
                <w:rFonts w:ascii="仿宋" w:hAnsi="仿宋" w:eastAsia="仿宋" w:cs="仿宋"/>
                <w:sz w:val="22"/>
                <w:szCs w:val="22"/>
              </w:rPr>
            </w:pPr>
          </w:p>
        </w:tc>
      </w:tr>
    </w:tbl>
    <w:p w14:paraId="0ECE8160">
      <w:pPr>
        <w:rPr>
          <w:rFonts w:ascii="仿宋" w:hAnsi="仿宋" w:eastAsia="仿宋" w:cs="仿宋"/>
          <w:sz w:val="20"/>
        </w:rPr>
      </w:pPr>
    </w:p>
    <w:p w14:paraId="01EC5422">
      <w:pPr>
        <w:pStyle w:val="3"/>
        <w:rPr>
          <w:rFonts w:ascii="仿宋" w:hAnsi="仿宋" w:eastAsia="仿宋" w:cs="仿宋"/>
          <w:sz w:val="20"/>
        </w:rPr>
      </w:pPr>
    </w:p>
    <w:p w14:paraId="52CF1343">
      <w:pPr>
        <w:rPr>
          <w:rFonts w:ascii="仿宋" w:hAnsi="仿宋" w:eastAsia="仿宋" w:cs="仿宋"/>
          <w:sz w:val="20"/>
        </w:rPr>
      </w:pPr>
    </w:p>
    <w:p w14:paraId="11397620">
      <w:pPr>
        <w:pStyle w:val="3"/>
        <w:rPr>
          <w:rFonts w:ascii="仿宋" w:hAnsi="仿宋" w:eastAsia="仿宋" w:cs="仿宋"/>
          <w:sz w:val="20"/>
        </w:rPr>
      </w:pPr>
    </w:p>
    <w:p w14:paraId="481067D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FB8416">
    <w:pPr>
      <w:pStyle w:val="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CDAB59">
                          <w:pPr>
                            <w:pStyle w:val="6"/>
                          </w:pPr>
                          <w:r>
                            <w:fldChar w:fldCharType="begin"/>
                          </w:r>
                          <w:r>
                            <w:instrText xml:space="preserve"> PAGE  \* MERGEFORMAT </w:instrText>
                          </w:r>
                          <w:r>
                            <w:fldChar w:fldCharType="separate"/>
                          </w:r>
                          <w:r>
                            <w:t>27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63CDAB59">
                    <w:pPr>
                      <w:pStyle w:val="6"/>
                    </w:pPr>
                    <w:r>
                      <w:fldChar w:fldCharType="begin"/>
                    </w:r>
                    <w:r>
                      <w:instrText xml:space="preserve"> PAGE  \* MERGEFORMAT </w:instrText>
                    </w:r>
                    <w:r>
                      <w:fldChar w:fldCharType="separate"/>
                    </w:r>
                    <w:r>
                      <w:t>27</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04753B">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8447BB">
                          <w:pPr>
                            <w:pStyle w:val="6"/>
                          </w:pPr>
                          <w:r>
                            <w:fldChar w:fldCharType="begin"/>
                          </w:r>
                          <w:r>
                            <w:instrText xml:space="preserve"> PAGE  \* MERGEFORMAT </w:instrText>
                          </w:r>
                          <w:r>
                            <w:fldChar w:fldCharType="separate"/>
                          </w:r>
                          <w:r>
                            <w:t>55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168447BB">
                    <w:pPr>
                      <w:pStyle w:val="6"/>
                    </w:pPr>
                    <w:r>
                      <w:fldChar w:fldCharType="begin"/>
                    </w:r>
                    <w:r>
                      <w:instrText xml:space="preserve"> PAGE  \* MERGEFORMAT </w:instrText>
                    </w:r>
                    <w:r>
                      <w:fldChar w:fldCharType="separate"/>
                    </w:r>
                    <w:r>
                      <w:t>55</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61B45C"/>
    <w:multiLevelType w:val="multilevel"/>
    <w:tmpl w:val="DA61B45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33B3002"/>
    <w:multiLevelType w:val="singleLevel"/>
    <w:tmpl w:val="033B3002"/>
    <w:lvl w:ilvl="0" w:tentative="0">
      <w:start w:val="1"/>
      <w:numFmt w:val="decimal"/>
      <w:lvlText w:val="%1、"/>
      <w:lvlJc w:val="left"/>
      <w:pPr>
        <w:tabs>
          <w:tab w:val="left" w:pos="704"/>
        </w:tabs>
        <w:ind w:left="704" w:hanging="420"/>
      </w:pPr>
      <w:rPr>
        <w:rFonts w:hint="eastAsia"/>
      </w:rPr>
    </w:lvl>
  </w:abstractNum>
  <w:abstractNum w:abstractNumId="2">
    <w:nsid w:val="0791C60A"/>
    <w:multiLevelType w:val="singleLevel"/>
    <w:tmpl w:val="0791C60A"/>
    <w:lvl w:ilvl="0" w:tentative="0">
      <w:start w:val="4"/>
      <w:numFmt w:val="chineseCounting"/>
      <w:suff w:val="nothing"/>
      <w:lvlText w:val="（%1）"/>
      <w:lvlJc w:val="left"/>
      <w:rPr>
        <w:rFonts w:hint="eastAsia"/>
      </w:rPr>
    </w:lvl>
  </w:abstractNum>
  <w:abstractNum w:abstractNumId="3">
    <w:nsid w:val="12EE6B29"/>
    <w:multiLevelType w:val="multilevel"/>
    <w:tmpl w:val="12EE6B29"/>
    <w:lvl w:ilvl="0" w:tentative="0">
      <w:start w:val="1"/>
      <w:numFmt w:val="decimal"/>
      <w:lvlText w:val="%1、"/>
      <w:lvlJc w:val="left"/>
      <w:pPr>
        <w:tabs>
          <w:tab w:val="left" w:pos="704"/>
        </w:tabs>
        <w:ind w:left="704" w:hanging="420"/>
      </w:pPr>
      <w:rPr>
        <w:rFonts w:hint="default" w:ascii="Times New Roman" w:hAnsi="Times New Roman" w:cs="Times New Roman"/>
      </w:rPr>
    </w:lvl>
    <w:lvl w:ilvl="1" w:tentative="0">
      <w:start w:val="1"/>
      <w:numFmt w:val="lowerLetter"/>
      <w:lvlText w:val="%2)"/>
      <w:lvlJc w:val="left"/>
      <w:pPr>
        <w:tabs>
          <w:tab w:val="left" w:pos="1266"/>
        </w:tabs>
        <w:ind w:left="1266" w:hanging="420"/>
      </w:pPr>
    </w:lvl>
    <w:lvl w:ilvl="2" w:tentative="0">
      <w:start w:val="1"/>
      <w:numFmt w:val="lowerRoman"/>
      <w:lvlText w:val="%3."/>
      <w:lvlJc w:val="right"/>
      <w:pPr>
        <w:tabs>
          <w:tab w:val="left" w:pos="1686"/>
        </w:tabs>
        <w:ind w:left="1686" w:hanging="420"/>
      </w:pPr>
    </w:lvl>
    <w:lvl w:ilvl="3" w:tentative="0">
      <w:start w:val="1"/>
      <w:numFmt w:val="decimal"/>
      <w:lvlText w:val="%4."/>
      <w:lvlJc w:val="left"/>
      <w:pPr>
        <w:tabs>
          <w:tab w:val="left" w:pos="2106"/>
        </w:tabs>
        <w:ind w:left="2106" w:hanging="420"/>
      </w:pPr>
    </w:lvl>
    <w:lvl w:ilvl="4" w:tentative="0">
      <w:start w:val="1"/>
      <w:numFmt w:val="lowerLetter"/>
      <w:lvlText w:val="%5)"/>
      <w:lvlJc w:val="left"/>
      <w:pPr>
        <w:tabs>
          <w:tab w:val="left" w:pos="2526"/>
        </w:tabs>
        <w:ind w:left="2526" w:hanging="420"/>
      </w:pPr>
    </w:lvl>
    <w:lvl w:ilvl="5" w:tentative="0">
      <w:start w:val="1"/>
      <w:numFmt w:val="lowerRoman"/>
      <w:lvlText w:val="%6."/>
      <w:lvlJc w:val="right"/>
      <w:pPr>
        <w:tabs>
          <w:tab w:val="left" w:pos="2946"/>
        </w:tabs>
        <w:ind w:left="2946" w:hanging="420"/>
      </w:pPr>
    </w:lvl>
    <w:lvl w:ilvl="6" w:tentative="0">
      <w:start w:val="1"/>
      <w:numFmt w:val="decimal"/>
      <w:lvlText w:val="%7."/>
      <w:lvlJc w:val="left"/>
      <w:pPr>
        <w:tabs>
          <w:tab w:val="left" w:pos="3366"/>
        </w:tabs>
        <w:ind w:left="3366" w:hanging="420"/>
      </w:pPr>
    </w:lvl>
    <w:lvl w:ilvl="7" w:tentative="0">
      <w:start w:val="1"/>
      <w:numFmt w:val="lowerLetter"/>
      <w:lvlText w:val="%8)"/>
      <w:lvlJc w:val="left"/>
      <w:pPr>
        <w:tabs>
          <w:tab w:val="left" w:pos="3786"/>
        </w:tabs>
        <w:ind w:left="3786" w:hanging="420"/>
      </w:pPr>
    </w:lvl>
    <w:lvl w:ilvl="8" w:tentative="0">
      <w:start w:val="1"/>
      <w:numFmt w:val="lowerRoman"/>
      <w:lvlText w:val="%9."/>
      <w:lvlJc w:val="right"/>
      <w:pPr>
        <w:tabs>
          <w:tab w:val="left" w:pos="4206"/>
        </w:tabs>
        <w:ind w:left="4206" w:hanging="420"/>
      </w:pPr>
    </w:lvl>
  </w:abstractNum>
  <w:abstractNum w:abstractNumId="4">
    <w:nsid w:val="4BC50720"/>
    <w:multiLevelType w:val="multilevel"/>
    <w:tmpl w:val="4BC50720"/>
    <w:lvl w:ilvl="0" w:tentative="0">
      <w:start w:val="1"/>
      <w:numFmt w:val="bullet"/>
      <w:lvlText w:val=""/>
      <w:lvlJc w:val="left"/>
      <w:pPr>
        <w:tabs>
          <w:tab w:val="left" w:pos="792"/>
        </w:tabs>
        <w:ind w:left="792" w:hanging="396"/>
      </w:pPr>
      <w:rPr>
        <w:rFonts w:hint="default" w:ascii="Wingdings" w:hAnsi="Wingdings"/>
      </w:rPr>
    </w:lvl>
    <w:lvl w:ilvl="1" w:tentative="0">
      <w:start w:val="1"/>
      <w:numFmt w:val="decimal"/>
      <w:lvlText w:val="%2、"/>
      <w:lvlJc w:val="left"/>
      <w:pPr>
        <w:tabs>
          <w:tab w:val="left" w:pos="1176"/>
        </w:tabs>
        <w:ind w:left="1176" w:hanging="360"/>
      </w:pPr>
      <w:rPr>
        <w:rFonts w:hint="eastAsia"/>
      </w:rPr>
    </w:lvl>
    <w:lvl w:ilvl="2" w:tentative="0">
      <w:start w:val="1"/>
      <w:numFmt w:val="lowerRoman"/>
      <w:lvlText w:val="%3."/>
      <w:lvlJc w:val="right"/>
      <w:pPr>
        <w:tabs>
          <w:tab w:val="left" w:pos="1656"/>
        </w:tabs>
        <w:ind w:left="1656" w:hanging="420"/>
      </w:pPr>
    </w:lvl>
    <w:lvl w:ilvl="3" w:tentative="0">
      <w:start w:val="1"/>
      <w:numFmt w:val="decimal"/>
      <w:lvlText w:val="%4."/>
      <w:lvlJc w:val="left"/>
      <w:pPr>
        <w:tabs>
          <w:tab w:val="left" w:pos="2076"/>
        </w:tabs>
        <w:ind w:left="2076" w:hanging="420"/>
      </w:pPr>
    </w:lvl>
    <w:lvl w:ilvl="4" w:tentative="0">
      <w:start w:val="1"/>
      <w:numFmt w:val="lowerLetter"/>
      <w:lvlText w:val="%5)"/>
      <w:lvlJc w:val="left"/>
      <w:pPr>
        <w:tabs>
          <w:tab w:val="left" w:pos="2496"/>
        </w:tabs>
        <w:ind w:left="2496" w:hanging="420"/>
      </w:pPr>
    </w:lvl>
    <w:lvl w:ilvl="5" w:tentative="0">
      <w:start w:val="1"/>
      <w:numFmt w:val="lowerRoman"/>
      <w:lvlText w:val="%6."/>
      <w:lvlJc w:val="right"/>
      <w:pPr>
        <w:tabs>
          <w:tab w:val="left" w:pos="2916"/>
        </w:tabs>
        <w:ind w:left="2916" w:hanging="420"/>
      </w:pPr>
    </w:lvl>
    <w:lvl w:ilvl="6" w:tentative="0">
      <w:start w:val="1"/>
      <w:numFmt w:val="decimal"/>
      <w:lvlText w:val="%7."/>
      <w:lvlJc w:val="left"/>
      <w:pPr>
        <w:tabs>
          <w:tab w:val="left" w:pos="3336"/>
        </w:tabs>
        <w:ind w:left="3336" w:hanging="420"/>
      </w:pPr>
    </w:lvl>
    <w:lvl w:ilvl="7" w:tentative="0">
      <w:start w:val="1"/>
      <w:numFmt w:val="lowerLetter"/>
      <w:lvlText w:val="%8)"/>
      <w:lvlJc w:val="left"/>
      <w:pPr>
        <w:tabs>
          <w:tab w:val="left" w:pos="3756"/>
        </w:tabs>
        <w:ind w:left="3756" w:hanging="420"/>
      </w:pPr>
    </w:lvl>
    <w:lvl w:ilvl="8" w:tentative="0">
      <w:start w:val="1"/>
      <w:numFmt w:val="lowerRoman"/>
      <w:lvlText w:val="%9."/>
      <w:lvlJc w:val="right"/>
      <w:pPr>
        <w:tabs>
          <w:tab w:val="left" w:pos="4176"/>
        </w:tabs>
        <w:ind w:left="4176" w:hanging="420"/>
      </w:pPr>
    </w:lvl>
  </w:abstractNum>
  <w:abstractNum w:abstractNumId="5">
    <w:nsid w:val="5923F42A"/>
    <w:multiLevelType w:val="singleLevel"/>
    <w:tmpl w:val="5923F42A"/>
    <w:lvl w:ilvl="0" w:tentative="0">
      <w:start w:val="2"/>
      <w:numFmt w:val="decimal"/>
      <w:suff w:val="nothing"/>
      <w:lvlText w:val="%1、"/>
      <w:lvlJc w:val="left"/>
    </w:lvl>
  </w:abstractNum>
  <w:abstractNum w:abstractNumId="6">
    <w:nsid w:val="73060839"/>
    <w:multiLevelType w:val="multilevel"/>
    <w:tmpl w:val="7306083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3"/>
  </w:num>
  <w:num w:numId="3">
    <w:abstractNumId w:val="4"/>
  </w:num>
  <w:num w:numId="4">
    <w:abstractNumId w:val="5"/>
  </w:num>
  <w:num w:numId="5">
    <w:abstractNumId w:val="2"/>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611BAF"/>
    <w:rsid w:val="03611B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style>
  <w:style w:type="paragraph" w:styleId="4">
    <w:name w:val="Body Text Indent"/>
    <w:basedOn w:val="1"/>
    <w:next w:val="5"/>
    <w:unhideWhenUsed/>
    <w:qFormat/>
    <w:uiPriority w:val="0"/>
    <w:pPr>
      <w:spacing w:after="120"/>
      <w:ind w:left="420" w:leftChars="200"/>
    </w:pPr>
  </w:style>
  <w:style w:type="paragraph" w:customStyle="1" w:styleId="5">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styleId="6">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styleId="7">
    <w:name w:val="Body Text First Indent"/>
    <w:basedOn w:val="3"/>
    <w:next w:val="1"/>
    <w:unhideWhenUsed/>
    <w:qFormat/>
    <w:uiPriority w:val="99"/>
    <w:pPr>
      <w:ind w:firstLine="420" w:firstLineChars="100"/>
    </w:pPr>
  </w:style>
  <w:style w:type="paragraph" w:styleId="8">
    <w:name w:val="Body Text First Indent 2"/>
    <w:basedOn w:val="4"/>
    <w:next w:val="7"/>
    <w:unhideWhenUsed/>
    <w:qFormat/>
    <w:uiPriority w:val="99"/>
    <w:pPr>
      <w:ind w:firstLine="420" w:firstLineChars="200"/>
    </w:pPr>
    <w:rPr>
      <w:rFonts w:ascii="Calibri" w:hAnsi="Calibri"/>
    </w:r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 w:type="paragraph" w:styleId="12">
    <w:name w:val="List Paragraph"/>
    <w:basedOn w:val="1"/>
    <w:qFormat/>
    <w:uiPriority w:val="99"/>
    <w:pPr>
      <w:spacing w:line="500" w:lineRule="exact"/>
      <w:ind w:firstLine="420" w:firstLineChars="200"/>
    </w:pPr>
    <w:rPr>
      <w:rFonts w:ascii="Arial" w:hAnsi="Arial" w:eastAsia="微软雅黑" w:cstheme="minorBidi"/>
      <w:sz w:val="20"/>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2026-01-13T07:11:00Z</dcterms:created>
  <dc:creator>xxxx.</dc:creator>
  <cp:lastModifiedBy>xxxx.</cp:lastModifiedBy>
  <dcterms:modified xsi:type="dcterms:W3CDTF">2026-01-13T07:12:06Z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AE1E2E020BDF49FFA0D5DDA956506CC4_11</vt:lpwstr>
  </property>
  <property fmtid="{D5CDD505-2E9C-101B-9397-08002B2CF9AE}" pid="4" name="KSOTemplateDocerSaveRecord">
    <vt:lpwstr>eyJoZGlkIjoiNDFlZWIzODNkZTk3MmFiYmM2ZGZlNjlmNzYwNmRkNTEiLCJ1c2VySWQiOiIzMjEzMDQ0ODcifQ==</vt:lpwstr>
  </property>
</Properties>
</file>