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版本号：HZJZS2026-000520260116001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西安市蓝田县集中式饮用水水源地保护项目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HZJZS2026-0005</w:t>
      </w:r>
      <w:r>
        <w:br/>
      </w:r>
      <w:r>
        <w:br/>
      </w:r>
      <w:r>
        <w:br/>
      </w:r>
    </w:p>
    <w:p>
      <w:pPr>
        <w:pStyle w:val="null3"/>
        <w:jc w:val="center"/>
        <w:outlineLvl w:val="2"/>
      </w:pPr>
      <w:r>
        <w:rPr>
          <w:rFonts w:ascii="仿宋_GB2312" w:hAnsi="仿宋_GB2312" w:cs="仿宋_GB2312" w:eastAsia="仿宋_GB2312"/>
          <w:sz w:val="28"/>
          <w:b/>
        </w:rPr>
        <w:t>西安市蓝田县生态环境局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西安市蓝田县生态环境局</w:t>
      </w:r>
      <w:r>
        <w:rPr>
          <w:rFonts w:ascii="仿宋_GB2312" w:hAnsi="仿宋_GB2312" w:cs="仿宋_GB2312" w:eastAsia="仿宋_GB2312"/>
        </w:rPr>
        <w:t>委托，拟对</w:t>
      </w:r>
      <w:r>
        <w:rPr>
          <w:rFonts w:ascii="仿宋_GB2312" w:hAnsi="仿宋_GB2312" w:cs="仿宋_GB2312" w:eastAsia="仿宋_GB2312"/>
        </w:rPr>
        <w:t>西安市蓝田县集中式饮用水水源地保护项目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HZJZS2026-0005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西安市蓝田县集中式饮用水水源地保护项目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本项目主要对蓝田县灞河饮用水水源地保护区、李家河水库水源地保护区进行水源地保护。 本项目共设置界桩58个，界标15块、交通警示牌5块，宣传牌28块：隔离防护网1288.15m；新建、破损修复污水管网1896m，检查井21座。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采购包1（西安市蓝田县集中式饮用水水源地保护项目）：属于专门面向中小企业采购。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身份证明书/法定代表人授权委托书：法定代表人授权书及被授权人截止磋商时间前六个月内任意一个月的社保缴纳证明（法定代表人直接参加磋商，须提供法定代表人身份证明）。</w:t>
      </w:r>
    </w:p>
    <w:p>
      <w:pPr>
        <w:pStyle w:val="null3"/>
      </w:pPr>
      <w:r>
        <w:rPr>
          <w:rFonts w:ascii="仿宋_GB2312" w:hAnsi="仿宋_GB2312" w:cs="仿宋_GB2312" w:eastAsia="仿宋_GB2312"/>
        </w:rPr>
        <w:t>2、资质要求：供应商须具备建设行政主管部门颁发的市政公用工程施工总承包三级及以上资质，并具有合格有效的安全生产许可证。</w:t>
      </w:r>
    </w:p>
    <w:p>
      <w:pPr>
        <w:pStyle w:val="null3"/>
      </w:pPr>
      <w:r>
        <w:rPr>
          <w:rFonts w:ascii="仿宋_GB2312" w:hAnsi="仿宋_GB2312" w:cs="仿宋_GB2312" w:eastAsia="仿宋_GB2312"/>
        </w:rPr>
        <w:t>3、项目经理：拟派项目经理须具备市政公用工程专业二级及以上注册建造师证书和有效的安全生产考核合格证书（B证），且在本单位注册、无在建工程、无不良记录（提供无在建工程、无不良记录承诺书）。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西安市蓝田县蓝水路中段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029-82829599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陕西省西安市莲湖区丰庆路48号1幢305室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刘元、范萌、邓亚威、杨勇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029-85798008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采购包1：1,258,582.88元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中标（成交）金额为基数，参照国家计委颁布的《招标代理服务收费管理暂行办法》（计价格【2002】1980号）、发改办价格【2003】857号及发改价格【2011】534号中规定执行； 2.招标代理服务费由成交供应商支付，在领取《成交通知书》前，由成交供应商一次性支付给采购代理机构。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西安市蓝田县生态环境局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联系人：刘元、范萌、邓亚威、杨勇</w:t>
      </w:r>
    </w:p>
    <w:p>
      <w:pPr>
        <w:pStyle w:val="null3"/>
      </w:pPr>
      <w:r>
        <w:rPr>
          <w:rFonts w:ascii="仿宋_GB2312" w:hAnsi="仿宋_GB2312" w:cs="仿宋_GB2312" w:eastAsia="仿宋_GB2312"/>
        </w:rPr>
        <w:t>联系电话：029-85798008</w:t>
      </w:r>
    </w:p>
    <w:p>
      <w:pPr>
        <w:pStyle w:val="null3"/>
      </w:pPr>
      <w:r>
        <w:rPr>
          <w:rFonts w:ascii="仿宋_GB2312" w:hAnsi="仿宋_GB2312" w:cs="仿宋_GB2312" w:eastAsia="仿宋_GB2312"/>
        </w:rPr>
        <w:t>地址：西安市莲湖区丰庆路48号1幢三层305室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1,258,582.88</w:t>
      </w:r>
    </w:p>
    <w:p>
      <w:pPr>
        <w:pStyle w:val="null3"/>
      </w:pPr>
      <w:r>
        <w:rPr>
          <w:rFonts w:ascii="仿宋_GB2312" w:hAnsi="仿宋_GB2312" w:cs="仿宋_GB2312" w:eastAsia="仿宋_GB2312"/>
        </w:rPr>
        <w:t>采购包最高限价（元）: 1,258,582.88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西安市蓝田县集中式饮用水水源地保护项目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1,258,582.88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标的名称：西安市蓝田县集中式饮用水水源地保护项目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0"/>
                <w:b/>
                <w:color w:val="000000"/>
                <w:shd w:fill="FFFFFF" w:val="clear"/>
              </w:rPr>
              <w:t>一、项目概况</w:t>
            </w:r>
          </w:p>
          <w:p>
            <w:pPr>
              <w:pStyle w:val="null3"/>
              <w:ind w:firstLine="480"/>
            </w:pPr>
            <w:r>
              <w:rPr>
                <w:rFonts w:ascii="仿宋_GB2312" w:hAnsi="仿宋_GB2312" w:cs="仿宋_GB2312" w:eastAsia="仿宋_GB2312"/>
              </w:rPr>
              <w:t>本项目主要对蓝田县灞河饮用水水源地保护区、李家河水库水源地保护区进行水源地保护。</w:t>
            </w:r>
          </w:p>
          <w:p>
            <w:pPr>
              <w:pStyle w:val="null3"/>
              <w:ind w:firstLine="560"/>
              <w:jc w:val="both"/>
            </w:pPr>
            <w:r>
              <w:rPr>
                <w:rFonts w:ascii="仿宋_GB2312" w:hAnsi="仿宋_GB2312" w:cs="仿宋_GB2312" w:eastAsia="仿宋_GB2312"/>
              </w:rPr>
              <w:t>本项目共设置界桩</w:t>
            </w:r>
            <w:r>
              <w:rPr>
                <w:rFonts w:ascii="仿宋_GB2312" w:hAnsi="仿宋_GB2312" w:cs="仿宋_GB2312" w:eastAsia="仿宋_GB2312"/>
              </w:rPr>
              <w:t>58个，界标15块、交通警示牌5块，宣传牌28块：隔离防护网1288.15m；新建、破损修复污水管网1896m，检查井21座</w:t>
            </w:r>
            <w:r>
              <w:rPr>
                <w:rFonts w:ascii="仿宋_GB2312" w:hAnsi="仿宋_GB2312" w:cs="仿宋_GB2312" w:eastAsia="仿宋_GB2312"/>
                <w:sz w:val="20"/>
                <w:color w:val="000000"/>
                <w:shd w:fill="FFFFFF" w:val="clear"/>
              </w:rPr>
              <w:t>。</w:t>
            </w:r>
          </w:p>
          <w:p>
            <w:pPr>
              <w:pStyle w:val="null3"/>
              <w:spacing w:before="105" w:after="105"/>
              <w:jc w:val="both"/>
            </w:pPr>
            <w:r>
              <w:rPr>
                <w:rFonts w:ascii="仿宋_GB2312" w:hAnsi="仿宋_GB2312" w:cs="仿宋_GB2312" w:eastAsia="仿宋_GB2312"/>
                <w:sz w:val="20"/>
                <w:b/>
                <w:color w:val="000000"/>
                <w:shd w:fill="FFFFFF" w:val="clear"/>
              </w:rPr>
              <w:t>二、项目情况</w:t>
            </w:r>
          </w:p>
          <w:p>
            <w:pPr>
              <w:pStyle w:val="null3"/>
              <w:spacing w:before="105" w:after="105"/>
              <w:ind w:firstLine="560"/>
              <w:jc w:val="both"/>
            </w:pPr>
            <w:r>
              <w:rPr>
                <w:rFonts w:ascii="仿宋_GB2312" w:hAnsi="仿宋_GB2312" w:cs="仿宋_GB2312" w:eastAsia="仿宋_GB2312"/>
                <w:sz w:val="20"/>
                <w:color w:val="000000"/>
                <w:shd w:fill="FFFFFF" w:val="clear"/>
              </w:rPr>
              <w:t>1、工程内容：详见采购文件工程量清单及图纸全部内容</w:t>
            </w:r>
          </w:p>
          <w:p>
            <w:pPr>
              <w:pStyle w:val="null3"/>
              <w:spacing w:before="105" w:after="105"/>
              <w:ind w:firstLine="560"/>
              <w:jc w:val="both"/>
            </w:pPr>
            <w:r>
              <w:rPr>
                <w:rFonts w:ascii="仿宋_GB2312" w:hAnsi="仿宋_GB2312" w:cs="仿宋_GB2312" w:eastAsia="仿宋_GB2312"/>
                <w:sz w:val="20"/>
                <w:color w:val="000000"/>
                <w:shd w:fill="FFFFFF" w:val="clear"/>
              </w:rPr>
              <w:t>2、工程地点：</w:t>
            </w:r>
            <w:r>
              <w:rPr>
                <w:rFonts w:ascii="仿宋_GB2312" w:hAnsi="仿宋_GB2312" w:cs="仿宋_GB2312" w:eastAsia="仿宋_GB2312"/>
                <w:sz w:val="20"/>
                <w:color w:val="000000"/>
                <w:shd w:fill="FFFFFF" w:val="clear"/>
              </w:rPr>
              <w:t>西安市</w:t>
            </w:r>
            <w:r>
              <w:rPr>
                <w:rFonts w:ascii="仿宋_GB2312" w:hAnsi="仿宋_GB2312" w:cs="仿宋_GB2312" w:eastAsia="仿宋_GB2312"/>
                <w:sz w:val="20"/>
                <w:color w:val="000000"/>
                <w:shd w:fill="FFFFFF" w:val="clear"/>
              </w:rPr>
              <w:t>蓝田县</w:t>
            </w:r>
          </w:p>
          <w:p>
            <w:pPr>
              <w:pStyle w:val="null3"/>
              <w:spacing w:before="105" w:after="105"/>
              <w:ind w:firstLine="560"/>
              <w:jc w:val="both"/>
            </w:pPr>
            <w:r>
              <w:rPr>
                <w:rFonts w:ascii="仿宋_GB2312" w:hAnsi="仿宋_GB2312" w:cs="仿宋_GB2312" w:eastAsia="仿宋_GB2312"/>
                <w:sz w:val="20"/>
                <w:color w:val="000000"/>
                <w:shd w:fill="FFFFFF" w:val="clear"/>
              </w:rPr>
              <w:t>3、计划工期：60日历天</w:t>
            </w:r>
          </w:p>
          <w:p>
            <w:pPr>
              <w:pStyle w:val="null3"/>
              <w:spacing w:before="105" w:after="105"/>
              <w:ind w:firstLine="560"/>
              <w:jc w:val="both"/>
            </w:pPr>
            <w:r>
              <w:rPr>
                <w:rFonts w:ascii="仿宋_GB2312" w:hAnsi="仿宋_GB2312" w:cs="仿宋_GB2312" w:eastAsia="仿宋_GB2312"/>
                <w:sz w:val="20"/>
                <w:color w:val="000000"/>
                <w:shd w:fill="FFFFFF" w:val="clear"/>
              </w:rPr>
              <w:t>4、缺陷责任期：自竣工验收</w:t>
            </w:r>
            <w:r>
              <w:rPr>
                <w:rFonts w:ascii="仿宋_GB2312" w:hAnsi="仿宋_GB2312" w:cs="仿宋_GB2312" w:eastAsia="仿宋_GB2312"/>
                <w:sz w:val="20"/>
                <w:color w:val="000000"/>
                <w:shd w:fill="FFFFFF" w:val="clear"/>
              </w:rPr>
              <w:t>合格</w:t>
            </w:r>
            <w:r>
              <w:rPr>
                <w:rFonts w:ascii="仿宋_GB2312" w:hAnsi="仿宋_GB2312" w:cs="仿宋_GB2312" w:eastAsia="仿宋_GB2312"/>
                <w:sz w:val="20"/>
                <w:color w:val="000000"/>
                <w:shd w:fill="FFFFFF" w:val="clear"/>
              </w:rPr>
              <w:t>之日起</w:t>
            </w:r>
            <w:r>
              <w:rPr>
                <w:rFonts w:ascii="仿宋_GB2312" w:hAnsi="仿宋_GB2312" w:cs="仿宋_GB2312" w:eastAsia="仿宋_GB2312"/>
                <w:sz w:val="20"/>
                <w:color w:val="000000"/>
                <w:shd w:fill="FFFFFF" w:val="clear"/>
              </w:rPr>
              <w:t>1年</w:t>
            </w:r>
          </w:p>
          <w:p>
            <w:pPr>
              <w:pStyle w:val="null3"/>
              <w:spacing w:before="105" w:after="105"/>
              <w:ind w:firstLine="560"/>
              <w:jc w:val="both"/>
            </w:pPr>
            <w:r>
              <w:rPr>
                <w:rFonts w:ascii="仿宋_GB2312" w:hAnsi="仿宋_GB2312" w:cs="仿宋_GB2312" w:eastAsia="仿宋_GB2312"/>
                <w:sz w:val="20"/>
                <w:color w:val="000000"/>
                <w:shd w:fill="FFFFFF" w:val="clear"/>
              </w:rPr>
              <w:t>5、质量保修期：自竣工验收</w:t>
            </w:r>
            <w:r>
              <w:rPr>
                <w:rFonts w:ascii="仿宋_GB2312" w:hAnsi="仿宋_GB2312" w:cs="仿宋_GB2312" w:eastAsia="仿宋_GB2312"/>
                <w:sz w:val="20"/>
                <w:color w:val="000000"/>
                <w:shd w:fill="FFFFFF" w:val="clear"/>
              </w:rPr>
              <w:t>合格</w:t>
            </w:r>
            <w:r>
              <w:rPr>
                <w:rFonts w:ascii="仿宋_GB2312" w:hAnsi="仿宋_GB2312" w:cs="仿宋_GB2312" w:eastAsia="仿宋_GB2312"/>
                <w:sz w:val="20"/>
                <w:color w:val="000000"/>
                <w:shd w:fill="FFFFFF" w:val="clear"/>
              </w:rPr>
              <w:t>之日起</w:t>
            </w:r>
            <w:r>
              <w:rPr>
                <w:rFonts w:ascii="仿宋_GB2312" w:hAnsi="仿宋_GB2312" w:cs="仿宋_GB2312" w:eastAsia="仿宋_GB2312"/>
                <w:sz w:val="20"/>
                <w:color w:val="000000"/>
                <w:shd w:fill="FFFFFF" w:val="clear"/>
              </w:rPr>
              <w:t>1年</w:t>
            </w:r>
          </w:p>
          <w:p>
            <w:pPr>
              <w:pStyle w:val="null3"/>
              <w:spacing w:before="105" w:after="105"/>
              <w:ind w:firstLine="560"/>
              <w:jc w:val="both"/>
            </w:pPr>
            <w:r>
              <w:rPr>
                <w:rFonts w:ascii="仿宋_GB2312" w:hAnsi="仿宋_GB2312" w:cs="仿宋_GB2312" w:eastAsia="仿宋_GB2312"/>
                <w:sz w:val="20"/>
                <w:color w:val="000000"/>
                <w:shd w:fill="FFFFFF" w:val="clear"/>
              </w:rPr>
              <w:t>6、质量标准：符合国家现行有关施工质量验收规范“合格”要求</w:t>
            </w:r>
          </w:p>
          <w:p>
            <w:pPr>
              <w:pStyle w:val="null3"/>
              <w:spacing w:before="105" w:after="105"/>
              <w:ind w:firstLine="560"/>
              <w:jc w:val="both"/>
            </w:pPr>
            <w:r>
              <w:rPr>
                <w:rFonts w:ascii="仿宋_GB2312" w:hAnsi="仿宋_GB2312" w:cs="仿宋_GB2312" w:eastAsia="仿宋_GB2312"/>
                <w:sz w:val="20"/>
                <w:color w:val="000000"/>
                <w:shd w:fill="FFFFFF" w:val="clear"/>
              </w:rPr>
              <w:t>7、付款方式：</w:t>
            </w:r>
          </w:p>
          <w:p>
            <w:pPr>
              <w:pStyle w:val="null3"/>
              <w:spacing w:before="105" w:after="105"/>
              <w:ind w:firstLine="560"/>
              <w:jc w:val="both"/>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0"/>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陕西省建设工程费用规则</w:t>
            </w:r>
            <w:r>
              <w:rPr>
                <w:rFonts w:ascii="仿宋_GB2312" w:hAnsi="仿宋_GB2312" w:cs="仿宋_GB2312" w:eastAsia="仿宋_GB2312"/>
                <w:sz w:val="20"/>
                <w:color w:val="000000"/>
                <w:shd w:fill="FFFFFF" w:val="clear"/>
              </w:rPr>
              <w:t>(2025)，陕西省房屋建筑与装饰工程基价表(2025)，陕西省通用安装工程基价表(2025)，陕西省市政工程基价表(2025)，陕西省园林绿化工程基价表(2025)，相关取费定额、工程所在地相关计价文件；</w:t>
            </w:r>
          </w:p>
          <w:p>
            <w:pPr>
              <w:pStyle w:val="null3"/>
              <w:spacing w:before="105" w:after="105"/>
              <w:ind w:firstLine="560"/>
              <w:jc w:val="both"/>
            </w:pP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税金按一般计税法计价</w:t>
            </w:r>
            <w:r>
              <w:rPr>
                <w:rFonts w:ascii="仿宋_GB2312" w:hAnsi="仿宋_GB2312" w:cs="仿宋_GB2312" w:eastAsia="仿宋_GB2312"/>
                <w:sz w:val="20"/>
                <w:color w:val="000000"/>
                <w:shd w:fill="FFFFFF" w:val="clear"/>
              </w:rPr>
              <w:t>；</w:t>
            </w:r>
          </w:p>
          <w:p>
            <w:pPr>
              <w:pStyle w:val="null3"/>
              <w:spacing w:before="105" w:after="105"/>
              <w:ind w:firstLine="560"/>
              <w:jc w:val="both"/>
            </w:pPr>
            <w:r>
              <w:rPr>
                <w:rFonts w:ascii="仿宋_GB2312" w:hAnsi="仿宋_GB2312" w:cs="仿宋_GB2312" w:eastAsia="仿宋_GB2312"/>
                <w:sz w:val="20"/>
                <w:color w:val="000000"/>
                <w:shd w:fill="FFFFFF" w:val="clear"/>
              </w:rPr>
              <w:t>3</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采用</w:t>
            </w:r>
            <w:r>
              <w:rPr>
                <w:rFonts w:ascii="仿宋_GB2312" w:hAnsi="仿宋_GB2312" w:cs="仿宋_GB2312" w:eastAsia="仿宋_GB2312"/>
                <w:sz w:val="20"/>
                <w:color w:val="000000"/>
                <w:shd w:fill="FFFFFF" w:val="clear"/>
              </w:rPr>
              <w:t>陕西省</w:t>
            </w:r>
            <w:r>
              <w:rPr>
                <w:rFonts w:ascii="仿宋_GB2312" w:hAnsi="仿宋_GB2312" w:cs="仿宋_GB2312" w:eastAsia="仿宋_GB2312"/>
                <w:sz w:val="20"/>
                <w:color w:val="000000"/>
                <w:shd w:fill="FFFFFF" w:val="clear"/>
              </w:rPr>
              <w:t>造价信息（</w:t>
            </w:r>
            <w:r>
              <w:rPr>
                <w:rFonts w:ascii="仿宋_GB2312" w:hAnsi="仿宋_GB2312" w:cs="仿宋_GB2312" w:eastAsia="仿宋_GB2312"/>
                <w:sz w:val="20"/>
                <w:color w:val="000000"/>
                <w:shd w:fill="FFFFFF" w:val="clear"/>
              </w:rPr>
              <w:t>202</w:t>
            </w:r>
            <w:r>
              <w:rPr>
                <w:rFonts w:ascii="仿宋_GB2312" w:hAnsi="仿宋_GB2312" w:cs="仿宋_GB2312" w:eastAsia="仿宋_GB2312"/>
                <w:sz w:val="20"/>
                <w:color w:val="000000"/>
                <w:shd w:fill="FFFFFF" w:val="clear"/>
              </w:rPr>
              <w:t>5</w:t>
            </w:r>
            <w:r>
              <w:rPr>
                <w:rFonts w:ascii="仿宋_GB2312" w:hAnsi="仿宋_GB2312" w:cs="仿宋_GB2312" w:eastAsia="仿宋_GB2312"/>
                <w:sz w:val="20"/>
                <w:color w:val="000000"/>
                <w:shd w:fill="FFFFFF" w:val="clear"/>
              </w:rPr>
              <w:t>年</w:t>
            </w:r>
            <w:r>
              <w:rPr>
                <w:rFonts w:ascii="仿宋_GB2312" w:hAnsi="仿宋_GB2312" w:cs="仿宋_GB2312" w:eastAsia="仿宋_GB2312"/>
                <w:sz w:val="20"/>
                <w:color w:val="000000"/>
                <w:shd w:fill="FFFFFF" w:val="clear"/>
              </w:rPr>
              <w:t>11</w:t>
            </w:r>
            <w:r>
              <w:rPr>
                <w:rFonts w:ascii="仿宋_GB2312" w:hAnsi="仿宋_GB2312" w:cs="仿宋_GB2312" w:eastAsia="仿宋_GB2312"/>
                <w:sz w:val="20"/>
                <w:color w:val="000000"/>
                <w:shd w:fill="FFFFFF" w:val="clear"/>
              </w:rPr>
              <w:t>月）发布的价格，对于工程造价信息没有发布价格信息的材料、其价格参照市场价</w:t>
            </w:r>
          </w:p>
          <w:p>
            <w:pPr>
              <w:pStyle w:val="null3"/>
              <w:spacing w:before="105" w:after="105"/>
              <w:jc w:val="both"/>
            </w:pPr>
            <w:r>
              <w:rPr>
                <w:rFonts w:ascii="仿宋_GB2312" w:hAnsi="仿宋_GB2312" w:cs="仿宋_GB2312" w:eastAsia="仿宋_GB2312"/>
                <w:sz w:val="20"/>
                <w:b/>
                <w:color w:val="000000"/>
                <w:shd w:fill="FFFFFF" w:val="clear"/>
              </w:rPr>
              <w:t>四、编制使用软件及其他</w:t>
            </w:r>
          </w:p>
          <w:p>
            <w:pPr>
              <w:pStyle w:val="null3"/>
            </w:pPr>
            <w:r>
              <w:rPr>
                <w:rFonts w:ascii="仿宋_GB2312" w:hAnsi="仿宋_GB2312" w:cs="仿宋_GB2312" w:eastAsia="仿宋_GB2312"/>
                <w:sz w:val="20"/>
                <w:color w:val="000000"/>
                <w:shd w:fill="FFFFFF" w:val="clear"/>
              </w:rPr>
              <w:t>采用广联达云计价平台</w:t>
            </w:r>
            <w:r>
              <w:rPr>
                <w:rFonts w:ascii="仿宋_GB2312" w:hAnsi="仿宋_GB2312" w:cs="仿宋_GB2312" w:eastAsia="仿宋_GB2312"/>
                <w:sz w:val="20"/>
                <w:color w:val="000000"/>
                <w:shd w:fill="FFFFFF" w:val="clear"/>
              </w:rPr>
              <w:t>GCCP</w:t>
            </w: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.0（</w:t>
            </w: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50</w:t>
            </w:r>
            <w:r>
              <w:rPr>
                <w:rFonts w:ascii="仿宋_GB2312" w:hAnsi="仿宋_GB2312" w:cs="仿宋_GB2312" w:eastAsia="仿宋_GB2312"/>
                <w:sz w:val="20"/>
                <w:color w:val="000000"/>
                <w:shd w:fill="FFFFFF" w:val="clear"/>
              </w:rPr>
              <w:t>00.23.</w:t>
            </w: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）版本</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1、成交公示结束后，成交供应商须提供纸质磋商响应文件 3 套及电子版 U 盘 1 个（内容与系统上传保持一致）交由采购代理机构。成交供应商对所提供资料的真实性、合法性、准确性、完整性负责，无需密封。 2、本项目所属行业为：建筑业。依据《工业和信息化部、国家统计局、 国家发展和改革委员会、财政部关于印发中小企业划型标准规定的通知》（工信部联企业(2011)300号)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 2、财务状况报告：法人提供经审计的2024年度完整的财务报告（带二维码），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 3、社会保障资金缴纳证明：截止磋商时间前六个月内任意一个月的社会保障资金缴存单据或社保机构开具的社会保险参保缴费情况证明；依法不需要缴纳社会保障资金的投标人应提供相关文件证明； 4、税收缴纳证明：截止磋商时间前六个月内任意一个月的纳税证明或完税证明（任意税种），纳税证明或完税证明上应有代收机构或税务机关的公章或业务专用章；依法免税的投标人应提供相关文件证明； 5、信用主体查询及声明：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应提供参加本次政府采购活动前3年内在经营活动中没有重大违纪、未被列入失信被执行人、重大税收违法案件当事人名单、政府采购严重违法失信行为记录名单的书面声明。（以采购代理机构在响应文件递交截止时间后当天查询记录为准）； 6、提供具有履行本项目合同所必需的设备和专业能力的证明材料：提供具有履行本项目合同所必需的设备和专业能力的承诺。供应商需在项目电子化交易系统中按要求填写《响应函》完成承诺并进行电子签章。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经审计的2024年度完整的财务报告（带二维码），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法定代表人身份证明书/法定代表人授权委托书：法定代表人授权书及被授权人截止磋商时间前六个月内任意一个月的社保缴纳证明（法定代表人直接参加磋商，须提供法定代表人身份证明）。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拟派项目经理须具备市政公用工程专业二级及以上注册建造师证书和有效的安全生产考核合格证书（B证），且在本单位注册、无在建工程、无不良记录（提供无在建工程、无不良记录承诺书）。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一、评审内容：内容至少包括①质量管理流程；②工程质量保障方案；③工程质量控制体系；④材料和构配件的质量控制等；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一、评审内容：内容至少包括①安全生产管理制度；②配置安全组织机构；③安全隐患排查、整改制度；④应急救援方案等。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一、评审内容：内容至少包括①文明施工及环境保护管理制度； ②防尘降噪措施；③节能减排措施；④治污减霾措施；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内容至少包括①施工进度安排；②工期目标控制和保证措施； ③材料供应措施； ④成品、半成品保护监管措施等。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一、评审内容：内容至少包括①劳动力投入计划②劳动力保障措施；二、评审标准： 1、完善性：方案必须全面，对评审内容中的各项要求有详细阐述；2、可实施性：切合本项目实际情况，提出步骤清晰、合理的方案；3、针对性：方案能够紧扣项目实际情况，内容科学合理。上述2项评审内容全部满足评审标准得4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供应商提供2023年01月1日（以合同签订日期为准）至今的类似项目业绩，每提供一份得2.5分，最高得5分。(合同复印件加盖公章附在响应文件中，否则不作为评审依据）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