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版本号：ZMZB2025ZXYY-505.1B120260120001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PACS系统维保项目(二次)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ZMZB2025ZXYY-505.1B1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PACS系统维保项目(二次)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ZMZB2025ZXYY-505.1B1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PACS系统维保项目(二次)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PACS系统维保</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采购包1（PACS系统维保项目）：属于专门面向中小企业采购。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 2025年 1月（含1月）以来至少一个月的社会保障资金缴存单据或社保机构开具的社会保险参保缴费情况证明。依法不需要缴纳社会保障资金的供应商应提供相关文件证明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6、没有重大违法记录的书面声明：参加政府采购活动前 3 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7、法定代表人授权书：非法定代表人参加投标的，须提供法定代表人委托授权书及被授权人近三个月内任意一个月在本单位的社会保障资金的缴纳证明，法定代表人参加投标时,只需提供法定代表人身份证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代理服务费收费标准：预算金额在10万--30万元(含30万元)的项目，代理服务费按4000元标准收取。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PACS系统维保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176,000.00</w:t>
      </w:r>
    </w:p>
    <w:p>
      <w:pPr>
        <w:pStyle w:val="null3"/>
      </w:pPr>
      <w:r>
        <w:rPr>
          <w:rFonts w:ascii="仿宋_GB2312" w:hAnsi="仿宋_GB2312" w:cs="仿宋_GB2312" w:eastAsia="仿宋_GB2312"/>
        </w:rPr>
        <w:t>采购包最高限价（元）: 176,000.00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PACS系统维保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标的名称：PACS系统维保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、服务内容</w:t>
            </w:r>
          </w:p>
          <w:p>
            <w:pPr>
              <w:pStyle w:val="null3"/>
              <w:ind w:firstLine="400"/>
              <w:jc w:val="both"/>
            </w:pPr>
            <w:r>
              <w:rPr>
                <w:rFonts w:ascii="仿宋_GB2312" w:hAnsi="仿宋_GB2312" w:cs="仿宋_GB2312" w:eastAsia="仿宋_GB2312"/>
              </w:rPr>
              <w:t>提供</w:t>
            </w:r>
            <w:r>
              <w:rPr>
                <w:rFonts w:ascii="仿宋_GB2312" w:hAnsi="仿宋_GB2312" w:cs="仿宋_GB2312" w:eastAsia="仿宋_GB2312"/>
              </w:rPr>
              <w:t>PACS-RIS系统的运维服务</w:t>
            </w:r>
            <w:r>
              <w:rPr>
                <w:rFonts w:ascii="仿宋_GB2312" w:hAnsi="仿宋_GB2312" w:cs="仿宋_GB2312" w:eastAsia="仿宋_GB2312"/>
              </w:rPr>
              <w:t>。</w:t>
            </w:r>
          </w:p>
          <w:p>
            <w:pPr>
              <w:pStyle w:val="null3"/>
              <w:jc w:val="both"/>
            </w:pPr>
            <w:r>
              <w:rPr>
                <w:rFonts w:ascii="仿宋_GB2312" w:hAnsi="仿宋_GB2312" w:cs="仿宋_GB2312" w:eastAsia="仿宋_GB2312"/>
              </w:rPr>
              <w:t>二</w:t>
            </w:r>
            <w:r>
              <w:rPr>
                <w:rFonts w:ascii="仿宋_GB2312" w:hAnsi="仿宋_GB2312" w:cs="仿宋_GB2312" w:eastAsia="仿宋_GB2312"/>
              </w:rPr>
              <w:t>、技术要求</w:t>
            </w:r>
          </w:p>
          <w:p>
            <w:pPr>
              <w:pStyle w:val="null3"/>
              <w:ind w:left="30" w:firstLine="400"/>
              <w:jc w:val="left"/>
            </w:pPr>
            <w:r>
              <w:rPr>
                <w:rFonts w:ascii="仿宋_GB2312" w:hAnsi="仿宋_GB2312" w:cs="仿宋_GB2312" w:eastAsia="仿宋_GB2312"/>
                <w:sz w:val="20"/>
              </w:rPr>
              <w:t>1．</w:t>
            </w:r>
            <w:r>
              <w:rPr>
                <w:rFonts w:ascii="仿宋_GB2312" w:hAnsi="仿宋_GB2312" w:cs="仿宋_GB2312" w:eastAsia="仿宋_GB2312"/>
                <w:sz w:val="20"/>
              </w:rPr>
              <w:t>服务期：维护期一年。</w:t>
            </w:r>
          </w:p>
          <w:p>
            <w:pPr>
              <w:pStyle w:val="null3"/>
              <w:ind w:left="30" w:firstLine="400"/>
              <w:jc w:val="left"/>
            </w:pPr>
            <w:r>
              <w:rPr>
                <w:rFonts w:ascii="仿宋_GB2312" w:hAnsi="仿宋_GB2312" w:cs="仿宋_GB2312" w:eastAsia="仿宋_GB2312"/>
                <w:sz w:val="20"/>
              </w:rPr>
              <w:t>2．</w:t>
            </w:r>
            <w:r>
              <w:rPr>
                <w:rFonts w:ascii="仿宋_GB2312" w:hAnsi="仿宋_GB2312" w:cs="仿宋_GB2312" w:eastAsia="仿宋_GB2312"/>
                <w:sz w:val="20"/>
              </w:rPr>
              <w:t>服务范围：</w:t>
            </w:r>
          </w:p>
          <w:p>
            <w:pPr>
              <w:pStyle w:val="null3"/>
              <w:ind w:firstLine="400"/>
              <w:jc w:val="both"/>
            </w:pPr>
            <w:r>
              <w:rPr>
                <w:rFonts w:ascii="仿宋_GB2312" w:hAnsi="仿宋_GB2312" w:cs="仿宋_GB2312" w:eastAsia="仿宋_GB2312"/>
                <w:sz w:val="20"/>
              </w:rPr>
              <w:t>PACS/RIS/放射影像系统运维服务项目。</w:t>
            </w:r>
          </w:p>
          <w:p>
            <w:pPr>
              <w:pStyle w:val="null3"/>
              <w:ind w:left="30" w:firstLine="400"/>
              <w:jc w:val="left"/>
            </w:pPr>
            <w:r>
              <w:rPr>
                <w:rFonts w:ascii="仿宋_GB2312" w:hAnsi="仿宋_GB2312" w:cs="仿宋_GB2312" w:eastAsia="仿宋_GB2312"/>
                <w:sz w:val="20"/>
              </w:rPr>
              <w:t>3．</w:t>
            </w:r>
            <w:r>
              <w:rPr>
                <w:rFonts w:ascii="仿宋_GB2312" w:hAnsi="仿宋_GB2312" w:cs="仿宋_GB2312" w:eastAsia="仿宋_GB2312"/>
                <w:sz w:val="20"/>
              </w:rPr>
              <w:t>在线支持：</w:t>
            </w:r>
          </w:p>
          <w:p>
            <w:pPr>
              <w:pStyle w:val="null3"/>
              <w:ind w:firstLine="400"/>
              <w:jc w:val="both"/>
            </w:pPr>
            <w:r>
              <w:rPr>
                <w:rFonts w:ascii="仿宋_GB2312" w:hAnsi="仿宋_GB2312" w:cs="仿宋_GB2312" w:eastAsia="仿宋_GB2312"/>
                <w:sz w:val="20"/>
              </w:rPr>
              <w:t>电话指导或远程诊断分析和维修</w:t>
            </w:r>
            <w:r>
              <w:rPr>
                <w:rFonts w:ascii="仿宋_GB2312" w:hAnsi="仿宋_GB2312" w:cs="仿宋_GB2312" w:eastAsia="仿宋_GB2312"/>
                <w:sz w:val="20"/>
              </w:rPr>
              <w:t>PACS/RIS/放射影像系统运维服务项目。</w:t>
            </w:r>
          </w:p>
          <w:p>
            <w:pPr>
              <w:pStyle w:val="null3"/>
              <w:ind w:left="30" w:firstLine="400"/>
              <w:jc w:val="left"/>
            </w:pPr>
            <w:r>
              <w:rPr>
                <w:rFonts w:ascii="仿宋_GB2312" w:hAnsi="仿宋_GB2312" w:cs="仿宋_GB2312" w:eastAsia="仿宋_GB2312"/>
                <w:sz w:val="20"/>
              </w:rPr>
              <w:t>4．</w:t>
            </w:r>
            <w:r>
              <w:rPr>
                <w:rFonts w:ascii="仿宋_GB2312" w:hAnsi="仿宋_GB2312" w:cs="仿宋_GB2312" w:eastAsia="仿宋_GB2312"/>
                <w:sz w:val="20"/>
              </w:rPr>
              <w:t>系统保养</w:t>
            </w:r>
          </w:p>
          <w:p>
            <w:pPr>
              <w:pStyle w:val="null3"/>
              <w:ind w:firstLine="400"/>
              <w:jc w:val="both"/>
            </w:pPr>
            <w:r>
              <w:rPr>
                <w:rFonts w:ascii="仿宋_GB2312" w:hAnsi="仿宋_GB2312" w:cs="仿宋_GB2312" w:eastAsia="仿宋_GB2312"/>
                <w:sz w:val="20"/>
              </w:rPr>
              <w:t>每年提供四次系统检查保养服务，提供保养记录及存储使用情况，保养内容依据产品维修手册上规定的内容进行。</w:t>
            </w:r>
          </w:p>
          <w:p>
            <w:pPr>
              <w:pStyle w:val="null3"/>
              <w:ind w:left="30" w:firstLine="400"/>
              <w:jc w:val="left"/>
            </w:pPr>
            <w:r>
              <w:rPr>
                <w:rFonts w:ascii="仿宋_GB2312" w:hAnsi="仿宋_GB2312" w:cs="仿宋_GB2312" w:eastAsia="仿宋_GB2312"/>
                <w:sz w:val="20"/>
              </w:rPr>
              <w:t>5．</w:t>
            </w:r>
            <w:r>
              <w:rPr>
                <w:rFonts w:ascii="仿宋_GB2312" w:hAnsi="仿宋_GB2312" w:cs="仿宋_GB2312" w:eastAsia="仿宋_GB2312"/>
                <w:sz w:val="20"/>
              </w:rPr>
              <w:t>软件维护</w:t>
            </w:r>
          </w:p>
          <w:p>
            <w:pPr>
              <w:pStyle w:val="null3"/>
              <w:ind w:firstLine="400"/>
              <w:jc w:val="both"/>
            </w:pPr>
            <w:r>
              <w:rPr>
                <w:rFonts w:ascii="仿宋_GB2312" w:hAnsi="仿宋_GB2312" w:cs="仿宋_GB2312" w:eastAsia="仿宋_GB2312"/>
                <w:sz w:val="20"/>
              </w:rPr>
              <w:t>免费提供</w:t>
            </w:r>
            <w:r>
              <w:rPr>
                <w:rFonts w:ascii="仿宋_GB2312" w:hAnsi="仿宋_GB2312" w:cs="仿宋_GB2312" w:eastAsia="仿宋_GB2312"/>
                <w:sz w:val="20"/>
              </w:rPr>
              <w:t>RIS系统软件修正和升级服务（MOD）</w:t>
            </w:r>
          </w:p>
          <w:p>
            <w:pPr>
              <w:pStyle w:val="null3"/>
              <w:ind w:firstLine="400"/>
              <w:jc w:val="both"/>
            </w:pPr>
            <w:r>
              <w:rPr>
                <w:rFonts w:ascii="仿宋_GB2312" w:hAnsi="仿宋_GB2312" w:cs="仿宋_GB2312" w:eastAsia="仿宋_GB2312"/>
                <w:sz w:val="20"/>
              </w:rPr>
              <w:t>硬件升级提供支持</w:t>
            </w:r>
          </w:p>
          <w:p>
            <w:pPr>
              <w:pStyle w:val="null3"/>
              <w:ind w:firstLine="400"/>
              <w:jc w:val="both"/>
            </w:pPr>
            <w:r>
              <w:rPr>
                <w:rFonts w:ascii="仿宋_GB2312" w:hAnsi="仿宋_GB2312" w:cs="仿宋_GB2312" w:eastAsia="仿宋_GB2312"/>
                <w:sz w:val="20"/>
              </w:rPr>
              <w:t>免费提供原有接口的改善支持</w:t>
            </w:r>
          </w:p>
          <w:p>
            <w:pPr>
              <w:pStyle w:val="null3"/>
              <w:ind w:firstLine="400"/>
              <w:jc w:val="both"/>
            </w:pPr>
            <w:r>
              <w:rPr>
                <w:rFonts w:ascii="仿宋_GB2312" w:hAnsi="仿宋_GB2312" w:cs="仿宋_GB2312" w:eastAsia="仿宋_GB2312"/>
                <w:sz w:val="20"/>
              </w:rPr>
              <w:t>支持系统内数据迁移服务</w:t>
            </w:r>
          </w:p>
          <w:p>
            <w:pPr>
              <w:pStyle w:val="null3"/>
              <w:ind w:firstLine="400"/>
              <w:jc w:val="both"/>
            </w:pPr>
            <w:r>
              <w:rPr>
                <w:rFonts w:ascii="仿宋_GB2312" w:hAnsi="仿宋_GB2312" w:cs="仿宋_GB2312" w:eastAsia="仿宋_GB2312"/>
                <w:sz w:val="20"/>
              </w:rPr>
              <w:t>完善科室的统计功能</w:t>
            </w:r>
          </w:p>
          <w:p>
            <w:pPr>
              <w:pStyle w:val="null3"/>
              <w:ind w:firstLine="400"/>
              <w:jc w:val="both"/>
            </w:pPr>
            <w:r>
              <w:rPr>
                <w:rFonts w:ascii="仿宋_GB2312" w:hAnsi="仿宋_GB2312" w:cs="仿宋_GB2312" w:eastAsia="仿宋_GB2312"/>
                <w:sz w:val="20"/>
              </w:rPr>
              <w:t>快速解决软件引起的传输速度缓慢的问题</w:t>
            </w:r>
          </w:p>
          <w:p>
            <w:pPr>
              <w:pStyle w:val="null3"/>
              <w:ind w:left="30" w:firstLine="400"/>
              <w:jc w:val="left"/>
            </w:pPr>
            <w:r>
              <w:rPr>
                <w:rFonts w:ascii="仿宋_GB2312" w:hAnsi="仿宋_GB2312" w:cs="仿宋_GB2312" w:eastAsia="仿宋_GB2312"/>
                <w:sz w:val="20"/>
              </w:rPr>
              <w:t>6．</w:t>
            </w:r>
            <w:r>
              <w:rPr>
                <w:rFonts w:ascii="仿宋_GB2312" w:hAnsi="仿宋_GB2312" w:cs="仿宋_GB2312" w:eastAsia="仿宋_GB2312"/>
                <w:sz w:val="20"/>
              </w:rPr>
              <w:t>开机率</w:t>
            </w:r>
          </w:p>
          <w:p>
            <w:pPr>
              <w:pStyle w:val="null3"/>
              <w:ind w:left="-15" w:firstLine="416"/>
              <w:jc w:val="left"/>
            </w:pPr>
            <w:r>
              <w:rPr>
                <w:rFonts w:ascii="仿宋_GB2312" w:hAnsi="仿宋_GB2312" w:cs="仿宋_GB2312" w:eastAsia="仿宋_GB2312"/>
                <w:sz w:val="20"/>
              </w:rPr>
              <w:t>开机率保证不低于</w:t>
            </w:r>
            <w:r>
              <w:rPr>
                <w:rFonts w:ascii="仿宋_GB2312" w:hAnsi="仿宋_GB2312" w:cs="仿宋_GB2312" w:eastAsia="仿宋_GB2312"/>
                <w:sz w:val="20"/>
              </w:rPr>
              <w:t>99%，每年宕机不超过4日（一年365日）。</w:t>
            </w:r>
          </w:p>
          <w:p>
            <w:pPr>
              <w:pStyle w:val="null3"/>
              <w:ind w:left="30" w:firstLine="400"/>
              <w:jc w:val="left"/>
            </w:pPr>
            <w:r>
              <w:rPr>
                <w:rFonts w:ascii="仿宋_GB2312" w:hAnsi="仿宋_GB2312" w:cs="仿宋_GB2312" w:eastAsia="仿宋_GB2312"/>
                <w:sz w:val="20"/>
              </w:rPr>
              <w:t>7．</w:t>
            </w:r>
            <w:r>
              <w:rPr>
                <w:rFonts w:ascii="仿宋_GB2312" w:hAnsi="仿宋_GB2312" w:cs="仿宋_GB2312" w:eastAsia="仿宋_GB2312"/>
                <w:sz w:val="20"/>
              </w:rPr>
              <w:t>其他</w:t>
            </w:r>
          </w:p>
          <w:p>
            <w:pPr>
              <w:pStyle w:val="null3"/>
              <w:ind w:left="510"/>
              <w:jc w:val="left"/>
            </w:pPr>
            <w:r>
              <w:rPr>
                <w:rFonts w:ascii="仿宋_GB2312" w:hAnsi="仿宋_GB2312" w:cs="仿宋_GB2312" w:eastAsia="仿宋_GB2312"/>
                <w:sz w:val="20"/>
              </w:rPr>
              <w:t>未经院方书面同意，不得将项目全部或部分转包、分包给其他任何第三方。</w:t>
            </w:r>
          </w:p>
          <w:p>
            <w:pPr>
              <w:pStyle w:val="null3"/>
              <w:ind w:left="30" w:firstLine="400"/>
              <w:jc w:val="left"/>
            </w:pPr>
            <w:r>
              <w:rPr>
                <w:rFonts w:ascii="仿宋_GB2312" w:hAnsi="仿宋_GB2312" w:cs="仿宋_GB2312" w:eastAsia="仿宋_GB2312"/>
                <w:sz w:val="20"/>
              </w:rPr>
              <w:t>8．</w:t>
            </w:r>
            <w:r>
              <w:rPr>
                <w:rFonts w:ascii="仿宋_GB2312" w:hAnsi="仿宋_GB2312" w:cs="仿宋_GB2312" w:eastAsia="仿宋_GB2312"/>
                <w:sz w:val="20"/>
              </w:rPr>
              <w:t>项目服务内容</w:t>
            </w:r>
          </w:p>
          <w:tbl>
            <w:tblPr>
              <w:tblInd w:type="dxa" w:w="120"/>
              <w:tblBorders>
                <w:top w:val="none" w:color="000000" w:sz="4"/>
                <w:left w:val="none" w:color="000000" w:sz="4"/>
                <w:bottom w:val="none" w:color="000000" w:sz="4"/>
                <w:right w:val="none" w:color="000000" w:sz="4"/>
                <w:insideH w:val="none"/>
                <w:insideV w:val="none"/>
              </w:tblBorders>
            </w:tblPr>
            <w:tblGrid>
              <w:gridCol w:w="370"/>
              <w:gridCol w:w="1276"/>
              <w:gridCol w:w="907"/>
            </w:tblGrid>
            <w:tr>
              <w:tc>
                <w:tcPr>
                  <w:tcW w:type="dxa" w:w="2553"/>
                  <w:gridSpan w:val="3"/>
                  <w:tcBorders>
                    <w:top w:val="single" w:color="000000" w:sz="4"/>
                    <w:left w:val="single" w:color="000000" w:sz="4"/>
                    <w:bottom w:val="single" w:color="000000" w:sz="4"/>
                    <w:right w:val="single" w:color="000000" w:sz="4"/>
                  </w:tcBorders>
                  <w:shd w:fill="DDD9C3"/>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服务项目软件模块列表</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软件模块</w:t>
                  </w:r>
                </w:p>
              </w:tc>
              <w:tc>
                <w:tcPr>
                  <w:tcW w:type="dxa" w:w="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PACS数据库服务器软件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PACS影像管理服务软件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PACS应用服务软件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PACS集成服务软件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PACS压缩服务器软件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PACS归档服务器软件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RIS服务器软件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放射预约登记软件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放射技师工作站软件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放射影像诊断工作站</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放射诊断报告工作站</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放射统计工作站软件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w:t>
                  </w:r>
                  <w:r>
                    <w:rPr>
                      <w:rFonts w:ascii="仿宋_GB2312" w:hAnsi="仿宋_GB2312" w:cs="仿宋_GB2312" w:eastAsia="仿宋_GB2312"/>
                      <w:sz w:val="20"/>
                    </w:rPr>
                    <w:t>PACS管理工作站</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w:t>
                  </w:r>
                  <w:r>
                    <w:rPr>
                      <w:rFonts w:ascii="仿宋_GB2312" w:hAnsi="仿宋_GB2312" w:cs="仿宋_GB2312" w:eastAsia="仿宋_GB2312"/>
                      <w:sz w:val="20"/>
                    </w:rPr>
                    <w:t>RIS管理工作站</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放射容积重建软件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放射高级容积重建软件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放射三维容积重建软件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放射科血管分析软件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临床影像工作站软件</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100套</w:t>
                  </w:r>
                </w:p>
              </w:tc>
            </w:tr>
            <w:tr>
              <w:tc>
                <w:tcPr>
                  <w:tcW w:type="dxa" w:w="2553"/>
                  <w:gridSpan w:val="3"/>
                  <w:tcBorders>
                    <w:top w:val="none" w:color="000000" w:sz="4"/>
                    <w:left w:val="single" w:color="000000" w:sz="4"/>
                    <w:bottom w:val="single" w:color="000000" w:sz="4"/>
                    <w:right w:val="single" w:color="000000" w:sz="4"/>
                  </w:tcBorders>
                  <w:shd w:fill="DDD9C3"/>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服务项目维护内容</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18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任务描述</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Windows操作系统健康检查</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通过任务管理器（</w:t>
                  </w:r>
                  <w:r>
                    <w:rPr>
                      <w:rFonts w:ascii="仿宋_GB2312" w:hAnsi="仿宋_GB2312" w:cs="仿宋_GB2312" w:eastAsia="仿宋_GB2312"/>
                      <w:sz w:val="20"/>
                    </w:rPr>
                    <w:t>Task Manager），查看系统性能（Performance）状况</w:t>
                  </w:r>
                  <w:r>
                    <w:rPr>
                      <w:rFonts w:ascii="仿宋_GB2312" w:hAnsi="仿宋_GB2312" w:cs="仿宋_GB2312" w:eastAsia="仿宋_GB2312"/>
                      <w:sz w:val="20"/>
                    </w:rPr>
                    <w:t>是否</w:t>
                  </w:r>
                  <w:r>
                    <w:rPr>
                      <w:rFonts w:ascii="仿宋_GB2312" w:hAnsi="仿宋_GB2312" w:cs="仿宋_GB2312" w:eastAsia="仿宋_GB2312"/>
                      <w:sz w:val="20"/>
                    </w:rPr>
                    <w:t>CPU利用率超过80%；内存使用率超过80%</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通过任务管理器（</w:t>
                  </w:r>
                  <w:r>
                    <w:rPr>
                      <w:rFonts w:ascii="仿宋_GB2312" w:hAnsi="仿宋_GB2312" w:cs="仿宋_GB2312" w:eastAsia="仿宋_GB2312"/>
                      <w:sz w:val="20"/>
                    </w:rPr>
                    <w:t>Task Manager），查看系统进程（Process）状况</w:t>
                  </w:r>
                </w:p>
                <w:p>
                  <w:pPr>
                    <w:pStyle w:val="null3"/>
                    <w:jc w:val="both"/>
                  </w:pPr>
                  <w:r>
                    <w:rPr>
                      <w:rFonts w:ascii="仿宋_GB2312" w:hAnsi="仿宋_GB2312" w:cs="仿宋_GB2312" w:eastAsia="仿宋_GB2312"/>
                      <w:sz w:val="20"/>
                    </w:rPr>
                    <w:t>是否某个进程长时间占用</w:t>
                  </w:r>
                  <w:r>
                    <w:rPr>
                      <w:rFonts w:ascii="仿宋_GB2312" w:hAnsi="仿宋_GB2312" w:cs="仿宋_GB2312" w:eastAsia="仿宋_GB2312"/>
                      <w:sz w:val="20"/>
                    </w:rPr>
                    <w:t>CPU超过80</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通过事件查看器（</w:t>
                  </w:r>
                  <w:r>
                    <w:rPr>
                      <w:rFonts w:ascii="仿宋_GB2312" w:hAnsi="仿宋_GB2312" w:cs="仿宋_GB2312" w:eastAsia="仿宋_GB2312"/>
                      <w:sz w:val="20"/>
                    </w:rPr>
                    <w:t>Event Viewer），查看是否有错误的消息</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通过网络连接（</w:t>
                  </w:r>
                  <w:r>
                    <w:rPr>
                      <w:rFonts w:ascii="仿宋_GB2312" w:hAnsi="仿宋_GB2312" w:cs="仿宋_GB2312" w:eastAsia="仿宋_GB2312"/>
                      <w:sz w:val="20"/>
                    </w:rPr>
                    <w:t>Network Connections），查看网络状态是否正常</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通过我的电脑（</w:t>
                  </w:r>
                  <w:r>
                    <w:rPr>
                      <w:rFonts w:ascii="仿宋_GB2312" w:hAnsi="仿宋_GB2312" w:cs="仿宋_GB2312" w:eastAsia="仿宋_GB2312"/>
                      <w:sz w:val="20"/>
                    </w:rPr>
                    <w:t>My Computer），查看磁盘空间是否有足够剩余</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通过时间日期设定（</w:t>
                  </w:r>
                  <w:r>
                    <w:rPr>
                      <w:rFonts w:ascii="仿宋_GB2312" w:hAnsi="仿宋_GB2312" w:cs="仿宋_GB2312" w:eastAsia="仿宋_GB2312"/>
                      <w:sz w:val="20"/>
                    </w:rPr>
                    <w:t>Date and Time），查看系统时间是否正确</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Solaris操作系统健康检查</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查看</w:t>
                  </w:r>
                  <w:r>
                    <w:rPr>
                      <w:rFonts w:ascii="仿宋_GB2312" w:hAnsi="仿宋_GB2312" w:cs="仿宋_GB2312" w:eastAsia="仿宋_GB2312"/>
                      <w:sz w:val="20"/>
                    </w:rPr>
                    <w:t>/var/adm/message：</w:t>
                  </w:r>
                </w:p>
                <w:p>
                  <w:pPr>
                    <w:pStyle w:val="null3"/>
                    <w:ind w:left="75"/>
                    <w:jc w:val="left"/>
                  </w:pPr>
                  <w:r>
                    <w:rPr>
                      <w:rFonts w:ascii="仿宋_GB2312" w:hAnsi="仿宋_GB2312" w:cs="仿宋_GB2312" w:eastAsia="仿宋_GB2312"/>
                      <w:sz w:val="20"/>
                    </w:rPr>
                    <w:t>SCSI transport errors, especially on the Archive Station</w:t>
                  </w:r>
                </w:p>
                <w:p>
                  <w:pPr>
                    <w:pStyle w:val="null3"/>
                    <w:ind w:left="75"/>
                    <w:jc w:val="left"/>
                  </w:pPr>
                  <w:r>
                    <w:rPr>
                      <w:rFonts w:ascii="仿宋_GB2312" w:hAnsi="仿宋_GB2312" w:cs="仿宋_GB2312" w:eastAsia="仿宋_GB2312"/>
                      <w:sz w:val="20"/>
                    </w:rPr>
                    <w:t>All WARNING messages</w:t>
                  </w:r>
                </w:p>
                <w:p>
                  <w:pPr>
                    <w:pStyle w:val="null3"/>
                    <w:ind w:left="75"/>
                    <w:jc w:val="left"/>
                  </w:pPr>
                  <w:r>
                    <w:rPr>
                      <w:rFonts w:ascii="仿宋_GB2312" w:hAnsi="仿宋_GB2312" w:cs="仿宋_GB2312" w:eastAsia="仿宋_GB2312"/>
                      <w:sz w:val="20"/>
                    </w:rPr>
                    <w:t>Fiber channel Online / Offline</w:t>
                  </w:r>
                </w:p>
                <w:p>
                  <w:pPr>
                    <w:pStyle w:val="null3"/>
                    <w:ind w:left="75"/>
                    <w:jc w:val="left"/>
                  </w:pPr>
                  <w:r>
                    <w:rPr>
                      <w:rFonts w:ascii="仿宋_GB2312" w:hAnsi="仿宋_GB2312" w:cs="仿宋_GB2312" w:eastAsia="仿宋_GB2312"/>
                      <w:sz w:val="20"/>
                    </w:rPr>
                    <w:t>File system full</w:t>
                  </w:r>
                </w:p>
                <w:p>
                  <w:pPr>
                    <w:pStyle w:val="null3"/>
                    <w:ind w:left="75"/>
                    <w:jc w:val="left"/>
                  </w:pPr>
                  <w:r>
                    <w:rPr>
                      <w:rFonts w:ascii="仿宋_GB2312" w:hAnsi="仿宋_GB2312" w:cs="仿宋_GB2312" w:eastAsia="仿宋_GB2312"/>
                      <w:sz w:val="20"/>
                    </w:rPr>
                    <w:t>Elevated temperature</w:t>
                  </w:r>
                </w:p>
                <w:p>
                  <w:pPr>
                    <w:pStyle w:val="null3"/>
                    <w:ind w:left="75"/>
                    <w:jc w:val="left"/>
                  </w:pPr>
                  <w:r>
                    <w:rPr>
                      <w:rFonts w:ascii="仿宋_GB2312" w:hAnsi="仿宋_GB2312" w:cs="仿宋_GB2312" w:eastAsia="仿宋_GB2312"/>
                      <w:sz w:val="20"/>
                    </w:rPr>
                    <w:t>PANIC messages</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运行</w:t>
                  </w:r>
                  <w:r>
                    <w:rPr>
                      <w:rFonts w:ascii="仿宋_GB2312" w:hAnsi="仿宋_GB2312" w:cs="仿宋_GB2312" w:eastAsia="仿宋_GB2312"/>
                      <w:sz w:val="20"/>
                    </w:rPr>
                    <w:t>prtdiag –v命令，确认其输出结果中不存在下述内容：</w:t>
                  </w:r>
                </w:p>
                <w:p>
                  <w:pPr>
                    <w:pStyle w:val="null3"/>
                    <w:ind w:left="75"/>
                    <w:jc w:val="left"/>
                  </w:pPr>
                  <w:r>
                    <w:rPr>
                      <w:rFonts w:ascii="仿宋_GB2312" w:hAnsi="仿宋_GB2312" w:cs="仿宋_GB2312" w:eastAsia="仿宋_GB2312"/>
                      <w:sz w:val="20"/>
                    </w:rPr>
                    <w:t>Memory condition “failed” messages</w:t>
                  </w:r>
                </w:p>
                <w:p>
                  <w:pPr>
                    <w:pStyle w:val="null3"/>
                    <w:ind w:left="75"/>
                    <w:jc w:val="left"/>
                  </w:pPr>
                  <w:r>
                    <w:rPr>
                      <w:rFonts w:ascii="仿宋_GB2312" w:hAnsi="仿宋_GB2312" w:cs="仿宋_GB2312" w:eastAsia="仿宋_GB2312"/>
                      <w:sz w:val="20"/>
                    </w:rPr>
                    <w:t>Failed field replaceable units</w:t>
                  </w:r>
                </w:p>
                <w:p>
                  <w:pPr>
                    <w:pStyle w:val="null3"/>
                    <w:ind w:left="75"/>
                    <w:jc w:val="left"/>
                  </w:pPr>
                  <w:r>
                    <w:rPr>
                      <w:rFonts w:ascii="仿宋_GB2312" w:hAnsi="仿宋_GB2312" w:cs="仿宋_GB2312" w:eastAsia="仿宋_GB2312"/>
                      <w:sz w:val="20"/>
                    </w:rPr>
                    <w:t>Detected system faults</w:t>
                  </w:r>
                </w:p>
                <w:p>
                  <w:pPr>
                    <w:pStyle w:val="null3"/>
                    <w:ind w:left="75"/>
                    <w:jc w:val="left"/>
                  </w:pPr>
                  <w:r>
                    <w:rPr>
                      <w:rFonts w:ascii="仿宋_GB2312" w:hAnsi="仿宋_GB2312" w:cs="仿宋_GB2312" w:eastAsia="仿宋_GB2312"/>
                      <w:sz w:val="20"/>
                    </w:rPr>
                    <w:t>Any other faults</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运行</w:t>
                  </w:r>
                  <w:r>
                    <w:rPr>
                      <w:rFonts w:ascii="仿宋_GB2312" w:hAnsi="仿宋_GB2312" w:cs="仿宋_GB2312" w:eastAsia="仿宋_GB2312"/>
                      <w:sz w:val="20"/>
                    </w:rPr>
                    <w:t>mail –r</w:t>
                  </w:r>
                  <w:r>
                    <w:rPr>
                      <w:rFonts w:ascii="仿宋_GB2312" w:hAnsi="仿宋_GB2312" w:cs="仿宋_GB2312" w:eastAsia="仿宋_GB2312"/>
                      <w:sz w:val="20"/>
                    </w:rPr>
                    <w:t>命令，查看</w:t>
                  </w:r>
                  <w:r>
                    <w:rPr>
                      <w:rFonts w:ascii="仿宋_GB2312" w:hAnsi="仿宋_GB2312" w:cs="仿宋_GB2312" w:eastAsia="仿宋_GB2312"/>
                      <w:sz w:val="20"/>
                    </w:rPr>
                    <w:t>root用户邮箱，确认其中不存在下述内容：</w:t>
                  </w:r>
                </w:p>
                <w:p>
                  <w:pPr>
                    <w:pStyle w:val="null3"/>
                    <w:ind w:left="75"/>
                    <w:jc w:val="left"/>
                  </w:pPr>
                  <w:r>
                    <w:rPr>
                      <w:rFonts w:ascii="仿宋_GB2312" w:hAnsi="仿宋_GB2312" w:cs="仿宋_GB2312" w:eastAsia="仿宋_GB2312"/>
                      <w:sz w:val="20"/>
                    </w:rPr>
                    <w:t>Veritas Volume Manager and Sun RAID Manager errors including failed or failing disks</w:t>
                  </w:r>
                </w:p>
                <w:p>
                  <w:pPr>
                    <w:pStyle w:val="null3"/>
                    <w:ind w:left="75"/>
                    <w:jc w:val="left"/>
                  </w:pPr>
                  <w:r>
                    <w:rPr>
                      <w:rFonts w:ascii="仿宋_GB2312" w:hAnsi="仿宋_GB2312" w:cs="仿宋_GB2312" w:eastAsia="仿宋_GB2312"/>
                      <w:sz w:val="20"/>
                    </w:rPr>
                    <w:t>Crontab jobs that failed to run</w:t>
                  </w:r>
                </w:p>
                <w:p>
                  <w:pPr>
                    <w:pStyle w:val="null3"/>
                    <w:ind w:left="75"/>
                    <w:jc w:val="left"/>
                  </w:pPr>
                  <w:r>
                    <w:rPr>
                      <w:rFonts w:ascii="仿宋_GB2312" w:hAnsi="仿宋_GB2312" w:cs="仿宋_GB2312" w:eastAsia="仿宋_GB2312"/>
                      <w:sz w:val="20"/>
                    </w:rPr>
                    <w:t>Other warnings and failure messages</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w:t>
                  </w:r>
                  <w:r>
                    <w:rPr>
                      <w:rFonts w:ascii="仿宋_GB2312" w:hAnsi="仿宋_GB2312" w:cs="仿宋_GB2312" w:eastAsia="仿宋_GB2312"/>
                      <w:sz w:val="20"/>
                    </w:rPr>
                    <w:t>df –h命令，查看磁盘空间使用率没有超过95%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w:t>
                  </w:r>
                  <w:r>
                    <w:rPr>
                      <w:rFonts w:ascii="仿宋_GB2312" w:hAnsi="仿宋_GB2312" w:cs="仿宋_GB2312" w:eastAsia="仿宋_GB2312"/>
                      <w:sz w:val="20"/>
                    </w:rPr>
                    <w:t>ping命令，确认网络状态</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w:t>
                  </w:r>
                  <w:r>
                    <w:rPr>
                      <w:rFonts w:ascii="仿宋_GB2312" w:hAnsi="仿宋_GB2312" w:cs="仿宋_GB2312" w:eastAsia="仿宋_GB2312"/>
                      <w:sz w:val="20"/>
                    </w:rPr>
                    <w:t>data命令，查看系统时间是否正常</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Oracle数据库健康检查</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查看</w:t>
                  </w:r>
                  <w:r>
                    <w:rPr>
                      <w:rFonts w:ascii="仿宋_GB2312" w:hAnsi="仿宋_GB2312" w:cs="仿宋_GB2312" w:eastAsia="仿宋_GB2312"/>
                      <w:sz w:val="20"/>
                    </w:rPr>
                    <w:t>alert_MVF.log，确认其中不存在下述内容：</w:t>
                  </w:r>
                </w:p>
                <w:p>
                  <w:pPr>
                    <w:pStyle w:val="null3"/>
                    <w:jc w:val="left"/>
                  </w:pPr>
                  <w:r>
                    <w:rPr>
                      <w:rFonts w:ascii="仿宋_GB2312" w:hAnsi="仿宋_GB2312" w:cs="仿宋_GB2312" w:eastAsia="仿宋_GB2312"/>
                      <w:sz w:val="20"/>
                    </w:rPr>
                    <w:t>ORA&lt;nnn&gt;  errors</w:t>
                  </w:r>
                </w:p>
                <w:p>
                  <w:pPr>
                    <w:pStyle w:val="null3"/>
                    <w:jc w:val="left"/>
                  </w:pPr>
                  <w:r>
                    <w:rPr>
                      <w:rFonts w:ascii="仿宋_GB2312" w:hAnsi="仿宋_GB2312" w:cs="仿宋_GB2312" w:eastAsia="仿宋_GB2312"/>
                      <w:sz w:val="20"/>
                    </w:rPr>
                    <w:t>Messages that a particular table has reached its maximum number of extents</w:t>
                  </w:r>
                </w:p>
                <w:p>
                  <w:pPr>
                    <w:pStyle w:val="null3"/>
                    <w:jc w:val="left"/>
                  </w:pPr>
                  <w:r>
                    <w:rPr>
                      <w:rFonts w:ascii="仿宋_GB2312" w:hAnsi="仿宋_GB2312" w:cs="仿宋_GB2312" w:eastAsia="仿宋_GB2312"/>
                      <w:sz w:val="20"/>
                    </w:rPr>
                    <w:t>Messages that shared pool size has to be increased</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检查数据库备份日志，查看其中是否有错误信息</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检查数据库表空间，如果剩余容量不足，进行手工添加</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w:t>
                  </w:r>
                  <w:r>
                    <w:rPr>
                      <w:rFonts w:ascii="仿宋_GB2312" w:hAnsi="仿宋_GB2312" w:cs="仿宋_GB2312" w:eastAsia="仿宋_GB2312"/>
                      <w:sz w:val="20"/>
                    </w:rPr>
                    <w:t>IMPAX表扩展次数，如果接近最大扩展次数</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检查索引重建日志，查看其中是否有错误信息</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应用软件健康检查</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通过提供的管理工具（</w:t>
                  </w:r>
                  <w:r>
                    <w:rPr>
                      <w:rFonts w:ascii="仿宋_GB2312" w:hAnsi="仿宋_GB2312" w:cs="仿宋_GB2312" w:eastAsia="仿宋_GB2312"/>
                      <w:sz w:val="20"/>
                    </w:rPr>
                    <w:t>Service Tools）进入任务管理（Job Manager）功能，查看每一个队列（Queue）的状况：</w:t>
                  </w:r>
                </w:p>
                <w:p>
                  <w:pPr>
                    <w:pStyle w:val="null3"/>
                    <w:ind w:left="-15"/>
                  </w:pPr>
                  <w:r>
                    <w:rPr>
                      <w:rFonts w:ascii="仿宋_GB2312" w:hAnsi="仿宋_GB2312" w:cs="仿宋_GB2312" w:eastAsia="仿宋_GB2312"/>
                      <w:sz w:val="20"/>
                    </w:rPr>
                    <w:t>处理出现错误的任务</w:t>
                  </w:r>
                </w:p>
                <w:p>
                  <w:pPr>
                    <w:pStyle w:val="null3"/>
                    <w:ind w:left="-15"/>
                  </w:pPr>
                  <w:r>
                    <w:rPr>
                      <w:rFonts w:ascii="仿宋_GB2312" w:hAnsi="仿宋_GB2312" w:cs="仿宋_GB2312" w:eastAsia="仿宋_GB2312"/>
                      <w:sz w:val="20"/>
                    </w:rPr>
                    <w:t>队列中的任务数量是否超过</w:t>
                  </w:r>
                  <w:r>
                    <w:rPr>
                      <w:rFonts w:ascii="仿宋_GB2312" w:hAnsi="仿宋_GB2312" w:cs="仿宋_GB2312" w:eastAsia="仿宋_GB2312"/>
                      <w:sz w:val="20"/>
                    </w:rPr>
                    <w:t>500</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通过提供的管理工具（</w:t>
                  </w:r>
                  <w:r>
                    <w:rPr>
                      <w:rFonts w:ascii="仿宋_GB2312" w:hAnsi="仿宋_GB2312" w:cs="仿宋_GB2312" w:eastAsia="仿宋_GB2312"/>
                      <w:sz w:val="20"/>
                    </w:rPr>
                    <w:t>Service Tools）进入存储监控（Cache Monitor）功能，查看摘要（Summary）信息：</w:t>
                  </w:r>
                </w:p>
                <w:p>
                  <w:pPr>
                    <w:pStyle w:val="null3"/>
                    <w:ind w:left="-15"/>
                  </w:pPr>
                  <w:r>
                    <w:rPr>
                      <w:rFonts w:ascii="仿宋_GB2312" w:hAnsi="仿宋_GB2312" w:cs="仿宋_GB2312" w:eastAsia="仿宋_GB2312"/>
                      <w:sz w:val="20"/>
                    </w:rPr>
                    <w:t>每一台服务器的状态（</w:t>
                  </w:r>
                  <w:r>
                    <w:rPr>
                      <w:rFonts w:ascii="仿宋_GB2312" w:hAnsi="仿宋_GB2312" w:cs="仿宋_GB2312" w:eastAsia="仿宋_GB2312"/>
                      <w:sz w:val="20"/>
                    </w:rPr>
                    <w:t>Status）是否为绿色标识</w:t>
                  </w:r>
                </w:p>
                <w:p>
                  <w:pPr>
                    <w:pStyle w:val="null3"/>
                    <w:ind w:left="-15"/>
                  </w:pPr>
                  <w:r>
                    <w:rPr>
                      <w:rFonts w:ascii="仿宋_GB2312" w:hAnsi="仿宋_GB2312" w:cs="仿宋_GB2312" w:eastAsia="仿宋_GB2312"/>
                      <w:sz w:val="20"/>
                    </w:rPr>
                    <w:t>每一台服务器的存储可用时间（</w:t>
                  </w:r>
                  <w:r>
                    <w:rPr>
                      <w:rFonts w:ascii="仿宋_GB2312" w:hAnsi="仿宋_GB2312" w:cs="仿宋_GB2312" w:eastAsia="仿宋_GB2312"/>
                      <w:sz w:val="20"/>
                    </w:rPr>
                    <w:t>Cache Hours Available）是否大于48</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通过提供的管理工具（</w:t>
                  </w:r>
                  <w:r>
                    <w:rPr>
                      <w:rFonts w:ascii="仿宋_GB2312" w:hAnsi="仿宋_GB2312" w:cs="仿宋_GB2312" w:eastAsia="仿宋_GB2312"/>
                      <w:sz w:val="20"/>
                    </w:rPr>
                    <w:t>Service Tools）进入检查管理（Study Manager）功能，查看并处理自动验证失败（Failed Verification）的检查</w:t>
                  </w:r>
                </w:p>
                <w:p>
                  <w:pPr>
                    <w:pStyle w:val="null3"/>
                    <w:ind w:left="-15"/>
                  </w:pPr>
                  <w:r>
                    <w:rPr>
                      <w:rFonts w:ascii="仿宋_GB2312" w:hAnsi="仿宋_GB2312" w:cs="仿宋_GB2312" w:eastAsia="仿宋_GB2312"/>
                      <w:sz w:val="20"/>
                    </w:rPr>
                    <w:t>手工验证失败的检查</w:t>
                  </w:r>
                </w:p>
                <w:p>
                  <w:pPr>
                    <w:pStyle w:val="null3"/>
                    <w:ind w:left="-15"/>
                  </w:pPr>
                  <w:r>
                    <w:rPr>
                      <w:rFonts w:ascii="仿宋_GB2312" w:hAnsi="仿宋_GB2312" w:cs="仿宋_GB2312" w:eastAsia="仿宋_GB2312"/>
                      <w:sz w:val="20"/>
                    </w:rPr>
                    <w:t>删除非法的检查</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通过提供的管理工具（</w:t>
                  </w:r>
                  <w:r>
                    <w:rPr>
                      <w:rFonts w:ascii="仿宋_GB2312" w:hAnsi="仿宋_GB2312" w:cs="仿宋_GB2312" w:eastAsia="仿宋_GB2312"/>
                      <w:sz w:val="20"/>
                    </w:rPr>
                    <w:t>Service Tools）进入检查管理（Study Manager）功能，搜索并回调（Retrieve）一个已归档的检查，以确认归档功能正常运作。</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查看确认其中不存在下述内容：</w:t>
                  </w:r>
                </w:p>
                <w:p>
                  <w:pPr>
                    <w:pStyle w:val="null3"/>
                    <w:ind w:left="75"/>
                    <w:jc w:val="left"/>
                  </w:pPr>
                  <w:r>
                    <w:rPr>
                      <w:rFonts w:ascii="仿宋_GB2312" w:hAnsi="仿宋_GB2312" w:cs="仿宋_GB2312" w:eastAsia="仿宋_GB2312"/>
                      <w:sz w:val="20"/>
                    </w:rPr>
                    <w:t>Related to the SCU, SCP, archive, HIS verification, autopilot, and SPFTP processes</w:t>
                  </w:r>
                </w:p>
                <w:p>
                  <w:pPr>
                    <w:pStyle w:val="null3"/>
                    <w:ind w:left="75"/>
                    <w:jc w:val="left"/>
                  </w:pPr>
                  <w:r>
                    <w:rPr>
                      <w:rFonts w:ascii="仿宋_GB2312" w:hAnsi="仿宋_GB2312" w:cs="仿宋_GB2312" w:eastAsia="仿宋_GB2312"/>
                      <w:sz w:val="20"/>
                    </w:rPr>
                    <w:t>Related to invalid license in the Archive Server or Gateways.</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查看证书有效期</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通过</w:t>
                  </w:r>
                  <w:r>
                    <w:rPr>
                      <w:rFonts w:ascii="仿宋_GB2312" w:hAnsi="仿宋_GB2312" w:cs="仿宋_GB2312" w:eastAsia="仿宋_GB2312"/>
                      <w:sz w:val="20"/>
                    </w:rPr>
                    <w:t>RIS“维护”页面，“数据清理”功能，对过期业务数据进行清理，通常原则如下：</w:t>
                  </w:r>
                </w:p>
                <w:p>
                  <w:pPr>
                    <w:pStyle w:val="null3"/>
                    <w:ind w:left="-15"/>
                  </w:pPr>
                  <w:r>
                    <w:rPr>
                      <w:rFonts w:ascii="仿宋_GB2312" w:hAnsi="仿宋_GB2312" w:cs="仿宋_GB2312" w:eastAsia="仿宋_GB2312"/>
                      <w:sz w:val="20"/>
                    </w:rPr>
                    <w:t>待登记</w:t>
                  </w:r>
                  <w:r>
                    <w:rPr>
                      <w:rFonts w:ascii="仿宋_GB2312" w:hAnsi="仿宋_GB2312" w:cs="仿宋_GB2312" w:eastAsia="仿宋_GB2312"/>
                      <w:sz w:val="20"/>
                    </w:rPr>
                    <w:t>/待检查的数据进行作废处理</w:t>
                  </w:r>
                </w:p>
                <w:p>
                  <w:pPr>
                    <w:pStyle w:val="null3"/>
                    <w:ind w:left="-15"/>
                  </w:pPr>
                  <w:r>
                    <w:rPr>
                      <w:rFonts w:ascii="仿宋_GB2312" w:hAnsi="仿宋_GB2312" w:cs="仿宋_GB2312" w:eastAsia="仿宋_GB2312"/>
                      <w:sz w:val="20"/>
                    </w:rPr>
                    <w:t>其他状态进行交付处理</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查看</w:t>
                  </w:r>
                  <w:r>
                    <w:rPr>
                      <w:rFonts w:ascii="仿宋_GB2312" w:hAnsi="仿宋_GB2312" w:cs="仿宋_GB2312" w:eastAsia="仿宋_GB2312"/>
                      <w:sz w:val="20"/>
                    </w:rPr>
                    <w:t>MSI发送路径和MSI存储路径下是否有大量文件堆积</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w:t>
                  </w:r>
                  <w:r>
                    <w:rPr>
                      <w:rFonts w:ascii="仿宋_GB2312" w:hAnsi="仿宋_GB2312" w:cs="仿宋_GB2312" w:eastAsia="仿宋_GB2312"/>
                      <w:sz w:val="20"/>
                    </w:rPr>
                    <w:t>risHL7.log，查看其中是否有错误信息</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4.10</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w:t>
                  </w:r>
                  <w:r>
                    <w:rPr>
                      <w:rFonts w:ascii="仿宋_GB2312" w:hAnsi="仿宋_GB2312" w:cs="仿宋_GB2312" w:eastAsia="仿宋_GB2312"/>
                      <w:sz w:val="20"/>
                    </w:rPr>
                    <w:t>ris.log，查看其中是否有错误信息</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4.11</w:t>
                  </w:r>
                </w:p>
              </w:tc>
              <w:tc>
                <w:tcPr>
                  <w:tcW w:type="dxa" w:w="21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w:t>
                  </w:r>
                  <w:r>
                    <w:rPr>
                      <w:rFonts w:ascii="仿宋_GB2312" w:hAnsi="仿宋_GB2312" w:cs="仿宋_GB2312" w:eastAsia="仿宋_GB2312"/>
                      <w:sz w:val="20"/>
                    </w:rPr>
                    <w:t>tomcat下error.log，查看其中是否有错误信息</w:t>
                  </w:r>
                </w:p>
              </w:tc>
            </w:tr>
          </w:tbl>
          <w:p>
            <w:pPr>
              <w:pStyle w:val="null3"/>
              <w:jc w:val="both"/>
            </w:pPr>
            <w:r>
              <w:rPr>
                <w:rFonts w:ascii="仿宋_GB2312" w:hAnsi="仿宋_GB2312" w:cs="仿宋_GB2312" w:eastAsia="仿宋_GB2312"/>
              </w:rPr>
              <w:t>三</w:t>
            </w:r>
            <w:r>
              <w:rPr>
                <w:rFonts w:ascii="仿宋_GB2312" w:hAnsi="仿宋_GB2312" w:cs="仿宋_GB2312" w:eastAsia="仿宋_GB2312"/>
              </w:rPr>
              <w:t>、服务要求</w:t>
            </w:r>
          </w:p>
          <w:p>
            <w:pPr>
              <w:pStyle w:val="null3"/>
            </w:pPr>
            <w:r>
              <w:rPr>
                <w:rFonts w:ascii="仿宋_GB2312" w:hAnsi="仿宋_GB2312" w:cs="仿宋_GB2312" w:eastAsia="仿宋_GB2312"/>
                <w:sz w:val="21"/>
              </w:rPr>
              <w:t>服务期需提供维护服务确认单及报修维护清单。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维保服务期满6个月后且验收合格后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维保服务期满12个月后且验收合格后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2025年 1月（含1月）以来至少一个月的社会保障资金缴存单据或社保机构开具的社会保险参保缴费情况证明。依法不需要缴纳社会保障资金的供应商应提供相关文件证明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非法定代表人参加投标的，须提供法定代表人委托授权书及被授权人近三个月内任意一个月在本单位的社会保障资金的缴纳证明，法定代表人参加投标时,只需提供法定代表人身份证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响应报价超过采购预算或者最高限价（不合格）响应报价未超过采购预算或 者最高限价（合格）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服务期不满足竞争性磋商文件要求 （不合格） 服务期满足竞争性磋商文件要求（合格）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支付约定不满足竞争性磋商文件要求 （不合格） 支付约定满足竞争性磋商文件要求（合格）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响应文件的签署、盖章不符合竞争性磋商文件要求 （不合格） 响应文件的签署、盖 章符合竞争性磋商文件要求 （合格）</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响应文件无投标有效期或有效期达不到竞争性磋商文件要求的 （不合格） 响应文件投标有效期达到竞争性磋商文件要求的（合格）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投标人企业关系关联承诺书</w:t>
            </w:r>
          </w:p>
        </w:tc>
        <w:tc>
          <w:tcPr>
            <w:tcW w:type="dxa" w:w="3322"/>
          </w:tcPr>
          <w:p>
            <w:pPr>
              <w:pStyle w:val="null3"/>
            </w:pPr>
            <w:r>
              <w:rPr>
                <w:rFonts w:ascii="仿宋_GB2312" w:hAnsi="仿宋_GB2312" w:cs="仿宋_GB2312" w:eastAsia="仿宋_GB2312"/>
              </w:rPr>
              <w:t>响应文件提供了合格的投标人企业关系关联承诺书（合格） 响应文件未提供或提供的投标人企业关系关联承诺书不合格（不合格）</w:t>
            </w:r>
          </w:p>
        </w:tc>
        <w:tc>
          <w:tcPr>
            <w:tcW w:type="dxa" w:w="1661"/>
          </w:tcPr>
          <w:p>
            <w:pPr>
              <w:pStyle w:val="null3"/>
            </w:pPr>
            <w:r>
              <w:rPr>
                <w:rFonts w:ascii="仿宋_GB2312" w:hAnsi="仿宋_GB2312" w:cs="仿宋_GB2312" w:eastAsia="仿宋_GB2312"/>
              </w:rPr>
              <w:t>投标人企业关系关联承诺书.docx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 情形（合 格），存在法律、法规和竞争性磋商文件规定的其他无效情形 （不合格）</w:t>
            </w:r>
          </w:p>
        </w:tc>
        <w:tc>
          <w:tcPr>
            <w:tcW w:type="dxa" w:w="1661"/>
          </w:tcPr>
          <w:p>
            <w:pPr>
              <w:pStyle w:val="null3"/>
            </w:pPr>
            <w:r>
              <w:rPr>
                <w:rFonts w:ascii="仿宋_GB2312" w:hAnsi="仿宋_GB2312" w:cs="仿宋_GB2312" w:eastAsia="仿宋_GB2312"/>
              </w:rPr>
              <w:t>自律承诺书.docx 商务应答表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根据供应商提供的服务响应偏离表进行评审：基本分（5分）：完全符合、响应采购文件要求，没有负偏离计5分，每负偏离一项扣1分，扣完为止。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针对本项目的服务方案（含：①总体服务方案；②维保方案；③维保措施；④响应时间；⑤风险防范措施；⑥进度计划保证措施；⑦质量保证措施；⑧管理制度）进行综合评审，完整提供上述8项内容的得32分；每有一项未提供扣4分，扣完为止；每有一处有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的重难点分析，包含①分析维保过程中的重难点工作；②针对重难点工作提出对应的解决方案；③解决措施。完整提供上述3项内容的得6分；每有一项未提供扣2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的人员配备方案，包含①人员配备清单；②岗位分工；③配备人员资质证书④人员管理制度。完整提供上述4项内容的得10分；每有一项未提供扣2.5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应急措施保障，措施保障内容包含①应急预案、②应急处理响应时间、③应急人数及人员安排、④保障措施。完整提供上述4项内容的得6分；每有一项未提供扣1.5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承诺内容包含①售后服务承诺，②售后响应方案。完整提供上述2项内容的得6分；每有一项未提供扣3分，扣完为止；每有一处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提供服务商的2022年12月1日（以签订日期为准）至今类似项目业绩合同复印件并加盖公章，每份计1分，满分5分。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 算，即满足磋商文件要求且磋商价格最低的磋商报价为评标基准价，其价格分为满分。其他供应商的价格分统一按照下 列公式计算：价格分=(评标基准价／磋商报价)×报价分值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详见附件：重难点分析.docx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详见附件：自律承诺书.docx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