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C6DDE1">
      <w:pPr>
        <w:spacing w:before="179" w:line="294" w:lineRule="auto"/>
        <w:ind w:right="67"/>
        <w:jc w:val="center"/>
        <w:rPr>
          <w:rFonts w:hint="eastAsia" w:ascii="仿宋" w:hAnsi="仿宋" w:eastAsia="仿宋" w:cs="仿宋"/>
          <w:color w:val="auto"/>
          <w:sz w:val="48"/>
          <w:szCs w:val="48"/>
        </w:rPr>
      </w:pPr>
    </w:p>
    <w:p w14:paraId="7170CE80">
      <w:pPr>
        <w:spacing w:before="179" w:line="294" w:lineRule="auto"/>
        <w:ind w:right="67"/>
        <w:jc w:val="center"/>
        <w:rPr>
          <w:rFonts w:ascii="仿宋" w:hAnsi="仿宋" w:eastAsia="仿宋" w:cs="仿宋"/>
          <w:color w:val="auto"/>
          <w:sz w:val="48"/>
          <w:szCs w:val="48"/>
        </w:rPr>
      </w:pPr>
      <w:r>
        <w:rPr>
          <w:rFonts w:hint="eastAsia" w:ascii="仿宋" w:hAnsi="仿宋" w:eastAsia="仿宋" w:cs="仿宋"/>
          <w:color w:val="auto"/>
          <w:sz w:val="48"/>
          <w:szCs w:val="48"/>
        </w:rPr>
        <w:t>西安市中心医院服务类</w:t>
      </w:r>
    </w:p>
    <w:p w14:paraId="790B5E0C">
      <w:pPr>
        <w:spacing w:before="179" w:line="294" w:lineRule="auto"/>
        <w:ind w:left="44" w:right="67" w:firstLine="446"/>
        <w:jc w:val="center"/>
        <w:rPr>
          <w:rFonts w:ascii="仿宋" w:hAnsi="仿宋" w:eastAsia="仿宋" w:cs="仿宋"/>
          <w:color w:val="auto"/>
          <w:sz w:val="48"/>
          <w:szCs w:val="48"/>
        </w:rPr>
      </w:pPr>
    </w:p>
    <w:p w14:paraId="6D5B210E">
      <w:pPr>
        <w:spacing w:before="179" w:line="294" w:lineRule="auto"/>
        <w:ind w:right="67"/>
        <w:jc w:val="center"/>
        <w:rPr>
          <w:rFonts w:ascii="仿宋" w:hAnsi="仿宋" w:eastAsia="仿宋" w:cs="仿宋"/>
          <w:color w:val="auto"/>
          <w:sz w:val="48"/>
          <w:szCs w:val="48"/>
        </w:rPr>
      </w:pPr>
      <w:r>
        <w:rPr>
          <w:rFonts w:hint="eastAsia" w:ascii="仿宋" w:hAnsi="仿宋" w:eastAsia="仿宋" w:cs="仿宋"/>
          <w:color w:val="auto"/>
          <w:sz w:val="48"/>
          <w:szCs w:val="48"/>
        </w:rPr>
        <w:t>合 同</w:t>
      </w:r>
    </w:p>
    <w:p w14:paraId="2A165A83">
      <w:pPr>
        <w:spacing w:before="179" w:line="294" w:lineRule="auto"/>
        <w:ind w:left="44" w:right="67" w:firstLine="446"/>
        <w:rPr>
          <w:rFonts w:ascii="仿宋" w:hAnsi="仿宋" w:eastAsia="仿宋" w:cs="仿宋"/>
          <w:color w:val="auto"/>
          <w:sz w:val="24"/>
          <w:szCs w:val="24"/>
        </w:rPr>
      </w:pPr>
    </w:p>
    <w:p w14:paraId="52DD02B1">
      <w:pPr>
        <w:spacing w:before="179" w:line="294" w:lineRule="auto"/>
        <w:ind w:left="44" w:right="67" w:firstLine="446"/>
        <w:rPr>
          <w:rFonts w:ascii="仿宋" w:hAnsi="仿宋" w:eastAsia="仿宋" w:cs="仿宋"/>
          <w:color w:val="auto"/>
          <w:sz w:val="24"/>
          <w:szCs w:val="24"/>
        </w:rPr>
      </w:pPr>
    </w:p>
    <w:p w14:paraId="7D850871">
      <w:pPr>
        <w:spacing w:before="179" w:line="294" w:lineRule="auto"/>
        <w:ind w:left="44" w:right="67" w:firstLine="446"/>
        <w:rPr>
          <w:rFonts w:ascii="仿宋" w:hAnsi="仿宋" w:eastAsia="仿宋" w:cs="仿宋"/>
          <w:color w:val="auto"/>
          <w:sz w:val="24"/>
          <w:szCs w:val="24"/>
        </w:rPr>
      </w:pPr>
    </w:p>
    <w:p w14:paraId="673224CA">
      <w:pPr>
        <w:spacing w:before="179" w:line="294" w:lineRule="auto"/>
        <w:ind w:left="44" w:right="67" w:firstLine="446"/>
        <w:rPr>
          <w:rFonts w:ascii="仿宋" w:hAnsi="仿宋" w:eastAsia="仿宋" w:cs="仿宋"/>
          <w:color w:val="auto"/>
          <w:sz w:val="24"/>
          <w:szCs w:val="24"/>
        </w:rPr>
      </w:pPr>
    </w:p>
    <w:p w14:paraId="31526EE4">
      <w:pPr>
        <w:spacing w:before="179" w:line="294" w:lineRule="auto"/>
        <w:ind w:left="44" w:right="67" w:firstLine="446"/>
        <w:rPr>
          <w:rFonts w:ascii="仿宋" w:hAnsi="仿宋" w:eastAsia="仿宋" w:cs="仿宋"/>
          <w:color w:val="auto"/>
          <w:sz w:val="24"/>
          <w:szCs w:val="24"/>
        </w:rPr>
      </w:pPr>
    </w:p>
    <w:p w14:paraId="7AF1CA0E">
      <w:pPr>
        <w:spacing w:before="179" w:line="294" w:lineRule="auto"/>
        <w:ind w:left="44" w:right="67" w:firstLine="446"/>
        <w:rPr>
          <w:rFonts w:ascii="仿宋" w:hAnsi="仿宋" w:eastAsia="仿宋" w:cs="仿宋"/>
          <w:color w:val="auto"/>
          <w:sz w:val="24"/>
          <w:szCs w:val="24"/>
        </w:rPr>
      </w:pPr>
    </w:p>
    <w:p w14:paraId="432E4B60">
      <w:pPr>
        <w:spacing w:before="179" w:line="294" w:lineRule="auto"/>
        <w:ind w:left="44" w:right="67" w:firstLine="2664" w:firstLineChars="1110"/>
        <w:jc w:val="left"/>
        <w:rPr>
          <w:rFonts w:hint="default" w:ascii="仿宋" w:hAnsi="仿宋" w:eastAsia="仿宋" w:cs="仿宋"/>
          <w:color w:val="auto"/>
          <w:sz w:val="24"/>
          <w:szCs w:val="24"/>
          <w:u w:val="single"/>
          <w:lang w:val="en-US"/>
        </w:rPr>
      </w:pPr>
      <w:r>
        <w:rPr>
          <w:rFonts w:hint="eastAsia" w:ascii="仿宋" w:hAnsi="仿宋" w:eastAsia="仿宋" w:cs="仿宋"/>
          <w:color w:val="auto"/>
          <w:sz w:val="24"/>
          <w:szCs w:val="24"/>
        </w:rPr>
        <w:t>项目名称：</w:t>
      </w:r>
      <w:r>
        <w:rPr>
          <w:rFonts w:hint="eastAsia" w:ascii="仿宋" w:hAnsi="仿宋" w:eastAsia="仿宋" w:cs="仿宋"/>
          <w:color w:val="auto"/>
          <w:sz w:val="24"/>
          <w:szCs w:val="24"/>
          <w:u w:val="single"/>
          <w:lang w:val="en-US" w:eastAsia="zh-CN"/>
        </w:rPr>
        <w:t xml:space="preserve">         </w:t>
      </w:r>
    </w:p>
    <w:p w14:paraId="0001969F">
      <w:pPr>
        <w:spacing w:before="179" w:line="294" w:lineRule="auto"/>
        <w:ind w:right="67" w:firstLine="2640" w:firstLineChars="1100"/>
        <w:jc w:val="left"/>
        <w:rPr>
          <w:rFonts w:hint="default" w:ascii="仿宋" w:hAnsi="仿宋" w:eastAsia="仿宋" w:cs="仿宋"/>
          <w:color w:val="auto"/>
          <w:sz w:val="24"/>
          <w:szCs w:val="24"/>
          <w:u w:val="single"/>
          <w:lang w:val="en-US" w:eastAsia="zh-CN"/>
        </w:rPr>
      </w:pPr>
      <w:r>
        <w:rPr>
          <w:rFonts w:hint="eastAsia" w:ascii="仿宋" w:hAnsi="仿宋" w:eastAsia="仿宋" w:cs="仿宋"/>
          <w:color w:val="auto"/>
          <w:sz w:val="24"/>
          <w:szCs w:val="24"/>
        </w:rPr>
        <w:t>项目编号：</w:t>
      </w:r>
      <w:r>
        <w:rPr>
          <w:rFonts w:hint="eastAsia" w:ascii="仿宋" w:hAnsi="仿宋" w:eastAsia="仿宋" w:cs="仿宋"/>
          <w:color w:val="auto"/>
          <w:sz w:val="24"/>
          <w:szCs w:val="24"/>
          <w:u w:val="single"/>
          <w:lang w:val="en-US" w:eastAsia="zh-CN"/>
        </w:rPr>
        <w:t xml:space="preserve">       </w:t>
      </w:r>
    </w:p>
    <w:p w14:paraId="312FF3B1">
      <w:pPr>
        <w:spacing w:before="179" w:line="294" w:lineRule="auto"/>
        <w:ind w:left="44" w:right="67" w:firstLine="446"/>
        <w:rPr>
          <w:rFonts w:ascii="仿宋" w:hAnsi="仿宋" w:eastAsia="仿宋" w:cs="仿宋"/>
          <w:color w:val="auto"/>
          <w:sz w:val="24"/>
          <w:szCs w:val="24"/>
        </w:rPr>
      </w:pPr>
    </w:p>
    <w:p w14:paraId="31594203">
      <w:pPr>
        <w:jc w:val="center"/>
        <w:rPr>
          <w:rFonts w:ascii="仿宋" w:hAnsi="仿宋" w:eastAsia="仿宋" w:cs="仿宋"/>
          <w:color w:val="auto"/>
        </w:rPr>
      </w:pPr>
    </w:p>
    <w:p w14:paraId="1A6D7BEC">
      <w:pPr>
        <w:spacing w:before="179" w:line="294" w:lineRule="auto"/>
        <w:ind w:right="67"/>
        <w:jc w:val="center"/>
        <w:rPr>
          <w:rFonts w:ascii="仿宋" w:hAnsi="仿宋" w:eastAsia="仿宋" w:cs="仿宋"/>
          <w:color w:val="auto"/>
          <w:sz w:val="24"/>
          <w:szCs w:val="24"/>
        </w:rPr>
      </w:pPr>
      <w:r>
        <w:rPr>
          <w:rFonts w:hint="eastAsia" w:ascii="仿宋" w:hAnsi="仿宋" w:eastAsia="仿宋" w:cs="仿宋"/>
          <w:color w:val="auto"/>
          <w:sz w:val="24"/>
          <w:szCs w:val="24"/>
          <w:lang w:eastAsia="zh-CN"/>
        </w:rPr>
        <w:t xml:space="preserve"> </w:t>
      </w:r>
      <w:r>
        <w:rPr>
          <w:rFonts w:hint="eastAsia" w:ascii="仿宋" w:hAnsi="仿宋" w:eastAsia="仿宋" w:cs="仿宋"/>
          <w:color w:val="auto"/>
          <w:sz w:val="24"/>
          <w:szCs w:val="24"/>
        </w:rPr>
        <w:t>甲  方：西安市中心医院</w:t>
      </w:r>
    </w:p>
    <w:p w14:paraId="78BB5CCD">
      <w:pPr>
        <w:spacing w:before="179" w:line="294" w:lineRule="auto"/>
        <w:ind w:right="67" w:firstLine="3578" w:firstLineChars="1491"/>
        <w:jc w:val="both"/>
        <w:rPr>
          <w:rFonts w:ascii="仿宋" w:hAnsi="仿宋" w:eastAsia="仿宋" w:cs="仿宋"/>
          <w:color w:val="auto"/>
          <w:sz w:val="24"/>
          <w:szCs w:val="24"/>
        </w:rPr>
      </w:pPr>
      <w:r>
        <w:rPr>
          <w:rFonts w:hint="eastAsia" w:ascii="仿宋" w:hAnsi="仿宋" w:eastAsia="仿宋" w:cs="仿宋"/>
          <w:color w:val="auto"/>
          <w:sz w:val="24"/>
          <w:szCs w:val="24"/>
        </w:rPr>
        <w:t xml:space="preserve">乙 </w:t>
      </w:r>
      <w:r>
        <w:rPr>
          <w:rFonts w:hint="eastAsia" w:ascii="仿宋" w:hAnsi="仿宋" w:eastAsia="仿宋" w:cs="仿宋"/>
          <w:color w:val="auto"/>
          <w:sz w:val="24"/>
          <w:szCs w:val="24"/>
          <w:lang w:eastAsia="zh-CN"/>
        </w:rPr>
        <w:t xml:space="preserve"> </w:t>
      </w:r>
      <w:r>
        <w:rPr>
          <w:rFonts w:hint="eastAsia" w:ascii="仿宋" w:hAnsi="仿宋" w:eastAsia="仿宋" w:cs="仿宋"/>
          <w:color w:val="auto"/>
          <w:sz w:val="24"/>
          <w:szCs w:val="24"/>
        </w:rPr>
        <w:t>方：</w:t>
      </w:r>
    </w:p>
    <w:p w14:paraId="27ADF4C3">
      <w:pPr>
        <w:spacing w:before="179" w:line="294" w:lineRule="auto"/>
        <w:ind w:left="44" w:right="67" w:firstLine="3864" w:firstLineChars="1610"/>
        <w:jc w:val="both"/>
        <w:rPr>
          <w:rFonts w:ascii="仿宋" w:hAnsi="仿宋" w:eastAsia="仿宋" w:cs="仿宋"/>
          <w:color w:val="auto"/>
          <w:sz w:val="24"/>
          <w:szCs w:val="24"/>
        </w:rPr>
      </w:pPr>
      <w:r>
        <w:rPr>
          <w:rFonts w:hint="eastAsia" w:ascii="仿宋" w:hAnsi="仿宋" w:eastAsia="仿宋" w:cs="仿宋"/>
          <w:color w:val="auto"/>
          <w:sz w:val="24"/>
          <w:szCs w:val="24"/>
        </w:rPr>
        <w:t xml:space="preserve">   </w:t>
      </w:r>
    </w:p>
    <w:p w14:paraId="6BA394C8">
      <w:pPr>
        <w:spacing w:before="179" w:line="294" w:lineRule="auto"/>
        <w:ind w:left="44" w:right="67" w:firstLine="446"/>
        <w:rPr>
          <w:rFonts w:ascii="仿宋" w:hAnsi="仿宋" w:eastAsia="仿宋" w:cs="仿宋"/>
          <w:color w:val="auto"/>
          <w:sz w:val="24"/>
          <w:szCs w:val="24"/>
        </w:rPr>
      </w:pPr>
    </w:p>
    <w:p w14:paraId="3DFF80AF">
      <w:pPr>
        <w:spacing w:before="179" w:line="294" w:lineRule="auto"/>
        <w:ind w:left="44" w:right="67" w:firstLine="446"/>
        <w:rPr>
          <w:rFonts w:ascii="仿宋" w:hAnsi="仿宋" w:eastAsia="仿宋" w:cs="仿宋"/>
          <w:color w:val="auto"/>
          <w:sz w:val="24"/>
          <w:szCs w:val="24"/>
        </w:rPr>
      </w:pPr>
    </w:p>
    <w:p w14:paraId="01E3CA97">
      <w:pPr>
        <w:jc w:val="center"/>
        <w:rPr>
          <w:rFonts w:ascii="仿宋" w:hAnsi="仿宋" w:eastAsia="仿宋" w:cs="仿宋"/>
          <w:color w:val="auto"/>
          <w:sz w:val="24"/>
          <w:szCs w:val="24"/>
        </w:rPr>
      </w:pPr>
      <w:r>
        <w:rPr>
          <w:rFonts w:hint="eastAsia" w:ascii="仿宋" w:hAnsi="仿宋" w:eastAsia="仿宋" w:cs="仿宋"/>
          <w:color w:val="auto"/>
          <w:sz w:val="24"/>
          <w:szCs w:val="24"/>
        </w:rPr>
        <w:t>二O二   年  月</w:t>
      </w:r>
    </w:p>
    <w:p w14:paraId="3DD58DB3">
      <w:pPr>
        <w:spacing w:before="179" w:line="294" w:lineRule="auto"/>
        <w:ind w:left="44" w:right="67" w:firstLine="446"/>
        <w:rPr>
          <w:rFonts w:ascii="仿宋" w:hAnsi="仿宋" w:eastAsia="仿宋" w:cs="仿宋"/>
          <w:color w:val="auto"/>
          <w:sz w:val="24"/>
          <w:szCs w:val="24"/>
        </w:rPr>
      </w:pPr>
    </w:p>
    <w:p w14:paraId="1010FFAF">
      <w:pPr>
        <w:jc w:val="center"/>
        <w:rPr>
          <w:rFonts w:hint="eastAsia" w:ascii="仿宋" w:hAnsi="仿宋" w:eastAsia="仿宋" w:cs="仿宋"/>
          <w:color w:val="auto"/>
          <w:sz w:val="44"/>
          <w:szCs w:val="44"/>
        </w:rPr>
      </w:pPr>
    </w:p>
    <w:p w14:paraId="1C6224AC">
      <w:pPr>
        <w:jc w:val="center"/>
        <w:rPr>
          <w:rFonts w:hint="eastAsia" w:ascii="仿宋" w:hAnsi="仿宋" w:eastAsia="仿宋" w:cs="仿宋"/>
          <w:color w:val="auto"/>
          <w:sz w:val="44"/>
          <w:szCs w:val="44"/>
        </w:rPr>
      </w:pPr>
    </w:p>
    <w:p w14:paraId="498875C8">
      <w:pPr>
        <w:jc w:val="center"/>
        <w:rPr>
          <w:rFonts w:ascii="仿宋" w:hAnsi="仿宋" w:eastAsia="仿宋" w:cs="仿宋"/>
          <w:color w:val="auto"/>
          <w:sz w:val="44"/>
          <w:szCs w:val="44"/>
        </w:rPr>
      </w:pPr>
      <w:r>
        <w:rPr>
          <w:rFonts w:hint="eastAsia" w:ascii="仿宋" w:hAnsi="仿宋" w:eastAsia="仿宋" w:cs="仿宋"/>
          <w:color w:val="auto"/>
          <w:sz w:val="44"/>
          <w:szCs w:val="44"/>
        </w:rPr>
        <w:t>西安市中心医院</w:t>
      </w:r>
    </w:p>
    <w:p w14:paraId="2CCCEA32">
      <w:pPr>
        <w:jc w:val="center"/>
        <w:rPr>
          <w:rFonts w:ascii="仿宋" w:hAnsi="仿宋" w:eastAsia="仿宋" w:cs="仿宋"/>
          <w:color w:val="auto"/>
          <w:sz w:val="44"/>
          <w:szCs w:val="44"/>
        </w:rPr>
      </w:pPr>
      <w:r>
        <w:rPr>
          <w:rFonts w:hint="eastAsia" w:ascii="仿宋" w:hAnsi="仿宋" w:eastAsia="仿宋" w:cs="仿宋"/>
          <w:color w:val="auto"/>
          <w:sz w:val="44"/>
          <w:szCs w:val="44"/>
          <w:lang w:val="en-US" w:eastAsia="zh-CN"/>
        </w:rPr>
        <w:t>Xxxx</w:t>
      </w:r>
      <w:r>
        <w:rPr>
          <w:rFonts w:hint="eastAsia" w:ascii="仿宋" w:hAnsi="仿宋" w:eastAsia="仿宋" w:cs="仿宋"/>
          <w:color w:val="auto"/>
          <w:sz w:val="44"/>
          <w:szCs w:val="44"/>
          <w:lang w:eastAsia="zh-CN"/>
        </w:rPr>
        <w:t>项目</w:t>
      </w:r>
      <w:r>
        <w:rPr>
          <w:rFonts w:hint="eastAsia" w:ascii="仿宋" w:hAnsi="仿宋" w:eastAsia="仿宋" w:cs="仿宋"/>
          <w:color w:val="auto"/>
          <w:sz w:val="44"/>
          <w:szCs w:val="44"/>
        </w:rPr>
        <w:t>合同</w:t>
      </w:r>
    </w:p>
    <w:p w14:paraId="27D9EA41">
      <w:pPr>
        <w:spacing w:line="324" w:lineRule="auto"/>
        <w:jc w:val="center"/>
        <w:rPr>
          <w:rFonts w:ascii="仿宋" w:hAnsi="仿宋" w:eastAsia="仿宋" w:cs="仿宋"/>
          <w:color w:val="auto"/>
          <w:sz w:val="24"/>
        </w:rPr>
      </w:pPr>
    </w:p>
    <w:p w14:paraId="7BB479AE">
      <w:pPr>
        <w:spacing w:line="500" w:lineRule="exact"/>
        <w:rPr>
          <w:rFonts w:ascii="仿宋" w:hAnsi="仿宋" w:eastAsia="仿宋" w:cs="仿宋"/>
          <w:b/>
          <w:color w:val="auto"/>
          <w:sz w:val="24"/>
          <w:szCs w:val="24"/>
          <w:u w:val="single"/>
        </w:rPr>
      </w:pPr>
      <w:r>
        <w:rPr>
          <w:rFonts w:hint="eastAsia" w:ascii="仿宋" w:hAnsi="仿宋" w:eastAsia="仿宋" w:cs="仿宋"/>
          <w:b/>
          <w:color w:val="auto"/>
          <w:sz w:val="24"/>
          <w:szCs w:val="24"/>
        </w:rPr>
        <w:t>甲   方 ：</w:t>
      </w:r>
      <w:r>
        <w:rPr>
          <w:rFonts w:hint="eastAsia" w:ascii="仿宋" w:hAnsi="仿宋" w:eastAsia="仿宋" w:cs="仿宋"/>
          <w:b/>
          <w:color w:val="auto"/>
          <w:sz w:val="24"/>
          <w:szCs w:val="24"/>
          <w:u w:val="single"/>
        </w:rPr>
        <w:t xml:space="preserve"> 西安市中心医院    </w:t>
      </w:r>
    </w:p>
    <w:p w14:paraId="7B51D5CA">
      <w:pPr>
        <w:spacing w:line="500" w:lineRule="exact"/>
        <w:rPr>
          <w:rFonts w:ascii="仿宋" w:hAnsi="仿宋" w:eastAsia="仿宋" w:cs="仿宋"/>
          <w:b/>
          <w:color w:val="auto"/>
          <w:sz w:val="24"/>
          <w:szCs w:val="24"/>
          <w:u w:val="single"/>
        </w:rPr>
      </w:pPr>
      <w:r>
        <w:rPr>
          <w:rFonts w:hint="eastAsia" w:ascii="仿宋" w:hAnsi="仿宋" w:eastAsia="仿宋" w:cs="仿宋"/>
          <w:b/>
          <w:color w:val="auto"/>
          <w:sz w:val="24"/>
          <w:szCs w:val="24"/>
        </w:rPr>
        <w:t>乙   方 ：</w:t>
      </w:r>
      <w:r>
        <w:rPr>
          <w:rFonts w:hint="eastAsia" w:ascii="仿宋" w:hAnsi="仿宋" w:eastAsia="仿宋" w:cs="仿宋"/>
          <w:b/>
          <w:color w:val="auto"/>
          <w:sz w:val="24"/>
          <w:szCs w:val="24"/>
          <w:u w:val="single"/>
        </w:rPr>
        <w:t xml:space="preserve"> </w:t>
      </w:r>
      <w:r>
        <w:rPr>
          <w:rFonts w:hint="eastAsia" w:ascii="仿宋" w:hAnsi="仿宋" w:eastAsia="仿宋" w:cs="仿宋"/>
          <w:b/>
          <w:color w:val="auto"/>
          <w:sz w:val="24"/>
          <w:szCs w:val="24"/>
          <w:u w:val="single"/>
          <w:lang w:eastAsia="zh-CN"/>
        </w:rPr>
        <w:t xml:space="preserve">                 </w:t>
      </w:r>
      <w:r>
        <w:rPr>
          <w:rFonts w:hint="eastAsia" w:ascii="仿宋" w:hAnsi="仿宋" w:eastAsia="仿宋" w:cs="仿宋"/>
          <w:b/>
          <w:color w:val="auto"/>
          <w:sz w:val="24"/>
          <w:szCs w:val="24"/>
          <w:u w:val="single"/>
        </w:rPr>
        <w:t xml:space="preserve"> </w:t>
      </w:r>
    </w:p>
    <w:p w14:paraId="5B5FE88F">
      <w:pPr>
        <w:spacing w:line="450" w:lineRule="exact"/>
        <w:ind w:firstLine="480" w:firstLineChars="200"/>
        <w:rPr>
          <w:rFonts w:ascii="仿宋" w:hAnsi="仿宋" w:eastAsia="仿宋" w:cs="仿宋"/>
          <w:b/>
          <w:color w:val="auto"/>
          <w:sz w:val="24"/>
          <w:szCs w:val="24"/>
          <w:u w:val="single"/>
        </w:rPr>
      </w:pPr>
      <w:r>
        <w:rPr>
          <w:rFonts w:hint="eastAsia" w:ascii="仿宋" w:hAnsi="仿宋" w:eastAsia="仿宋" w:cs="仿宋"/>
          <w:color w:val="auto"/>
          <w:sz w:val="24"/>
          <w:szCs w:val="24"/>
        </w:rPr>
        <w:t>本项目通过</w:t>
      </w:r>
      <w:r>
        <w:rPr>
          <w:rFonts w:hint="eastAsia" w:ascii="仿宋" w:hAnsi="仿宋" w:eastAsia="仿宋" w:cs="仿宋"/>
          <w:color w:val="auto"/>
          <w:sz w:val="24"/>
          <w:szCs w:val="24"/>
          <w:lang w:eastAsia="zh-CN"/>
        </w:rPr>
        <w:t>竞争性磋商</w:t>
      </w:r>
      <w:r>
        <w:rPr>
          <w:rFonts w:hint="eastAsia" w:ascii="仿宋" w:hAnsi="仿宋" w:eastAsia="仿宋" w:cs="仿宋"/>
          <w:color w:val="auto"/>
          <w:sz w:val="24"/>
          <w:szCs w:val="24"/>
        </w:rPr>
        <w:t>，按照《中华人民共和国民法典》及其他有关法律、行政法规，遵循平等、自愿、公平和诚实信用的原则，双方就本项目事项协商一致，签订本合同。</w:t>
      </w:r>
    </w:p>
    <w:p w14:paraId="1C91CFDD">
      <w:pPr>
        <w:numPr>
          <w:ilvl w:val="0"/>
          <w:numId w:val="0"/>
        </w:numPr>
        <w:tabs>
          <w:tab w:val="left" w:pos="480"/>
        </w:tabs>
        <w:ind w:left="872" w:leftChars="0" w:hanging="450" w:firstLineChars="0"/>
        <w:rPr>
          <w:rFonts w:ascii="仿宋" w:hAnsi="仿宋" w:eastAsia="仿宋" w:cs="仿宋"/>
          <w:b/>
          <w:sz w:val="24"/>
          <w:szCs w:val="24"/>
        </w:rPr>
      </w:pPr>
      <w:r>
        <w:rPr>
          <w:rFonts w:hint="default" w:ascii="仿宋" w:hAnsi="仿宋" w:eastAsia="仿宋" w:cs="仿宋"/>
          <w:b/>
          <w:kern w:val="2"/>
          <w:sz w:val="24"/>
          <w:szCs w:val="24"/>
          <w:lang w:val="en-US" w:eastAsia="zh-CN" w:bidi="ar-SA"/>
        </w:rPr>
        <w:t>一、</w:t>
      </w:r>
      <w:r>
        <w:rPr>
          <w:rFonts w:hint="eastAsia" w:ascii="仿宋" w:hAnsi="仿宋" w:eastAsia="仿宋" w:cs="仿宋"/>
          <w:b/>
          <w:sz w:val="24"/>
          <w:szCs w:val="24"/>
          <w:lang w:eastAsia="zh-CN"/>
        </w:rPr>
        <w:t>维保</w:t>
      </w:r>
      <w:r>
        <w:rPr>
          <w:rFonts w:hint="eastAsia" w:ascii="仿宋" w:hAnsi="仿宋" w:eastAsia="仿宋" w:cs="仿宋"/>
          <w:b/>
          <w:sz w:val="24"/>
          <w:szCs w:val="24"/>
        </w:rPr>
        <w:t>情况说明：</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0"/>
        <w:gridCol w:w="2010"/>
        <w:gridCol w:w="3510"/>
        <w:gridCol w:w="780"/>
        <w:gridCol w:w="780"/>
        <w:gridCol w:w="1046"/>
        <w:gridCol w:w="534"/>
      </w:tblGrid>
      <w:tr w14:paraId="67A35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jc w:val="center"/>
        </w:trPr>
        <w:tc>
          <w:tcPr>
            <w:tcW w:w="740" w:type="dxa"/>
            <w:noWrap w:val="0"/>
            <w:vAlign w:val="center"/>
          </w:tcPr>
          <w:p w14:paraId="6113A20B">
            <w:pPr>
              <w:tabs>
                <w:tab w:val="left" w:pos="480"/>
              </w:tabs>
              <w:jc w:val="center"/>
              <w:rPr>
                <w:rFonts w:ascii="仿宋" w:hAnsi="仿宋" w:eastAsia="仿宋" w:cs="仿宋"/>
                <w:sz w:val="24"/>
                <w:szCs w:val="24"/>
              </w:rPr>
            </w:pPr>
            <w:r>
              <w:rPr>
                <w:rFonts w:hint="eastAsia" w:ascii="仿宋" w:hAnsi="仿宋" w:eastAsia="仿宋" w:cs="仿宋"/>
                <w:sz w:val="24"/>
                <w:szCs w:val="24"/>
              </w:rPr>
              <w:t>序号</w:t>
            </w:r>
          </w:p>
        </w:tc>
        <w:tc>
          <w:tcPr>
            <w:tcW w:w="2010" w:type="dxa"/>
            <w:noWrap w:val="0"/>
            <w:vAlign w:val="center"/>
          </w:tcPr>
          <w:p w14:paraId="79E4EA8D">
            <w:pPr>
              <w:tabs>
                <w:tab w:val="left" w:pos="480"/>
              </w:tabs>
              <w:jc w:val="center"/>
              <w:rPr>
                <w:rFonts w:ascii="仿宋" w:hAnsi="仿宋" w:eastAsia="仿宋" w:cs="仿宋"/>
                <w:sz w:val="24"/>
                <w:szCs w:val="24"/>
              </w:rPr>
            </w:pPr>
            <w:r>
              <w:rPr>
                <w:rFonts w:hint="eastAsia" w:ascii="仿宋" w:hAnsi="仿宋" w:eastAsia="仿宋" w:cs="仿宋"/>
                <w:sz w:val="24"/>
                <w:szCs w:val="24"/>
              </w:rPr>
              <w:t>服务项目名称</w:t>
            </w:r>
          </w:p>
        </w:tc>
        <w:tc>
          <w:tcPr>
            <w:tcW w:w="3510" w:type="dxa"/>
            <w:noWrap w:val="0"/>
            <w:vAlign w:val="center"/>
          </w:tcPr>
          <w:p w14:paraId="31A0582A">
            <w:pPr>
              <w:tabs>
                <w:tab w:val="left" w:pos="480"/>
              </w:tabs>
              <w:jc w:val="center"/>
              <w:rPr>
                <w:rFonts w:ascii="仿宋" w:hAnsi="仿宋" w:eastAsia="仿宋" w:cs="仿宋"/>
                <w:sz w:val="24"/>
                <w:szCs w:val="24"/>
              </w:rPr>
            </w:pPr>
            <w:r>
              <w:rPr>
                <w:rFonts w:hint="eastAsia" w:ascii="仿宋" w:hAnsi="仿宋" w:eastAsia="仿宋" w:cs="仿宋"/>
                <w:sz w:val="24"/>
                <w:szCs w:val="24"/>
              </w:rPr>
              <w:t>服务范围</w:t>
            </w:r>
          </w:p>
        </w:tc>
        <w:tc>
          <w:tcPr>
            <w:tcW w:w="780" w:type="dxa"/>
            <w:noWrap w:val="0"/>
            <w:vAlign w:val="center"/>
          </w:tcPr>
          <w:p w14:paraId="27BE85C6">
            <w:pPr>
              <w:tabs>
                <w:tab w:val="left" w:pos="480"/>
              </w:tabs>
              <w:spacing w:line="240" w:lineRule="exact"/>
              <w:jc w:val="center"/>
              <w:rPr>
                <w:rFonts w:ascii="仿宋" w:hAnsi="仿宋" w:eastAsia="仿宋" w:cs="仿宋"/>
                <w:sz w:val="24"/>
                <w:szCs w:val="24"/>
              </w:rPr>
            </w:pPr>
            <w:r>
              <w:rPr>
                <w:rFonts w:hint="eastAsia" w:ascii="仿宋" w:hAnsi="仿宋" w:eastAsia="仿宋" w:cs="仿宋"/>
                <w:sz w:val="24"/>
                <w:szCs w:val="24"/>
              </w:rPr>
              <w:t>数量</w:t>
            </w:r>
          </w:p>
        </w:tc>
        <w:tc>
          <w:tcPr>
            <w:tcW w:w="780" w:type="dxa"/>
            <w:noWrap w:val="0"/>
            <w:vAlign w:val="center"/>
          </w:tcPr>
          <w:p w14:paraId="21EDD1BB">
            <w:pPr>
              <w:tabs>
                <w:tab w:val="left" w:pos="480"/>
              </w:tabs>
              <w:jc w:val="center"/>
              <w:rPr>
                <w:rFonts w:ascii="仿宋" w:hAnsi="仿宋" w:eastAsia="仿宋" w:cs="仿宋"/>
                <w:sz w:val="24"/>
                <w:szCs w:val="24"/>
              </w:rPr>
            </w:pPr>
            <w:r>
              <w:rPr>
                <w:rFonts w:hint="eastAsia" w:ascii="仿宋" w:hAnsi="仿宋" w:eastAsia="仿宋" w:cs="仿宋"/>
                <w:sz w:val="24"/>
                <w:szCs w:val="24"/>
              </w:rPr>
              <w:t>单价</w:t>
            </w:r>
          </w:p>
        </w:tc>
        <w:tc>
          <w:tcPr>
            <w:tcW w:w="1046" w:type="dxa"/>
            <w:noWrap w:val="0"/>
            <w:vAlign w:val="center"/>
          </w:tcPr>
          <w:p w14:paraId="27EE4400">
            <w:pPr>
              <w:tabs>
                <w:tab w:val="left" w:pos="480"/>
              </w:tabs>
              <w:spacing w:line="280" w:lineRule="exact"/>
              <w:jc w:val="center"/>
              <w:rPr>
                <w:rFonts w:ascii="仿宋" w:hAnsi="仿宋" w:eastAsia="仿宋" w:cs="仿宋"/>
                <w:sz w:val="24"/>
                <w:szCs w:val="24"/>
              </w:rPr>
            </w:pPr>
            <w:r>
              <w:rPr>
                <w:rFonts w:hint="eastAsia" w:ascii="仿宋" w:hAnsi="仿宋" w:eastAsia="仿宋" w:cs="仿宋"/>
                <w:sz w:val="24"/>
                <w:szCs w:val="24"/>
              </w:rPr>
              <w:t>总金额</w:t>
            </w:r>
          </w:p>
          <w:p w14:paraId="62DBF068">
            <w:pPr>
              <w:tabs>
                <w:tab w:val="left" w:pos="480"/>
              </w:tabs>
              <w:spacing w:line="280" w:lineRule="exact"/>
              <w:jc w:val="center"/>
              <w:rPr>
                <w:rFonts w:ascii="仿宋" w:hAnsi="仿宋" w:eastAsia="仿宋" w:cs="仿宋"/>
                <w:sz w:val="24"/>
                <w:szCs w:val="24"/>
              </w:rPr>
            </w:pPr>
            <w:r>
              <w:rPr>
                <w:rFonts w:hint="eastAsia" w:ascii="仿宋" w:hAnsi="仿宋" w:eastAsia="仿宋" w:cs="仿宋"/>
                <w:sz w:val="24"/>
                <w:szCs w:val="24"/>
              </w:rPr>
              <w:t>（元）</w:t>
            </w:r>
          </w:p>
        </w:tc>
        <w:tc>
          <w:tcPr>
            <w:tcW w:w="534" w:type="dxa"/>
            <w:noWrap w:val="0"/>
            <w:vAlign w:val="center"/>
          </w:tcPr>
          <w:p w14:paraId="52599F0F">
            <w:pPr>
              <w:tabs>
                <w:tab w:val="left" w:pos="480"/>
              </w:tabs>
              <w:spacing w:line="280" w:lineRule="exact"/>
              <w:jc w:val="center"/>
              <w:rPr>
                <w:rFonts w:ascii="仿宋" w:hAnsi="仿宋" w:eastAsia="仿宋" w:cs="仿宋"/>
                <w:sz w:val="24"/>
                <w:szCs w:val="24"/>
              </w:rPr>
            </w:pPr>
            <w:r>
              <w:rPr>
                <w:rFonts w:hint="eastAsia" w:ascii="仿宋" w:hAnsi="仿宋" w:eastAsia="仿宋" w:cs="仿宋"/>
                <w:sz w:val="24"/>
                <w:szCs w:val="24"/>
              </w:rPr>
              <w:t>备注</w:t>
            </w:r>
          </w:p>
        </w:tc>
      </w:tr>
      <w:tr w14:paraId="41EDFC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740" w:type="dxa"/>
            <w:noWrap w:val="0"/>
            <w:vAlign w:val="center"/>
          </w:tcPr>
          <w:p w14:paraId="0C7BDBDF">
            <w:pPr>
              <w:tabs>
                <w:tab w:val="left" w:pos="480"/>
              </w:tabs>
              <w:jc w:val="center"/>
              <w:rPr>
                <w:rFonts w:ascii="仿宋" w:hAnsi="仿宋" w:eastAsia="仿宋" w:cs="仿宋"/>
                <w:sz w:val="24"/>
                <w:szCs w:val="24"/>
              </w:rPr>
            </w:pPr>
            <w:r>
              <w:rPr>
                <w:rFonts w:hint="eastAsia" w:ascii="仿宋" w:hAnsi="仿宋" w:eastAsia="仿宋" w:cs="仿宋"/>
                <w:sz w:val="24"/>
                <w:szCs w:val="24"/>
              </w:rPr>
              <w:t>1</w:t>
            </w:r>
          </w:p>
        </w:tc>
        <w:tc>
          <w:tcPr>
            <w:tcW w:w="2010" w:type="dxa"/>
            <w:noWrap w:val="0"/>
            <w:vAlign w:val="center"/>
          </w:tcPr>
          <w:p w14:paraId="77162C9A">
            <w:pPr>
              <w:tabs>
                <w:tab w:val="left" w:pos="480"/>
              </w:tabs>
              <w:jc w:val="center"/>
              <w:rPr>
                <w:rFonts w:ascii="仿宋" w:hAnsi="仿宋" w:eastAsia="仿宋" w:cs="仿宋"/>
                <w:sz w:val="24"/>
                <w:szCs w:val="24"/>
              </w:rPr>
            </w:pPr>
          </w:p>
        </w:tc>
        <w:tc>
          <w:tcPr>
            <w:tcW w:w="3510" w:type="dxa"/>
            <w:noWrap w:val="0"/>
            <w:vAlign w:val="center"/>
          </w:tcPr>
          <w:p w14:paraId="00897BB3">
            <w:pPr>
              <w:tabs>
                <w:tab w:val="left" w:pos="480"/>
              </w:tabs>
              <w:jc w:val="center"/>
              <w:rPr>
                <w:rFonts w:ascii="仿宋" w:hAnsi="仿宋" w:eastAsia="仿宋" w:cs="仿宋"/>
                <w:sz w:val="24"/>
                <w:szCs w:val="24"/>
              </w:rPr>
            </w:pPr>
          </w:p>
        </w:tc>
        <w:tc>
          <w:tcPr>
            <w:tcW w:w="780" w:type="dxa"/>
            <w:noWrap w:val="0"/>
            <w:vAlign w:val="center"/>
          </w:tcPr>
          <w:p w14:paraId="5F3AD36A">
            <w:pPr>
              <w:tabs>
                <w:tab w:val="left" w:pos="480"/>
              </w:tabs>
              <w:jc w:val="center"/>
              <w:rPr>
                <w:rFonts w:ascii="仿宋" w:hAnsi="仿宋" w:eastAsia="仿宋" w:cs="仿宋"/>
                <w:sz w:val="24"/>
                <w:szCs w:val="24"/>
              </w:rPr>
            </w:pPr>
          </w:p>
        </w:tc>
        <w:tc>
          <w:tcPr>
            <w:tcW w:w="780" w:type="dxa"/>
            <w:noWrap w:val="0"/>
            <w:vAlign w:val="center"/>
          </w:tcPr>
          <w:p w14:paraId="115660FB">
            <w:pPr>
              <w:tabs>
                <w:tab w:val="left" w:pos="480"/>
              </w:tabs>
              <w:jc w:val="center"/>
              <w:rPr>
                <w:rFonts w:ascii="仿宋" w:hAnsi="仿宋" w:eastAsia="仿宋" w:cs="仿宋"/>
                <w:sz w:val="24"/>
                <w:szCs w:val="24"/>
              </w:rPr>
            </w:pPr>
          </w:p>
        </w:tc>
        <w:tc>
          <w:tcPr>
            <w:tcW w:w="1046" w:type="dxa"/>
            <w:noWrap w:val="0"/>
            <w:vAlign w:val="center"/>
          </w:tcPr>
          <w:p w14:paraId="6826B5D1">
            <w:pPr>
              <w:tabs>
                <w:tab w:val="left" w:pos="480"/>
              </w:tabs>
              <w:jc w:val="center"/>
              <w:rPr>
                <w:rFonts w:ascii="仿宋" w:hAnsi="仿宋" w:eastAsia="仿宋" w:cs="仿宋"/>
                <w:sz w:val="24"/>
                <w:szCs w:val="24"/>
              </w:rPr>
            </w:pPr>
          </w:p>
        </w:tc>
        <w:tc>
          <w:tcPr>
            <w:tcW w:w="534" w:type="dxa"/>
            <w:noWrap w:val="0"/>
            <w:vAlign w:val="center"/>
          </w:tcPr>
          <w:p w14:paraId="18B3389C">
            <w:pPr>
              <w:tabs>
                <w:tab w:val="left" w:pos="480"/>
              </w:tabs>
              <w:jc w:val="center"/>
              <w:rPr>
                <w:rFonts w:ascii="仿宋" w:hAnsi="仿宋" w:eastAsia="仿宋" w:cs="仿宋"/>
                <w:sz w:val="24"/>
                <w:szCs w:val="24"/>
              </w:rPr>
            </w:pPr>
          </w:p>
        </w:tc>
      </w:tr>
      <w:tr w14:paraId="4F2917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0" w:hRule="atLeast"/>
          <w:jc w:val="center"/>
        </w:trPr>
        <w:tc>
          <w:tcPr>
            <w:tcW w:w="9400" w:type="dxa"/>
            <w:gridSpan w:val="7"/>
            <w:noWrap w:val="0"/>
            <w:vAlign w:val="center"/>
          </w:tcPr>
          <w:p w14:paraId="4A6E87B8">
            <w:pPr>
              <w:tabs>
                <w:tab w:val="left" w:pos="480"/>
              </w:tabs>
              <w:rPr>
                <w:rFonts w:ascii="仿宋" w:hAnsi="仿宋" w:eastAsia="仿宋" w:cs="仿宋"/>
                <w:sz w:val="24"/>
                <w:szCs w:val="24"/>
              </w:rPr>
            </w:pPr>
            <w:r>
              <w:rPr>
                <w:rFonts w:hint="eastAsia" w:ascii="仿宋" w:hAnsi="仿宋" w:eastAsia="仿宋" w:cs="仿宋"/>
                <w:sz w:val="24"/>
                <w:szCs w:val="24"/>
              </w:rPr>
              <w:t>合计（人民币）大写：            整</w:t>
            </w:r>
          </w:p>
        </w:tc>
      </w:tr>
      <w:tr w14:paraId="51A025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jc w:val="center"/>
        </w:trPr>
        <w:tc>
          <w:tcPr>
            <w:tcW w:w="740" w:type="dxa"/>
            <w:noWrap w:val="0"/>
            <w:vAlign w:val="center"/>
          </w:tcPr>
          <w:p w14:paraId="5837BCDD">
            <w:pPr>
              <w:tabs>
                <w:tab w:val="left" w:pos="480"/>
              </w:tabs>
              <w:jc w:val="center"/>
              <w:rPr>
                <w:rFonts w:ascii="仿宋" w:hAnsi="仿宋" w:eastAsia="仿宋" w:cs="仿宋"/>
                <w:sz w:val="24"/>
                <w:szCs w:val="24"/>
              </w:rPr>
            </w:pPr>
            <w:r>
              <w:rPr>
                <w:rFonts w:hint="eastAsia" w:ascii="仿宋" w:hAnsi="仿宋" w:eastAsia="仿宋" w:cs="仿宋"/>
                <w:sz w:val="24"/>
                <w:szCs w:val="24"/>
              </w:rPr>
              <w:t>说明</w:t>
            </w:r>
          </w:p>
        </w:tc>
        <w:tc>
          <w:tcPr>
            <w:tcW w:w="8660" w:type="dxa"/>
            <w:gridSpan w:val="6"/>
            <w:noWrap w:val="0"/>
            <w:vAlign w:val="center"/>
          </w:tcPr>
          <w:p w14:paraId="4390F65C">
            <w:pPr>
              <w:tabs>
                <w:tab w:val="left" w:pos="480"/>
              </w:tabs>
              <w:jc w:val="center"/>
              <w:rPr>
                <w:rFonts w:ascii="仿宋" w:hAnsi="仿宋" w:eastAsia="仿宋" w:cs="仿宋"/>
                <w:sz w:val="24"/>
                <w:szCs w:val="24"/>
              </w:rPr>
            </w:pPr>
          </w:p>
        </w:tc>
      </w:tr>
    </w:tbl>
    <w:p w14:paraId="018E525C">
      <w:pPr>
        <w:spacing w:line="360" w:lineRule="auto"/>
        <w:rPr>
          <w:rFonts w:ascii="仿宋" w:hAnsi="仿宋" w:eastAsia="仿宋" w:cs="仿宋"/>
          <w:color w:val="auto"/>
          <w:sz w:val="24"/>
          <w:szCs w:val="24"/>
        </w:rPr>
      </w:pPr>
      <w:r>
        <w:rPr>
          <w:rFonts w:hint="eastAsia" w:ascii="仿宋" w:hAnsi="仿宋" w:eastAsia="仿宋" w:cs="仿宋"/>
          <w:color w:val="auto"/>
          <w:sz w:val="24"/>
          <w:szCs w:val="24"/>
        </w:rPr>
        <w:t>二、</w:t>
      </w:r>
      <w:r>
        <w:rPr>
          <w:rFonts w:hint="eastAsia" w:ascii="仿宋" w:hAnsi="仿宋" w:eastAsia="仿宋" w:cs="仿宋"/>
          <w:b/>
          <w:color w:val="auto"/>
          <w:sz w:val="24"/>
          <w:szCs w:val="24"/>
        </w:rPr>
        <w:t>保养起止时间：</w:t>
      </w:r>
    </w:p>
    <w:p w14:paraId="78923767">
      <w:pPr>
        <w:tabs>
          <w:tab w:val="left" w:pos="480"/>
        </w:tabs>
        <w:spacing w:line="360" w:lineRule="auto"/>
        <w:ind w:firstLine="360" w:firstLineChars="150"/>
        <w:rPr>
          <w:rFonts w:ascii="仿宋" w:hAnsi="仿宋" w:eastAsia="仿宋" w:cs="仿宋"/>
          <w:color w:val="auto"/>
          <w:sz w:val="24"/>
          <w:szCs w:val="24"/>
          <w:highlight w:val="none"/>
          <w:lang w:eastAsia="zh-CN"/>
        </w:rPr>
      </w:pPr>
      <w:r>
        <w:rPr>
          <w:rFonts w:hint="eastAsia" w:ascii="仿宋" w:hAnsi="仿宋" w:eastAsia="仿宋" w:cs="仿宋"/>
          <w:color w:val="auto"/>
          <w:sz w:val="24"/>
          <w:szCs w:val="24"/>
        </w:rPr>
        <w:t>维保服务期限：</w:t>
      </w:r>
      <w:r>
        <w:rPr>
          <w:rFonts w:hint="eastAsia" w:ascii="仿宋" w:hAnsi="仿宋" w:eastAsia="仿宋" w:cs="仿宋"/>
          <w:color w:val="auto"/>
          <w:sz w:val="24"/>
          <w:szCs w:val="24"/>
          <w:lang w:eastAsia="zh-CN"/>
        </w:rPr>
        <w:t>一年，</w:t>
      </w:r>
      <w:r>
        <w:rPr>
          <w:rFonts w:hint="eastAsia" w:ascii="仿宋" w:hAnsi="仿宋" w:eastAsia="仿宋" w:cs="仿宋"/>
          <w:color w:val="auto"/>
          <w:sz w:val="24"/>
          <w:szCs w:val="24"/>
          <w:lang w:val="en-US" w:eastAsia="zh-CN"/>
        </w:rPr>
        <w:t>自【 】年【 】月【 】日至【 】年【 】月【 】日</w:t>
      </w:r>
      <w:r>
        <w:rPr>
          <w:rFonts w:hint="eastAsia" w:ascii="仿宋" w:hAnsi="仿宋" w:eastAsia="仿宋" w:cs="仿宋"/>
          <w:color w:val="auto"/>
          <w:sz w:val="24"/>
          <w:szCs w:val="24"/>
          <w:highlight w:val="none"/>
          <w:lang w:val="en-US" w:eastAsia="zh-CN"/>
        </w:rPr>
        <w:t>。</w:t>
      </w:r>
    </w:p>
    <w:p w14:paraId="26BC1A97">
      <w:pPr>
        <w:numPr>
          <w:ilvl w:val="0"/>
          <w:numId w:val="1"/>
        </w:numPr>
        <w:tabs>
          <w:tab w:val="left" w:pos="480"/>
        </w:tabs>
        <w:spacing w:line="360" w:lineRule="auto"/>
        <w:rPr>
          <w:rFonts w:ascii="仿宋" w:hAnsi="仿宋" w:eastAsia="仿宋" w:cs="仿宋"/>
          <w:color w:val="auto"/>
          <w:sz w:val="24"/>
          <w:szCs w:val="24"/>
          <w:highlight w:val="none"/>
        </w:rPr>
      </w:pPr>
      <w:r>
        <w:rPr>
          <w:rFonts w:hint="eastAsia" w:ascii="仿宋" w:hAnsi="仿宋" w:eastAsia="仿宋" w:cs="仿宋"/>
          <w:b/>
          <w:color w:val="auto"/>
          <w:sz w:val="24"/>
          <w:szCs w:val="24"/>
          <w:highlight w:val="none"/>
        </w:rPr>
        <w:t>款项结算</w:t>
      </w:r>
      <w:r>
        <w:rPr>
          <w:rFonts w:hint="eastAsia" w:ascii="仿宋" w:hAnsi="仿宋" w:eastAsia="仿宋" w:cs="仿宋"/>
          <w:color w:val="auto"/>
          <w:sz w:val="24"/>
          <w:szCs w:val="24"/>
          <w:highlight w:val="none"/>
        </w:rPr>
        <w:t xml:space="preserve">   </w:t>
      </w:r>
    </w:p>
    <w:p w14:paraId="2C68A99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宋体" w:eastAsia="仿宋_GB2312" w:cs="宋体"/>
          <w:bCs/>
          <w:sz w:val="24"/>
          <w:szCs w:val="24"/>
          <w:highlight w:val="none"/>
        </w:rPr>
      </w:pPr>
      <w:r>
        <w:rPr>
          <w:rFonts w:hint="eastAsia" w:ascii="仿宋_GB2312" w:hAnsi="宋体" w:eastAsia="仿宋_GB2312" w:cs="宋体"/>
          <w:bCs/>
          <w:kern w:val="2"/>
          <w:sz w:val="24"/>
          <w:szCs w:val="24"/>
          <w:lang w:val="en-US" w:eastAsia="zh-CN" w:bidi="ar-SA"/>
        </w:rPr>
        <w:t>（一）</w:t>
      </w:r>
      <w:r>
        <w:rPr>
          <w:rFonts w:hint="eastAsia" w:ascii="仿宋_GB2312" w:hAnsi="宋体" w:eastAsia="仿宋_GB2312" w:cs="宋体"/>
          <w:bCs/>
          <w:sz w:val="24"/>
          <w:szCs w:val="24"/>
          <w:highlight w:val="none"/>
          <w:lang w:val="en-US" w:eastAsia="zh-CN"/>
        </w:rPr>
        <w:t>合同总价为人民币【 】元（大写：     ）。合同总价包括乙方因履行本协议产生的一切费用，合同履行期内无需再向乙方支付任何费用，合同价格不因市场价格变化等因素而调整。</w:t>
      </w:r>
    </w:p>
    <w:p w14:paraId="777D761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_GB2312" w:hAnsi="宋体" w:eastAsia="仿宋_GB2312" w:cs="宋体"/>
          <w:bCs/>
          <w:sz w:val="24"/>
          <w:szCs w:val="24"/>
          <w:highlight w:val="none"/>
        </w:rPr>
      </w:pPr>
      <w:r>
        <w:rPr>
          <w:rFonts w:hint="eastAsia" w:ascii="仿宋_GB2312" w:hAnsi="宋体" w:eastAsia="仿宋_GB2312" w:cs="宋体"/>
          <w:bCs/>
          <w:sz w:val="24"/>
          <w:szCs w:val="24"/>
          <w:highlight w:val="none"/>
        </w:rPr>
        <w:t xml:space="preserve">维保服务期满6个月后且验收合格后，达到付款条件起 </w:t>
      </w:r>
      <w:r>
        <w:rPr>
          <w:rFonts w:hint="eastAsia" w:ascii="仿宋_GB2312" w:hAnsi="宋体" w:eastAsia="仿宋_GB2312" w:cs="宋体"/>
          <w:bCs/>
          <w:sz w:val="24"/>
          <w:szCs w:val="24"/>
          <w:highlight w:val="none"/>
          <w:lang w:val="en-US" w:eastAsia="zh-CN"/>
        </w:rPr>
        <w:t>10</w:t>
      </w:r>
      <w:r>
        <w:rPr>
          <w:rFonts w:hint="eastAsia" w:ascii="仿宋_GB2312" w:hAnsi="宋体" w:eastAsia="仿宋_GB2312" w:cs="宋体"/>
          <w:bCs/>
          <w:sz w:val="24"/>
          <w:szCs w:val="24"/>
          <w:highlight w:val="none"/>
        </w:rPr>
        <w:t>日内，支付合同总金额的 50.00%；</w:t>
      </w:r>
    </w:p>
    <w:p w14:paraId="3A1E79D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宋体" w:eastAsia="仿宋_GB2312" w:cs="宋体"/>
          <w:bCs/>
          <w:sz w:val="24"/>
          <w:szCs w:val="24"/>
          <w:highlight w:val="none"/>
        </w:rPr>
      </w:pPr>
      <w:r>
        <w:rPr>
          <w:rFonts w:hint="eastAsia" w:ascii="仿宋_GB2312" w:hAnsi="宋体" w:eastAsia="仿宋_GB2312" w:cs="宋体"/>
          <w:bCs/>
          <w:kern w:val="2"/>
          <w:sz w:val="24"/>
          <w:szCs w:val="24"/>
          <w:lang w:val="en-US" w:eastAsia="zh-CN" w:bidi="ar-SA"/>
        </w:rPr>
        <w:t>（二）</w:t>
      </w:r>
      <w:r>
        <w:rPr>
          <w:rFonts w:hint="eastAsia" w:ascii="仿宋_GB2312" w:hAnsi="宋体" w:eastAsia="仿宋_GB2312" w:cs="宋体"/>
          <w:bCs/>
          <w:sz w:val="24"/>
          <w:szCs w:val="24"/>
          <w:highlight w:val="none"/>
        </w:rPr>
        <w:t xml:space="preserve">维保服务期满12个月后且验收合格后，达到付款条件起 </w:t>
      </w:r>
      <w:r>
        <w:rPr>
          <w:rFonts w:hint="eastAsia" w:ascii="仿宋_GB2312" w:hAnsi="宋体" w:eastAsia="仿宋_GB2312" w:cs="宋体"/>
          <w:bCs/>
          <w:sz w:val="24"/>
          <w:szCs w:val="24"/>
          <w:highlight w:val="none"/>
          <w:lang w:val="en-US" w:eastAsia="zh-CN"/>
        </w:rPr>
        <w:t>10</w:t>
      </w:r>
      <w:r>
        <w:rPr>
          <w:rFonts w:hint="eastAsia" w:ascii="仿宋_GB2312" w:hAnsi="宋体" w:eastAsia="仿宋_GB2312" w:cs="宋体"/>
          <w:bCs/>
          <w:sz w:val="24"/>
          <w:szCs w:val="24"/>
          <w:highlight w:val="none"/>
        </w:rPr>
        <w:t>日内，支付合同总金额的 50.00%。</w:t>
      </w:r>
    </w:p>
    <w:p w14:paraId="3B9AA55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宋体" w:eastAsia="仿宋_GB2312" w:cs="宋体"/>
          <w:bCs/>
          <w:sz w:val="24"/>
          <w:szCs w:val="24"/>
          <w:highlight w:val="none"/>
        </w:rPr>
      </w:pPr>
      <w:r>
        <w:rPr>
          <w:rFonts w:hint="eastAsia" w:ascii="仿宋_GB2312" w:hAnsi="宋体" w:eastAsia="仿宋_GB2312" w:cs="宋体"/>
          <w:bCs/>
          <w:kern w:val="2"/>
          <w:sz w:val="24"/>
          <w:szCs w:val="24"/>
          <w:lang w:val="en-US" w:eastAsia="zh-CN" w:bidi="ar-SA"/>
        </w:rPr>
        <w:t>（三）</w:t>
      </w:r>
      <w:r>
        <w:rPr>
          <w:rFonts w:hint="eastAsia" w:ascii="仿宋_GB2312" w:hAnsi="宋体" w:eastAsia="仿宋_GB2312" w:cs="宋体"/>
          <w:bCs/>
          <w:sz w:val="24"/>
          <w:szCs w:val="24"/>
          <w:highlight w:val="none"/>
        </w:rPr>
        <w:t>支付方式：银行转帐。乙方保证其提供的账号准确无误，若在合同履行期间发生变更，乙方需及时书面通知甲方，否则由此产生的后果由乙方承担。</w:t>
      </w:r>
      <w:r>
        <w:rPr>
          <w:rFonts w:hint="eastAsia" w:ascii="仿宋_GB2312" w:hAnsi="宋体" w:eastAsia="仿宋_GB2312" w:cs="宋体"/>
          <w:bCs/>
          <w:sz w:val="24"/>
          <w:szCs w:val="24"/>
          <w:highlight w:val="none"/>
          <w:lang w:val="en-US" w:eastAsia="zh-CN"/>
        </w:rPr>
        <w:t>乙方应在甲方每次付款前提供等额合规发票，否则甲方有权拒付合同款项，且不承担任何责任，乙方亦不得以此为由拒绝履行任意合同义务。</w:t>
      </w:r>
    </w:p>
    <w:p w14:paraId="49B860D7">
      <w:pPr>
        <w:spacing w:line="360" w:lineRule="auto"/>
        <w:rPr>
          <w:rFonts w:ascii="仿宋" w:hAnsi="仿宋" w:eastAsia="仿宋" w:cs="仿宋"/>
          <w:b/>
          <w:color w:val="auto"/>
          <w:sz w:val="24"/>
          <w:szCs w:val="24"/>
        </w:rPr>
      </w:pPr>
      <w:r>
        <w:rPr>
          <w:rFonts w:hint="eastAsia" w:ascii="仿宋" w:hAnsi="仿宋" w:eastAsia="仿宋" w:cs="仿宋"/>
          <w:b/>
          <w:color w:val="auto"/>
          <w:sz w:val="24"/>
          <w:szCs w:val="24"/>
        </w:rPr>
        <w:t>四、双方权利和义务：</w:t>
      </w:r>
    </w:p>
    <w:p w14:paraId="6A3A4E6B">
      <w:pPr>
        <w:spacing w:line="45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（一）甲方的权利和义务</w:t>
      </w:r>
    </w:p>
    <w:p w14:paraId="4AC6FE65">
      <w:pPr>
        <w:spacing w:line="45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甲方提供所需要的专人及场地配合乙方进行</w:t>
      </w:r>
      <w:r>
        <w:rPr>
          <w:rFonts w:hint="eastAsia" w:ascii="仿宋" w:hAnsi="仿宋" w:eastAsia="仿宋" w:cs="仿宋"/>
          <w:color w:val="auto"/>
          <w:sz w:val="24"/>
          <w:szCs w:val="24"/>
          <w:lang w:eastAsia="zh-CN"/>
        </w:rPr>
        <w:t>维保</w:t>
      </w:r>
      <w:r>
        <w:rPr>
          <w:rFonts w:hint="eastAsia" w:ascii="仿宋" w:hAnsi="仿宋" w:eastAsia="仿宋" w:cs="仿宋"/>
          <w:color w:val="auto"/>
          <w:sz w:val="24"/>
          <w:szCs w:val="24"/>
        </w:rPr>
        <w:t>工作。</w:t>
      </w:r>
    </w:p>
    <w:p w14:paraId="57C3CE02">
      <w:pPr>
        <w:spacing w:line="45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甲方提供乙方</w:t>
      </w:r>
      <w:r>
        <w:rPr>
          <w:rFonts w:hint="eastAsia" w:ascii="仿宋" w:hAnsi="仿宋" w:eastAsia="仿宋" w:cs="仿宋"/>
          <w:color w:val="auto"/>
          <w:sz w:val="24"/>
          <w:szCs w:val="24"/>
          <w:lang w:eastAsia="zh-CN"/>
        </w:rPr>
        <w:t>维保</w:t>
      </w:r>
      <w:r>
        <w:rPr>
          <w:rFonts w:hint="eastAsia" w:ascii="仿宋" w:hAnsi="仿宋" w:eastAsia="仿宋" w:cs="仿宋"/>
          <w:color w:val="auto"/>
          <w:sz w:val="24"/>
          <w:szCs w:val="24"/>
        </w:rPr>
        <w:t>过程中所必须的各项技术资料。</w:t>
      </w:r>
    </w:p>
    <w:p w14:paraId="2AD01621">
      <w:pPr>
        <w:spacing w:line="45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（二）乙方的权利和义务</w:t>
      </w:r>
    </w:p>
    <w:p w14:paraId="6B366E16">
      <w:pPr>
        <w:spacing w:line="45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乙方按照合同约定保证</w:t>
      </w:r>
      <w:r>
        <w:rPr>
          <w:rFonts w:hint="eastAsia" w:ascii="仿宋" w:hAnsi="仿宋" w:eastAsia="仿宋" w:cs="仿宋"/>
          <w:color w:val="auto"/>
          <w:sz w:val="24"/>
          <w:szCs w:val="24"/>
          <w:lang w:eastAsia="zh-CN"/>
        </w:rPr>
        <w:t>维保</w:t>
      </w:r>
      <w:r>
        <w:rPr>
          <w:rFonts w:hint="eastAsia" w:ascii="仿宋" w:hAnsi="仿宋" w:eastAsia="仿宋" w:cs="仿宋"/>
          <w:color w:val="auto"/>
          <w:sz w:val="24"/>
          <w:szCs w:val="24"/>
        </w:rPr>
        <w:t>后设备</w:t>
      </w:r>
      <w:r>
        <w:rPr>
          <w:rFonts w:hint="eastAsia" w:ascii="仿宋" w:hAnsi="仿宋" w:eastAsia="仿宋" w:cs="仿宋"/>
          <w:color w:val="auto"/>
          <w:sz w:val="24"/>
          <w:szCs w:val="24"/>
          <w:lang w:val="en-US" w:eastAsia="zh-CN"/>
        </w:rPr>
        <w:t>及系统</w:t>
      </w:r>
      <w:r>
        <w:rPr>
          <w:rFonts w:hint="eastAsia" w:ascii="仿宋" w:hAnsi="仿宋" w:eastAsia="仿宋" w:cs="仿宋"/>
          <w:color w:val="auto"/>
          <w:sz w:val="24"/>
          <w:szCs w:val="24"/>
        </w:rPr>
        <w:t>完好，确保设备</w:t>
      </w:r>
      <w:r>
        <w:rPr>
          <w:rFonts w:hint="eastAsia" w:ascii="仿宋" w:hAnsi="仿宋" w:eastAsia="仿宋" w:cs="仿宋"/>
          <w:color w:val="auto"/>
          <w:sz w:val="24"/>
          <w:szCs w:val="24"/>
          <w:lang w:val="en-US" w:eastAsia="zh-CN"/>
        </w:rPr>
        <w:t>及系统</w:t>
      </w:r>
      <w:r>
        <w:rPr>
          <w:rFonts w:hint="eastAsia" w:ascii="仿宋" w:hAnsi="仿宋" w:eastAsia="仿宋" w:cs="仿宋"/>
          <w:color w:val="auto"/>
          <w:sz w:val="24"/>
          <w:szCs w:val="24"/>
        </w:rPr>
        <w:t>高效、安全、正常运行，保障设备</w:t>
      </w:r>
      <w:r>
        <w:rPr>
          <w:rFonts w:hint="eastAsia" w:ascii="仿宋" w:hAnsi="仿宋" w:eastAsia="仿宋" w:cs="仿宋"/>
          <w:color w:val="auto"/>
          <w:sz w:val="24"/>
          <w:szCs w:val="24"/>
          <w:lang w:val="en-US" w:eastAsia="zh-CN"/>
        </w:rPr>
        <w:t>及系统</w:t>
      </w:r>
      <w:r>
        <w:rPr>
          <w:rFonts w:hint="eastAsia" w:ascii="仿宋" w:hAnsi="仿宋" w:eastAsia="仿宋" w:cs="仿宋"/>
          <w:color w:val="auto"/>
          <w:sz w:val="24"/>
          <w:szCs w:val="24"/>
        </w:rPr>
        <w:t>整机及零部件完整无损，按照甲方要求进行验收。</w:t>
      </w:r>
    </w:p>
    <w:p w14:paraId="47B019E8">
      <w:pPr>
        <w:spacing w:line="45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乙方在</w:t>
      </w:r>
      <w:r>
        <w:rPr>
          <w:rFonts w:hint="eastAsia" w:ascii="仿宋" w:hAnsi="仿宋" w:eastAsia="仿宋" w:cs="仿宋"/>
          <w:color w:val="auto"/>
          <w:sz w:val="24"/>
          <w:szCs w:val="24"/>
          <w:lang w:eastAsia="zh-CN"/>
        </w:rPr>
        <w:t>维保</w:t>
      </w:r>
      <w:r>
        <w:rPr>
          <w:rFonts w:hint="eastAsia" w:ascii="仿宋" w:hAnsi="仿宋" w:eastAsia="仿宋" w:cs="仿宋"/>
          <w:color w:val="auto"/>
          <w:sz w:val="24"/>
          <w:szCs w:val="24"/>
        </w:rPr>
        <w:t>过程中负责</w:t>
      </w:r>
      <w:r>
        <w:rPr>
          <w:rFonts w:hint="eastAsia" w:ascii="仿宋" w:hAnsi="仿宋" w:eastAsia="仿宋" w:cs="仿宋"/>
          <w:color w:val="auto"/>
          <w:sz w:val="24"/>
          <w:szCs w:val="24"/>
          <w:lang w:eastAsia="zh-CN"/>
        </w:rPr>
        <w:t>维保</w:t>
      </w:r>
      <w:r>
        <w:rPr>
          <w:rFonts w:hint="eastAsia" w:ascii="仿宋" w:hAnsi="仿宋" w:eastAsia="仿宋" w:cs="仿宋"/>
          <w:color w:val="auto"/>
          <w:sz w:val="24"/>
          <w:szCs w:val="24"/>
        </w:rPr>
        <w:t>工程师、设备及配件的安全，出现设备及人员安全意外由乙方自行承担后果，由此给甲方造成任何损失的，乙方承担全部责任。</w:t>
      </w:r>
    </w:p>
    <w:p w14:paraId="0D09D646">
      <w:pPr>
        <w:spacing w:line="45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乙方负责所有服务所需备品备件及耗材等的运输。确保备品备件及耗材等安全、完整到达服务地点，运杂费用包含在总价内，包括货物从供货地点到使用地点的运输费、保险费、搬运费等。所有备品备件及耗材等在运输、搬运、安装的过程中所产生的风险及损失均由乙方承担。</w:t>
      </w:r>
    </w:p>
    <w:p w14:paraId="6A639B0B">
      <w:pPr>
        <w:spacing w:line="45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乙方保证不将因履行本合同而获得的甲方数据用作履行本合同以外的其他用途。所有乙方因履行本合同而获取的甲方数据、文档、信息（包括但不限于甲方经营信息、患者信息）等，其所有权均归甲方所有，若乙方泄露甲方数据或将甲方数据用作履行本合同以外的其他用途的，应赔偿由此给甲方造成的全部损失。本合同的终止、解除不影响本条款的效力。</w:t>
      </w:r>
    </w:p>
    <w:p w14:paraId="4CF0840A">
      <w:pPr>
        <w:spacing w:line="45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五、服务条件：</w:t>
      </w:r>
    </w:p>
    <w:p w14:paraId="69A7F10F">
      <w:pPr>
        <w:spacing w:line="45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（一）</w:t>
      </w:r>
      <w:r>
        <w:rPr>
          <w:rFonts w:hint="eastAsia" w:ascii="仿宋" w:hAnsi="仿宋" w:eastAsia="仿宋" w:cs="仿宋"/>
          <w:color w:val="auto"/>
          <w:sz w:val="24"/>
          <w:szCs w:val="24"/>
          <w:lang w:val="en-US" w:eastAsia="zh-CN"/>
        </w:rPr>
        <w:t>服务</w:t>
      </w:r>
      <w:r>
        <w:rPr>
          <w:rFonts w:hint="eastAsia" w:ascii="仿宋" w:hAnsi="仿宋" w:eastAsia="仿宋" w:cs="仿宋"/>
          <w:color w:val="auto"/>
          <w:sz w:val="24"/>
          <w:szCs w:val="24"/>
        </w:rPr>
        <w:t>地点：甲方指定地点。</w:t>
      </w:r>
    </w:p>
    <w:p w14:paraId="770FD41F">
      <w:pPr>
        <w:spacing w:line="45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（二）</w:t>
      </w:r>
      <w:r>
        <w:rPr>
          <w:rFonts w:hint="eastAsia" w:ascii="仿宋" w:hAnsi="仿宋" w:eastAsia="仿宋" w:cs="仿宋"/>
          <w:color w:val="auto"/>
          <w:sz w:val="24"/>
          <w:szCs w:val="24"/>
          <w:lang w:val="en-US" w:eastAsia="zh-CN"/>
        </w:rPr>
        <w:t>服务</w:t>
      </w:r>
      <w:r>
        <w:rPr>
          <w:rFonts w:hint="eastAsia" w:ascii="仿宋" w:hAnsi="仿宋" w:eastAsia="仿宋" w:cs="仿宋"/>
          <w:color w:val="auto"/>
          <w:sz w:val="24"/>
          <w:szCs w:val="24"/>
        </w:rPr>
        <w:t>期限：   天（自XXXX年X月X日至XXXX年X月X日止）完成设备</w:t>
      </w:r>
      <w:r>
        <w:rPr>
          <w:rFonts w:hint="eastAsia" w:ascii="仿宋" w:hAnsi="仿宋" w:eastAsia="仿宋" w:cs="仿宋"/>
          <w:color w:val="auto"/>
          <w:sz w:val="24"/>
          <w:szCs w:val="24"/>
          <w:lang w:eastAsia="zh-CN"/>
        </w:rPr>
        <w:t>维修</w:t>
      </w:r>
      <w:r>
        <w:rPr>
          <w:rFonts w:hint="eastAsia" w:ascii="仿宋" w:hAnsi="仿宋" w:eastAsia="仿宋" w:cs="仿宋"/>
          <w:color w:val="auto"/>
          <w:sz w:val="24"/>
          <w:szCs w:val="24"/>
        </w:rPr>
        <w:t>、调试并正常运行。</w:t>
      </w:r>
    </w:p>
    <w:p w14:paraId="29D47DF2">
      <w:pPr>
        <w:spacing w:line="420" w:lineRule="auto"/>
        <w:rPr>
          <w:rFonts w:ascii="仿宋" w:hAnsi="仿宋" w:eastAsia="仿宋" w:cs="仿宋"/>
          <w:color w:val="auto"/>
          <w:sz w:val="24"/>
        </w:rPr>
      </w:pPr>
      <w:r>
        <w:rPr>
          <w:rFonts w:hint="eastAsia" w:ascii="仿宋" w:hAnsi="仿宋" w:eastAsia="仿宋" w:cs="仿宋"/>
          <w:color w:val="auto"/>
          <w:sz w:val="24"/>
        </w:rPr>
        <w:t>六、</w:t>
      </w:r>
      <w:r>
        <w:rPr>
          <w:rFonts w:hint="eastAsia" w:ascii="仿宋" w:hAnsi="仿宋" w:eastAsia="仿宋" w:cs="仿宋"/>
          <w:b/>
          <w:color w:val="auto"/>
          <w:sz w:val="24"/>
        </w:rPr>
        <w:t>质量保证</w:t>
      </w:r>
    </w:p>
    <w:p w14:paraId="2926EF6B">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1.乙方应保证维保服务计划、措施具体可行。</w:t>
      </w:r>
    </w:p>
    <w:p w14:paraId="353D6C8C">
      <w:pPr>
        <w:spacing w:line="360" w:lineRule="auto"/>
        <w:ind w:firstLine="480" w:firstLineChars="200"/>
        <w:rPr>
          <w:rFonts w:ascii="仿宋" w:hAnsi="仿宋" w:eastAsia="仿宋" w:cs="仿宋"/>
          <w:color w:val="auto"/>
          <w:sz w:val="24"/>
          <w:lang w:eastAsia="zh-CN"/>
        </w:rPr>
      </w:pPr>
      <w:r>
        <w:rPr>
          <w:rFonts w:hint="eastAsia" w:ascii="仿宋" w:hAnsi="仿宋" w:eastAsia="仿宋" w:cs="仿宋"/>
          <w:color w:val="auto"/>
          <w:sz w:val="24"/>
        </w:rPr>
        <w:t>2.乙方应保证有专门的维保小组，且常年在甲方</w:t>
      </w:r>
      <w:r>
        <w:rPr>
          <w:rFonts w:hint="eastAsia" w:ascii="仿宋" w:hAnsi="仿宋" w:eastAsia="仿宋" w:cs="仿宋"/>
          <w:color w:val="auto"/>
          <w:sz w:val="24"/>
          <w:lang w:eastAsia="zh-CN"/>
        </w:rPr>
        <w:t>驻扎</w:t>
      </w:r>
    </w:p>
    <w:p w14:paraId="56C528E4">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3.乙方应保证有各类突发事件的应急预案，且具有可操作性。</w:t>
      </w:r>
    </w:p>
    <w:p w14:paraId="024EBE2A">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4.乙方应保证有服务保障措施，如对服务态度、服务质量较差的人员有具体处罚办法及因病等原因的人员调整安排等。</w:t>
      </w:r>
    </w:p>
    <w:p w14:paraId="2EA16E13">
      <w:pPr>
        <w:spacing w:line="360" w:lineRule="auto"/>
        <w:ind w:firstLine="480" w:firstLineChars="200"/>
        <w:rPr>
          <w:rFonts w:hint="default" w:ascii="仿宋" w:hAnsi="仿宋" w:eastAsia="仿宋" w:cs="仿宋"/>
          <w:color w:val="auto"/>
          <w:sz w:val="24"/>
          <w:lang w:val="en-US" w:eastAsia="zh-CN"/>
        </w:rPr>
      </w:pPr>
      <w:r>
        <w:rPr>
          <w:rFonts w:hint="eastAsia" w:ascii="仿宋" w:hAnsi="仿宋" w:eastAsia="仿宋" w:cs="仿宋"/>
          <w:color w:val="auto"/>
          <w:sz w:val="24"/>
          <w:lang w:val="en-US" w:eastAsia="zh-CN"/>
        </w:rPr>
        <w:t>5.服务要求</w:t>
      </w:r>
    </w:p>
    <w:p w14:paraId="293A1297">
      <w:pPr>
        <w:spacing w:line="360" w:lineRule="auto"/>
        <w:ind w:firstLine="480" w:firstLineChars="200"/>
        <w:rPr>
          <w:rFonts w:hint="default" w:ascii="仿宋" w:hAnsi="仿宋" w:eastAsia="仿宋" w:cs="仿宋"/>
          <w:color w:val="auto"/>
          <w:sz w:val="24"/>
          <w:lang w:val="en-US" w:eastAsia="zh-CN"/>
        </w:rPr>
      </w:pPr>
      <w:r>
        <w:rPr>
          <w:rFonts w:hint="eastAsia" w:ascii="仿宋" w:hAnsi="仿宋" w:eastAsia="仿宋" w:cs="仿宋"/>
          <w:color w:val="auto"/>
          <w:sz w:val="24"/>
          <w:lang w:val="en-US" w:eastAsia="zh-CN"/>
        </w:rPr>
        <w:t>（1）</w:t>
      </w:r>
      <w:r>
        <w:rPr>
          <w:rFonts w:hint="default" w:ascii="仿宋" w:hAnsi="仿宋" w:eastAsia="仿宋" w:cs="仿宋"/>
          <w:color w:val="auto"/>
          <w:sz w:val="24"/>
          <w:lang w:val="en-US" w:eastAsia="zh-CN"/>
        </w:rPr>
        <w:t>服务商须提供详细的项目实施方案，组建技术团队完成实施工作。</w:t>
      </w:r>
    </w:p>
    <w:p w14:paraId="57D5BC19">
      <w:pPr>
        <w:spacing w:line="360" w:lineRule="auto"/>
        <w:ind w:firstLine="480" w:firstLineChars="200"/>
        <w:rPr>
          <w:rFonts w:hint="default" w:ascii="仿宋" w:hAnsi="仿宋" w:eastAsia="仿宋" w:cs="仿宋"/>
          <w:color w:val="auto"/>
          <w:sz w:val="24"/>
          <w:lang w:val="en-US" w:eastAsia="zh-CN"/>
        </w:rPr>
      </w:pPr>
      <w:r>
        <w:rPr>
          <w:rFonts w:hint="eastAsia" w:ascii="仿宋" w:hAnsi="仿宋" w:eastAsia="仿宋" w:cs="仿宋"/>
          <w:color w:val="auto"/>
          <w:sz w:val="24"/>
          <w:lang w:val="en-US" w:eastAsia="zh-CN"/>
        </w:rPr>
        <w:t>（2）</w:t>
      </w:r>
      <w:r>
        <w:rPr>
          <w:rFonts w:hint="default" w:ascii="仿宋" w:hAnsi="仿宋" w:eastAsia="仿宋" w:cs="仿宋"/>
          <w:color w:val="auto"/>
          <w:sz w:val="24"/>
          <w:lang w:val="en-US" w:eastAsia="zh-CN"/>
        </w:rPr>
        <w:t>服务商在建设实施过程中应避免对业务系统的干扰，如果因服务商技术问题或维护问题等原因造成招标单位业务系统事故，使招标单位遭受损失的，服务商应赔偿损失；</w:t>
      </w:r>
    </w:p>
    <w:p w14:paraId="0C60702F">
      <w:pPr>
        <w:spacing w:line="360" w:lineRule="auto"/>
        <w:ind w:firstLine="480" w:firstLineChars="200"/>
        <w:rPr>
          <w:rFonts w:hint="default" w:ascii="仿宋" w:hAnsi="仿宋" w:eastAsia="仿宋" w:cs="仿宋"/>
          <w:color w:val="auto"/>
          <w:sz w:val="24"/>
          <w:lang w:val="en-US" w:eastAsia="zh-CN"/>
        </w:rPr>
      </w:pPr>
      <w:r>
        <w:rPr>
          <w:rFonts w:hint="eastAsia" w:ascii="仿宋" w:hAnsi="仿宋" w:eastAsia="仿宋" w:cs="仿宋"/>
          <w:color w:val="auto"/>
          <w:sz w:val="24"/>
          <w:lang w:val="en-US" w:eastAsia="zh-CN"/>
        </w:rPr>
        <w:t>（3）</w:t>
      </w:r>
      <w:r>
        <w:rPr>
          <w:rFonts w:hint="default" w:ascii="仿宋" w:hAnsi="仿宋" w:eastAsia="仿宋" w:cs="仿宋"/>
          <w:color w:val="auto"/>
          <w:sz w:val="24"/>
          <w:lang w:val="en-US" w:eastAsia="zh-CN"/>
        </w:rPr>
        <w:t>在技术服务期间，如果出现因服务商责任，未能在承诺时间内恢复业务运行，招标单位有权请第三方进行解决处理，由此所产生的一切费用由服务商承担。</w:t>
      </w:r>
    </w:p>
    <w:p w14:paraId="4D7EA9DA">
      <w:pPr>
        <w:spacing w:line="360" w:lineRule="auto"/>
        <w:ind w:firstLine="480" w:firstLineChars="200"/>
        <w:rPr>
          <w:rFonts w:hint="default" w:ascii="仿宋" w:hAnsi="仿宋" w:eastAsia="仿宋" w:cs="仿宋"/>
          <w:color w:val="auto"/>
          <w:sz w:val="24"/>
          <w:lang w:val="en-US" w:eastAsia="zh-CN"/>
        </w:rPr>
      </w:pPr>
      <w:r>
        <w:rPr>
          <w:rFonts w:hint="eastAsia" w:ascii="仿宋" w:hAnsi="仿宋" w:eastAsia="仿宋" w:cs="仿宋"/>
          <w:color w:val="auto"/>
          <w:sz w:val="24"/>
          <w:lang w:val="en-US" w:eastAsia="zh-CN"/>
        </w:rPr>
        <w:t>（4）</w:t>
      </w:r>
      <w:r>
        <w:rPr>
          <w:rFonts w:hint="default" w:ascii="仿宋" w:hAnsi="仿宋" w:eastAsia="仿宋" w:cs="仿宋"/>
          <w:color w:val="auto"/>
          <w:sz w:val="24"/>
          <w:lang w:val="en-US" w:eastAsia="zh-CN"/>
        </w:rPr>
        <w:t>技术服务期间，服务商不符合或达不到合同中要求的技术服务标准，招标单位有权提前终止或解除合同。</w:t>
      </w:r>
    </w:p>
    <w:p w14:paraId="5BD11CFE">
      <w:pPr>
        <w:spacing w:line="360" w:lineRule="auto"/>
        <w:ind w:firstLine="480" w:firstLineChars="200"/>
        <w:rPr>
          <w:rFonts w:hint="default" w:ascii="仿宋" w:hAnsi="仿宋" w:eastAsia="仿宋" w:cs="仿宋"/>
          <w:color w:val="auto"/>
          <w:sz w:val="24"/>
          <w:lang w:val="en-US" w:eastAsia="zh-CN"/>
        </w:rPr>
      </w:pPr>
      <w:r>
        <w:rPr>
          <w:rFonts w:hint="eastAsia" w:ascii="仿宋" w:hAnsi="仿宋" w:eastAsia="仿宋" w:cs="仿宋"/>
          <w:color w:val="auto"/>
          <w:sz w:val="24"/>
          <w:lang w:val="en-US" w:eastAsia="zh-CN"/>
        </w:rPr>
        <w:t>（5）</w:t>
      </w:r>
      <w:r>
        <w:rPr>
          <w:rFonts w:hint="default" w:ascii="仿宋" w:hAnsi="仿宋" w:eastAsia="仿宋" w:cs="仿宋"/>
          <w:color w:val="auto"/>
          <w:sz w:val="24"/>
          <w:lang w:val="en-US" w:eastAsia="zh-CN"/>
        </w:rPr>
        <w:t>双方需对项目过程中发现的问题进行现场确认。服务商应对约定的项目建设负全责，并应在满足工程进度要求的前提下，确保实施过程中不会因工作失误而影响用户系统正常运行。</w:t>
      </w:r>
    </w:p>
    <w:p w14:paraId="3BE380FE">
      <w:pPr>
        <w:spacing w:line="360" w:lineRule="auto"/>
        <w:ind w:firstLine="480" w:firstLineChars="200"/>
        <w:rPr>
          <w:rFonts w:hint="default" w:ascii="仿宋" w:hAnsi="仿宋" w:eastAsia="仿宋" w:cs="仿宋"/>
          <w:color w:val="auto"/>
          <w:sz w:val="24"/>
          <w:lang w:val="en-US" w:eastAsia="zh-CN"/>
        </w:rPr>
      </w:pPr>
      <w:r>
        <w:rPr>
          <w:rFonts w:hint="eastAsia" w:ascii="仿宋" w:hAnsi="仿宋" w:eastAsia="仿宋" w:cs="仿宋"/>
          <w:color w:val="auto"/>
          <w:sz w:val="24"/>
          <w:lang w:val="en-US" w:eastAsia="zh-CN"/>
        </w:rPr>
        <w:t>（6）</w:t>
      </w:r>
      <w:r>
        <w:rPr>
          <w:rFonts w:hint="default" w:ascii="仿宋" w:hAnsi="仿宋" w:eastAsia="仿宋" w:cs="仿宋"/>
          <w:color w:val="auto"/>
          <w:sz w:val="24"/>
          <w:lang w:val="en-US" w:eastAsia="zh-CN"/>
        </w:rPr>
        <w:t>技术服务期间，必须按照招标方的要求在实施安装期间完成对全院范围内的设备进行相关软硬件安装，安装期间服务商现场技术服务人员不得少于3人。系统试运行期间，按照制定的管理策略进行策略下发执行，并配合招标方相关人员完成系统上线、技术文档移交等验收交付前的准备工作。</w:t>
      </w:r>
    </w:p>
    <w:p w14:paraId="3DE09A56">
      <w:pPr>
        <w:spacing w:line="360" w:lineRule="auto"/>
        <w:ind w:firstLine="480" w:firstLineChars="200"/>
        <w:rPr>
          <w:rFonts w:hint="default" w:ascii="仿宋" w:hAnsi="仿宋" w:eastAsia="仿宋" w:cs="仿宋"/>
          <w:color w:val="auto"/>
          <w:sz w:val="24"/>
          <w:lang w:val="en-US" w:eastAsia="zh-CN"/>
        </w:rPr>
      </w:pPr>
      <w:r>
        <w:rPr>
          <w:rFonts w:hint="eastAsia" w:ascii="仿宋" w:hAnsi="仿宋" w:eastAsia="仿宋" w:cs="仿宋"/>
          <w:color w:val="auto"/>
          <w:sz w:val="24"/>
          <w:lang w:val="en-US" w:eastAsia="zh-CN"/>
        </w:rPr>
        <w:t>（7）</w:t>
      </w:r>
      <w:r>
        <w:rPr>
          <w:rFonts w:hint="default" w:ascii="仿宋" w:hAnsi="仿宋" w:eastAsia="仿宋" w:cs="仿宋"/>
          <w:color w:val="auto"/>
          <w:sz w:val="24"/>
          <w:lang w:val="en-US" w:eastAsia="zh-CN"/>
        </w:rPr>
        <w:t>管理策略制定：在西安市中心医院相关人员的协助下，对西安市中心医院业务内网所属服务器，按照安全管理要求，分级、分部门的制定出完善的、体系化的管理策略。</w:t>
      </w:r>
    </w:p>
    <w:p w14:paraId="234BE981">
      <w:pPr>
        <w:spacing w:line="420" w:lineRule="auto"/>
        <w:rPr>
          <w:rFonts w:ascii="仿宋" w:hAnsi="仿宋" w:eastAsia="仿宋" w:cs="仿宋"/>
          <w:b/>
          <w:color w:val="auto"/>
          <w:sz w:val="24"/>
          <w:lang w:eastAsia="zh-CN"/>
        </w:rPr>
      </w:pPr>
      <w:r>
        <w:rPr>
          <w:rFonts w:hint="eastAsia" w:ascii="仿宋" w:hAnsi="仿宋" w:eastAsia="仿宋" w:cs="仿宋"/>
          <w:b/>
          <w:color w:val="auto"/>
          <w:sz w:val="24"/>
        </w:rPr>
        <w:t>七、</w:t>
      </w:r>
      <w:r>
        <w:rPr>
          <w:rFonts w:hint="eastAsia" w:ascii="仿宋" w:hAnsi="仿宋" w:eastAsia="仿宋" w:cs="仿宋"/>
          <w:b/>
          <w:color w:val="auto"/>
          <w:sz w:val="24"/>
          <w:lang w:eastAsia="zh-CN"/>
        </w:rPr>
        <w:t>验收条件</w:t>
      </w:r>
    </w:p>
    <w:p w14:paraId="20B67555">
      <w:pPr>
        <w:spacing w:line="360" w:lineRule="auto"/>
        <w:ind w:firstLine="480" w:firstLineChars="200"/>
        <w:rPr>
          <w:rFonts w:hint="default" w:ascii="仿宋" w:hAnsi="仿宋" w:eastAsia="仿宋" w:cs="仿宋"/>
          <w:color w:val="auto"/>
          <w:sz w:val="24"/>
          <w:lang w:val="en-US" w:eastAsia="zh-CN"/>
        </w:rPr>
      </w:pPr>
      <w:r>
        <w:rPr>
          <w:rFonts w:hint="eastAsia" w:ascii="仿宋" w:hAnsi="仿宋" w:eastAsia="仿宋" w:cs="仿宋"/>
          <w:color w:val="auto"/>
          <w:sz w:val="24"/>
          <w:lang w:val="en-US" w:eastAsia="zh-CN"/>
        </w:rPr>
        <w:t>（一）维保完成后，由甲乙双方共同验收，并填写书面验收单，若验收不合格的，乙方应在【    】小时内免费返修。</w:t>
      </w:r>
    </w:p>
    <w:p w14:paraId="195885A0">
      <w:pPr>
        <w:spacing w:line="360" w:lineRule="auto"/>
        <w:ind w:firstLine="480" w:firstLineChars="200"/>
        <w:rPr>
          <w:rFonts w:hint="default" w:ascii="仿宋" w:hAnsi="仿宋" w:eastAsia="仿宋" w:cs="仿宋"/>
          <w:color w:val="auto"/>
          <w:sz w:val="24"/>
          <w:lang w:val="en-US" w:eastAsia="zh-CN"/>
        </w:rPr>
      </w:pPr>
      <w:r>
        <w:rPr>
          <w:rFonts w:hint="eastAsia" w:ascii="仿宋" w:hAnsi="仿宋" w:eastAsia="仿宋" w:cs="仿宋"/>
          <w:color w:val="auto"/>
          <w:sz w:val="24"/>
          <w:lang w:val="en-US" w:eastAsia="zh-CN"/>
        </w:rPr>
        <w:t>（二）乙方向甲方提交设备维保过程中的所有资料</w:t>
      </w:r>
    </w:p>
    <w:p w14:paraId="6FBEF224">
      <w:pPr>
        <w:spacing w:line="360" w:lineRule="auto"/>
        <w:ind w:firstLine="480" w:firstLineChars="200"/>
        <w:rPr>
          <w:rFonts w:hint="default" w:ascii="仿宋" w:hAnsi="仿宋" w:eastAsia="仿宋" w:cs="仿宋"/>
          <w:color w:val="auto"/>
          <w:sz w:val="24"/>
          <w:lang w:val="en-US" w:eastAsia="zh-CN"/>
        </w:rPr>
      </w:pPr>
      <w:r>
        <w:rPr>
          <w:rFonts w:hint="eastAsia" w:ascii="仿宋" w:hAnsi="仿宋" w:eastAsia="仿宋" w:cs="仿宋"/>
          <w:color w:val="auto"/>
          <w:sz w:val="24"/>
          <w:lang w:val="en-US" w:eastAsia="zh-CN"/>
        </w:rPr>
        <w:t>（三）验收标准：本合同、招标文件、响应文件/投标文件。</w:t>
      </w:r>
    </w:p>
    <w:p w14:paraId="45DA201B">
      <w:pPr>
        <w:spacing w:line="360" w:lineRule="auto"/>
        <w:rPr>
          <w:rFonts w:ascii="仿宋" w:hAnsi="仿宋" w:eastAsia="仿宋" w:cs="仿宋"/>
          <w:b/>
          <w:color w:val="auto"/>
          <w:sz w:val="24"/>
        </w:rPr>
      </w:pPr>
      <w:r>
        <w:rPr>
          <w:rFonts w:hint="eastAsia" w:ascii="仿宋" w:hAnsi="仿宋" w:eastAsia="仿宋" w:cs="仿宋"/>
          <w:b/>
          <w:color w:val="auto"/>
          <w:sz w:val="24"/>
        </w:rPr>
        <w:t>八、违约责任</w:t>
      </w:r>
    </w:p>
    <w:p w14:paraId="2F35B213">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eastAsia="zh-CN"/>
        </w:rPr>
        <w:t>（</w:t>
      </w:r>
      <w:r>
        <w:rPr>
          <w:rFonts w:hint="eastAsia" w:ascii="仿宋" w:hAnsi="仿宋" w:eastAsia="仿宋" w:cs="仿宋"/>
          <w:color w:val="auto"/>
          <w:sz w:val="24"/>
          <w:lang w:val="en-US" w:eastAsia="zh-CN"/>
        </w:rPr>
        <w:t>一</w:t>
      </w:r>
      <w:r>
        <w:rPr>
          <w:rFonts w:hint="eastAsia" w:ascii="仿宋" w:hAnsi="仿宋" w:eastAsia="仿宋" w:cs="仿宋"/>
          <w:color w:val="auto"/>
          <w:sz w:val="24"/>
          <w:lang w:eastAsia="zh-CN"/>
        </w:rPr>
        <w:t>）</w:t>
      </w:r>
      <w:r>
        <w:rPr>
          <w:rFonts w:hint="eastAsia" w:ascii="仿宋" w:hAnsi="仿宋" w:eastAsia="仿宋" w:cs="仿宋"/>
          <w:color w:val="auto"/>
          <w:sz w:val="24"/>
        </w:rPr>
        <w:t>按《民法典》中的相关条款执行。</w:t>
      </w:r>
    </w:p>
    <w:p w14:paraId="6D49EDE9">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（二）未按合同要求提供维保服务或维保服务内容、服务质量不能满足合同、竞争性磋商文件、响应文件等的要求，乙方必须</w:t>
      </w:r>
      <w:r>
        <w:rPr>
          <w:rFonts w:hint="eastAsia" w:ascii="仿宋" w:hAnsi="仿宋" w:eastAsia="仿宋" w:cs="仿宋"/>
          <w:color w:val="auto"/>
          <w:sz w:val="24"/>
          <w:lang w:val="en-US" w:eastAsia="zh-CN"/>
        </w:rPr>
        <w:t>无条件按甲方要求的时限进行整改</w:t>
      </w:r>
      <w:r>
        <w:rPr>
          <w:rFonts w:hint="eastAsia" w:ascii="仿宋" w:hAnsi="仿宋" w:eastAsia="仿宋" w:cs="仿宋"/>
          <w:color w:val="auto"/>
          <w:sz w:val="24"/>
        </w:rPr>
        <w:t>，否则，甲方有权单方解除终止合同，解除合同书面通知书到达乙方之日视为合同已解除，按以下两种方式追究乙方的违约责任，并对乙方的违约行为报监管机构进行相应的处罚。</w:t>
      </w:r>
    </w:p>
    <w:p w14:paraId="3156194F">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1、乙方赔偿甲方解除合同的全部损失（包括但不限于重新采购产生的费用、合同未履行导致设备不能使用可能产生的租赁费用及其它由此造成的甲方对第三方的违约损失）；</w:t>
      </w:r>
    </w:p>
    <w:p w14:paraId="33AABF1A">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2、乙方支付甲方违约金，违约金计算方法：以合同总价为基数，支付甲方合同总价的【2</w:t>
      </w:r>
      <w:r>
        <w:rPr>
          <w:rFonts w:hint="eastAsia" w:ascii="仿宋" w:hAnsi="仿宋" w:eastAsia="仿宋" w:cs="仿宋"/>
          <w:color w:val="auto"/>
          <w:sz w:val="24"/>
          <w:lang w:val="en-US" w:eastAsia="zh-CN"/>
        </w:rPr>
        <w:t>0</w:t>
      </w:r>
      <w:r>
        <w:rPr>
          <w:rFonts w:hint="eastAsia" w:ascii="仿宋" w:hAnsi="仿宋" w:eastAsia="仿宋" w:cs="仿宋"/>
          <w:color w:val="auto"/>
          <w:sz w:val="24"/>
        </w:rPr>
        <w:t>】%为违约金。</w:t>
      </w:r>
    </w:p>
    <w:p w14:paraId="0854154F">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（三）由于乙方技术或其他原因造成甲方原有故障之外的故障或配件损坏，乙方负责免费修复或更换配件，无法修复的，乙方应赔偿由此给甲方造成的全部损失。</w:t>
      </w:r>
    </w:p>
    <w:p w14:paraId="5A9A4C08">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w:t>
      </w:r>
      <w:r>
        <w:rPr>
          <w:rFonts w:hint="eastAsia" w:ascii="仿宋" w:hAnsi="仿宋" w:eastAsia="仿宋" w:cs="仿宋"/>
          <w:color w:val="auto"/>
          <w:sz w:val="24"/>
          <w:lang w:val="en-US" w:eastAsia="zh-CN"/>
        </w:rPr>
        <w:t>四</w:t>
      </w:r>
      <w:r>
        <w:rPr>
          <w:rFonts w:hint="eastAsia" w:ascii="仿宋" w:hAnsi="仿宋" w:eastAsia="仿宋" w:cs="仿宋"/>
          <w:color w:val="auto"/>
          <w:sz w:val="24"/>
        </w:rPr>
        <w:t>）</w:t>
      </w:r>
      <w:r>
        <w:rPr>
          <w:rFonts w:hint="eastAsia" w:ascii="仿宋" w:hAnsi="仿宋" w:eastAsia="仿宋" w:cs="仿宋"/>
          <w:color w:val="auto"/>
          <w:sz w:val="24"/>
          <w:lang w:val="en-US" w:eastAsia="zh-CN"/>
        </w:rPr>
        <w:t>合同履行期内乙方维保项目出现故障的，乙方应在【 】小时内响应，【 】小时内排除故障。否则，</w:t>
      </w:r>
      <w:r>
        <w:rPr>
          <w:rFonts w:hint="eastAsia" w:ascii="仿宋" w:hAnsi="仿宋" w:eastAsia="仿宋" w:cs="仿宋"/>
          <w:color w:val="auto"/>
          <w:sz w:val="24"/>
        </w:rPr>
        <w:t>每超过一天，扣除乙方合同总价款的1‰。</w:t>
      </w:r>
      <w:r>
        <w:rPr>
          <w:rFonts w:hint="eastAsia" w:ascii="仿宋" w:hAnsi="仿宋" w:eastAsia="仿宋" w:cs="仿宋"/>
          <w:color w:val="auto"/>
          <w:sz w:val="24"/>
          <w:lang w:val="en-US" w:eastAsia="zh-CN"/>
        </w:rPr>
        <w:t>单次</w:t>
      </w:r>
      <w:r>
        <w:rPr>
          <w:rFonts w:hint="eastAsia" w:ascii="仿宋" w:hAnsi="仿宋" w:eastAsia="仿宋" w:cs="仿宋"/>
          <w:color w:val="auto"/>
          <w:sz w:val="24"/>
        </w:rPr>
        <w:t>累计超过【</w:t>
      </w:r>
      <w:r>
        <w:rPr>
          <w:rFonts w:hint="eastAsia" w:ascii="仿宋" w:hAnsi="仿宋" w:eastAsia="仿宋" w:cs="仿宋"/>
          <w:color w:val="auto"/>
          <w:sz w:val="24"/>
          <w:lang w:val="en-US" w:eastAsia="zh-CN"/>
        </w:rPr>
        <w:t xml:space="preserve"> </w:t>
      </w:r>
      <w:r>
        <w:rPr>
          <w:rFonts w:hint="eastAsia" w:ascii="仿宋" w:hAnsi="仿宋" w:eastAsia="仿宋" w:cs="仿宋"/>
          <w:color w:val="auto"/>
          <w:sz w:val="24"/>
        </w:rPr>
        <w:t>】日</w:t>
      </w:r>
      <w:r>
        <w:rPr>
          <w:rFonts w:hint="eastAsia" w:ascii="仿宋" w:hAnsi="仿宋" w:eastAsia="仿宋" w:cs="仿宋"/>
          <w:color w:val="auto"/>
          <w:sz w:val="24"/>
          <w:lang w:val="en-US" w:eastAsia="zh-CN"/>
        </w:rPr>
        <w:t>或合同期内逾期情形累计达到【 】次的</w:t>
      </w:r>
      <w:r>
        <w:rPr>
          <w:rFonts w:hint="eastAsia" w:ascii="仿宋" w:hAnsi="仿宋" w:eastAsia="仿宋" w:cs="仿宋"/>
          <w:color w:val="auto"/>
          <w:sz w:val="24"/>
        </w:rPr>
        <w:t>，视为乙方根本违约，甲方有权单方解除合同，解除合同书面通知书到达乙方之日视为合同已解除，并要求乙方按本条第（二）款之约定承担违约责任。</w:t>
      </w:r>
    </w:p>
    <w:p w14:paraId="796683F1">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w:t>
      </w:r>
      <w:r>
        <w:rPr>
          <w:rFonts w:hint="eastAsia" w:ascii="仿宋" w:hAnsi="仿宋" w:eastAsia="仿宋" w:cs="仿宋"/>
          <w:color w:val="auto"/>
          <w:sz w:val="24"/>
          <w:lang w:val="en-US" w:eastAsia="zh-CN"/>
        </w:rPr>
        <w:t>五</w:t>
      </w:r>
      <w:r>
        <w:rPr>
          <w:rFonts w:hint="eastAsia" w:ascii="仿宋" w:hAnsi="仿宋" w:eastAsia="仿宋" w:cs="仿宋"/>
          <w:color w:val="auto"/>
          <w:sz w:val="24"/>
        </w:rPr>
        <w:t>）对于本合同项下约定的需乙方支付的任何费用及合同违约金，甲方均有权利从应支付合同款项中直接扣除。</w:t>
      </w:r>
    </w:p>
    <w:p w14:paraId="62DC2D9F">
      <w:pPr>
        <w:tabs>
          <w:tab w:val="left" w:pos="480"/>
        </w:tabs>
        <w:spacing w:line="360" w:lineRule="auto"/>
        <w:rPr>
          <w:rFonts w:ascii="仿宋" w:hAnsi="仿宋" w:eastAsia="仿宋" w:cs="仿宋"/>
          <w:b/>
          <w:color w:val="auto"/>
          <w:sz w:val="22"/>
          <w:szCs w:val="22"/>
        </w:rPr>
      </w:pPr>
      <w:r>
        <w:rPr>
          <w:rFonts w:hint="eastAsia" w:ascii="仿宋" w:hAnsi="仿宋" w:eastAsia="仿宋" w:cs="仿宋"/>
          <w:b/>
          <w:color w:val="auto"/>
          <w:sz w:val="22"/>
          <w:szCs w:val="22"/>
          <w:lang w:eastAsia="zh-CN"/>
        </w:rPr>
        <w:t>九</w:t>
      </w:r>
      <w:r>
        <w:rPr>
          <w:rFonts w:hint="eastAsia" w:ascii="仿宋" w:hAnsi="仿宋" w:eastAsia="仿宋" w:cs="仿宋"/>
          <w:b/>
          <w:color w:val="auto"/>
          <w:sz w:val="22"/>
          <w:szCs w:val="22"/>
        </w:rPr>
        <w:t>、合同争议解决的方式</w:t>
      </w:r>
    </w:p>
    <w:p w14:paraId="3FED2DE3">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本合同在履行过程中发生的争议，由甲、乙双方当事人协商解决，协商不成的按以下第2种方式解决：</w:t>
      </w:r>
    </w:p>
    <w:p w14:paraId="43AC4E19">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1、提交西安仲裁委员会仲裁；</w:t>
      </w:r>
    </w:p>
    <w:p w14:paraId="6F8C728D">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2、依法向甲方所在地人民法院起诉。</w:t>
      </w:r>
    </w:p>
    <w:p w14:paraId="66E1BF7D">
      <w:pPr>
        <w:tabs>
          <w:tab w:val="left" w:pos="480"/>
        </w:tabs>
        <w:spacing w:line="360" w:lineRule="auto"/>
        <w:rPr>
          <w:rFonts w:ascii="仿宋" w:hAnsi="仿宋" w:eastAsia="仿宋" w:cs="仿宋"/>
          <w:b/>
          <w:color w:val="auto"/>
          <w:sz w:val="24"/>
        </w:rPr>
      </w:pPr>
      <w:r>
        <w:rPr>
          <w:rFonts w:hint="eastAsia" w:ascii="仿宋" w:hAnsi="仿宋" w:eastAsia="仿宋" w:cs="仿宋"/>
          <w:b/>
          <w:color w:val="auto"/>
          <w:sz w:val="24"/>
        </w:rPr>
        <w:t>十、合同生效</w:t>
      </w:r>
    </w:p>
    <w:p w14:paraId="33357EF6">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1、本合同一式</w:t>
      </w:r>
      <w:r>
        <w:rPr>
          <w:rFonts w:hint="eastAsia" w:ascii="仿宋" w:hAnsi="仿宋" w:eastAsia="仿宋" w:cs="仿宋"/>
          <w:color w:val="auto"/>
          <w:sz w:val="24"/>
          <w:u w:val="single"/>
          <w:lang w:eastAsia="zh-CN"/>
        </w:rPr>
        <w:t>陆</w:t>
      </w:r>
      <w:r>
        <w:rPr>
          <w:rFonts w:hint="eastAsia" w:ascii="仿宋" w:hAnsi="仿宋" w:eastAsia="仿宋" w:cs="仿宋"/>
          <w:color w:val="auto"/>
          <w:sz w:val="24"/>
        </w:rPr>
        <w:t>份，甲方执</w:t>
      </w:r>
      <w:r>
        <w:rPr>
          <w:rFonts w:hint="eastAsia" w:ascii="仿宋" w:hAnsi="仿宋" w:eastAsia="仿宋" w:cs="仿宋"/>
          <w:color w:val="auto"/>
          <w:sz w:val="24"/>
          <w:u w:val="single"/>
          <w:lang w:eastAsia="zh-CN"/>
        </w:rPr>
        <w:t>叁</w:t>
      </w:r>
      <w:r>
        <w:rPr>
          <w:rFonts w:hint="eastAsia" w:ascii="仿宋" w:hAnsi="仿宋" w:eastAsia="仿宋" w:cs="仿宋"/>
          <w:color w:val="auto"/>
          <w:sz w:val="24"/>
        </w:rPr>
        <w:t>份，乙方执</w:t>
      </w:r>
      <w:r>
        <w:rPr>
          <w:rFonts w:hint="eastAsia" w:ascii="仿宋" w:hAnsi="仿宋" w:eastAsia="仿宋" w:cs="仿宋"/>
          <w:color w:val="auto"/>
          <w:sz w:val="24"/>
          <w:u w:val="single"/>
        </w:rPr>
        <w:t>叁</w:t>
      </w:r>
      <w:r>
        <w:rPr>
          <w:rFonts w:hint="eastAsia" w:ascii="仿宋" w:hAnsi="仿宋" w:eastAsia="仿宋" w:cs="仿宋"/>
          <w:color w:val="auto"/>
          <w:sz w:val="24"/>
        </w:rPr>
        <w:t>份，各份具有同等法律效力。</w:t>
      </w:r>
    </w:p>
    <w:p w14:paraId="4CB0CD3E">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2、本合同甲、乙双方签字盖章后生效，合同执行完毕后，自动终止终止。</w:t>
      </w:r>
    </w:p>
    <w:p w14:paraId="6F9EA1C0">
      <w:pPr>
        <w:tabs>
          <w:tab w:val="left" w:pos="480"/>
        </w:tabs>
        <w:spacing w:line="360" w:lineRule="auto"/>
        <w:rPr>
          <w:rFonts w:ascii="仿宋" w:hAnsi="仿宋" w:eastAsia="仿宋" w:cs="仿宋"/>
          <w:b/>
          <w:color w:val="auto"/>
          <w:sz w:val="24"/>
        </w:rPr>
      </w:pPr>
      <w:r>
        <w:rPr>
          <w:rFonts w:hint="eastAsia" w:ascii="仿宋" w:hAnsi="仿宋" w:eastAsia="仿宋" w:cs="仿宋"/>
          <w:color w:val="auto"/>
          <w:sz w:val="24"/>
        </w:rPr>
        <w:t>十</w:t>
      </w:r>
      <w:r>
        <w:rPr>
          <w:rFonts w:hint="eastAsia" w:ascii="仿宋" w:hAnsi="仿宋" w:eastAsia="仿宋" w:cs="仿宋"/>
          <w:color w:val="auto"/>
          <w:sz w:val="24"/>
          <w:lang w:eastAsia="zh-CN"/>
        </w:rPr>
        <w:t>一</w:t>
      </w:r>
      <w:r>
        <w:rPr>
          <w:rFonts w:hint="eastAsia" w:ascii="仿宋" w:hAnsi="仿宋" w:eastAsia="仿宋" w:cs="仿宋"/>
          <w:b/>
          <w:color w:val="auto"/>
          <w:sz w:val="24"/>
        </w:rPr>
        <w:t>、其他事项</w:t>
      </w:r>
    </w:p>
    <w:p w14:paraId="04BC8F34">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（一）合同未尽事宜，由甲、乙双方协商、确认后，作为合同补充，与原合同具有同等法律效力。</w:t>
      </w:r>
    </w:p>
    <w:p w14:paraId="7A56E41E">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（二）合同一经签订，不得擅自变更、中止或终止合同。对确需变更、调整或中止、终止合同的，应按规定履行相应的手续。</w:t>
      </w:r>
    </w:p>
    <w:p w14:paraId="07B56C70">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（三）本合同按照中华人民共和国的现行法律进行解释。</w:t>
      </w:r>
    </w:p>
    <w:p w14:paraId="3C3D235C">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（四）招标文件、响应（投标）文件、澄清函（表）均为本合同不可分割的一部分，与本合同具有同等法律效力。</w:t>
      </w:r>
    </w:p>
    <w:p w14:paraId="75ADABE0">
      <w:pPr>
        <w:tabs>
          <w:tab w:val="left" w:pos="480"/>
        </w:tabs>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（五）供应商规模：</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eastAsia="zh-CN"/>
        </w:rPr>
        <w:t xml:space="preserve">       </w:t>
      </w:r>
      <w:r>
        <w:rPr>
          <w:rFonts w:hint="eastAsia" w:ascii="仿宋" w:hAnsi="仿宋" w:eastAsia="仿宋" w:cs="仿宋"/>
          <w:color w:val="auto"/>
          <w:sz w:val="24"/>
          <w:u w:val="single"/>
        </w:rPr>
        <w:t xml:space="preserve"> </w:t>
      </w:r>
    </w:p>
    <w:p w14:paraId="1DC00DCD">
      <w:pPr>
        <w:tabs>
          <w:tab w:val="left" w:pos="480"/>
        </w:tabs>
        <w:spacing w:line="360" w:lineRule="auto"/>
        <w:ind w:firstLine="480" w:firstLineChars="200"/>
        <w:rPr>
          <w:rFonts w:ascii="仿宋" w:hAnsi="仿宋" w:eastAsia="仿宋" w:cs="仿宋"/>
          <w:color w:val="auto"/>
          <w:sz w:val="24"/>
          <w:u w:val="single"/>
        </w:rPr>
      </w:pPr>
      <w:r>
        <w:rPr>
          <w:rFonts w:hint="eastAsia" w:ascii="仿宋" w:hAnsi="仿宋" w:eastAsia="仿宋" w:cs="仿宋"/>
          <w:color w:val="auto"/>
          <w:sz w:val="24"/>
        </w:rPr>
        <w:t>（六）甲方联系人：</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eastAsia="zh-CN"/>
        </w:rPr>
        <w:t xml:space="preserve">      </w:t>
      </w:r>
      <w:r>
        <w:rPr>
          <w:rFonts w:hint="eastAsia" w:ascii="仿宋" w:hAnsi="仿宋" w:eastAsia="仿宋" w:cs="仿宋"/>
          <w:color w:val="auto"/>
          <w:sz w:val="24"/>
          <w:u w:val="single"/>
        </w:rPr>
        <w:t xml:space="preserve"> </w:t>
      </w:r>
      <w:r>
        <w:rPr>
          <w:rFonts w:hint="eastAsia" w:ascii="仿宋" w:hAnsi="仿宋" w:eastAsia="仿宋" w:cs="仿宋"/>
          <w:color w:val="auto"/>
          <w:sz w:val="24"/>
        </w:rPr>
        <w:t>；联系电话：</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eastAsia="zh-CN"/>
        </w:rPr>
        <w:t xml:space="preserve">        </w:t>
      </w:r>
      <w:r>
        <w:rPr>
          <w:rFonts w:hint="eastAsia" w:ascii="仿宋" w:hAnsi="仿宋" w:eastAsia="仿宋" w:cs="仿宋"/>
          <w:color w:val="auto"/>
          <w:sz w:val="24"/>
          <w:u w:val="single"/>
        </w:rPr>
        <w:t xml:space="preserve"> </w:t>
      </w:r>
    </w:p>
    <w:p w14:paraId="28498235">
      <w:pPr>
        <w:tabs>
          <w:tab w:val="left" w:pos="480"/>
        </w:tabs>
        <w:spacing w:line="360" w:lineRule="auto"/>
        <w:ind w:firstLine="1200" w:firstLineChars="500"/>
        <w:rPr>
          <w:rFonts w:ascii="仿宋" w:hAnsi="仿宋" w:eastAsia="仿宋" w:cs="仿宋"/>
          <w:color w:val="auto"/>
          <w:sz w:val="24"/>
        </w:rPr>
      </w:pPr>
      <w:r>
        <w:rPr>
          <w:rFonts w:hint="eastAsia" w:ascii="仿宋" w:hAnsi="仿宋" w:eastAsia="仿宋" w:cs="仿宋"/>
          <w:color w:val="auto"/>
          <w:sz w:val="24"/>
        </w:rPr>
        <w:t>乙方联系人：</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eastAsia="zh-CN"/>
        </w:rPr>
        <w:t xml:space="preserve">      </w:t>
      </w:r>
      <w:r>
        <w:rPr>
          <w:rFonts w:hint="eastAsia" w:ascii="仿宋" w:hAnsi="仿宋" w:eastAsia="仿宋" w:cs="仿宋"/>
          <w:color w:val="auto"/>
          <w:sz w:val="24"/>
          <w:u w:val="single"/>
        </w:rPr>
        <w:t xml:space="preserve"> </w:t>
      </w:r>
      <w:r>
        <w:rPr>
          <w:rFonts w:hint="eastAsia" w:ascii="仿宋" w:hAnsi="仿宋" w:eastAsia="仿宋" w:cs="仿宋"/>
          <w:color w:val="auto"/>
          <w:sz w:val="24"/>
        </w:rPr>
        <w:t>；联系电话：</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eastAsia="zh-CN"/>
        </w:rPr>
        <w:t xml:space="preserve">        </w:t>
      </w:r>
      <w:r>
        <w:rPr>
          <w:rFonts w:hint="eastAsia" w:ascii="仿宋" w:hAnsi="仿宋" w:eastAsia="仿宋" w:cs="仿宋"/>
          <w:color w:val="auto"/>
          <w:sz w:val="24"/>
          <w:u w:val="single"/>
        </w:rPr>
        <w:t xml:space="preserve"> </w:t>
      </w:r>
    </w:p>
    <w:p w14:paraId="3ED8F7EF">
      <w:pPr>
        <w:rPr>
          <w:rFonts w:ascii="仿宋" w:hAnsi="仿宋" w:eastAsia="仿宋" w:cs="仿宋"/>
          <w:color w:val="auto"/>
          <w:sz w:val="24"/>
        </w:rPr>
      </w:pPr>
    </w:p>
    <w:p w14:paraId="092B4EC3">
      <w:pPr>
        <w:tabs>
          <w:tab w:val="left" w:pos="480"/>
        </w:tabs>
        <w:spacing w:line="420" w:lineRule="auto"/>
        <w:ind w:firstLine="480" w:firstLineChars="200"/>
        <w:rPr>
          <w:rFonts w:ascii="仿宋" w:hAnsi="仿宋" w:eastAsia="仿宋" w:cs="仿宋"/>
          <w:color w:val="auto"/>
          <w:sz w:val="24"/>
        </w:rPr>
      </w:pPr>
    </w:p>
    <w:p w14:paraId="5A3147AD">
      <w:pPr>
        <w:tabs>
          <w:tab w:val="left" w:pos="480"/>
        </w:tabs>
        <w:spacing w:line="420" w:lineRule="auto"/>
        <w:ind w:firstLine="480" w:firstLineChars="200"/>
        <w:rPr>
          <w:rFonts w:ascii="仿宋" w:hAnsi="仿宋" w:eastAsia="仿宋" w:cs="仿宋"/>
          <w:color w:val="auto"/>
          <w:sz w:val="24"/>
        </w:rPr>
      </w:pPr>
    </w:p>
    <w:p w14:paraId="299A290C">
      <w:pPr>
        <w:tabs>
          <w:tab w:val="left" w:pos="480"/>
        </w:tabs>
        <w:spacing w:line="420" w:lineRule="auto"/>
        <w:ind w:firstLine="480" w:firstLineChars="200"/>
        <w:rPr>
          <w:rFonts w:ascii="仿宋" w:hAnsi="仿宋" w:eastAsia="仿宋" w:cs="仿宋"/>
          <w:color w:val="auto"/>
          <w:sz w:val="24"/>
        </w:rPr>
      </w:pPr>
    </w:p>
    <w:p w14:paraId="6079C148">
      <w:pPr>
        <w:rPr>
          <w:rFonts w:ascii="仿宋" w:hAnsi="仿宋" w:eastAsia="仿宋" w:cs="仿宋"/>
          <w:color w:val="auto"/>
          <w:sz w:val="24"/>
        </w:rPr>
      </w:pPr>
      <w:r>
        <w:rPr>
          <w:rFonts w:hint="eastAsia" w:ascii="仿宋" w:hAnsi="仿宋" w:eastAsia="仿宋" w:cs="仿宋"/>
          <w:color w:val="auto"/>
          <w:sz w:val="24"/>
        </w:rPr>
        <w:br w:type="page"/>
      </w:r>
    </w:p>
    <w:p w14:paraId="778FCB6A">
      <w:pPr>
        <w:tabs>
          <w:tab w:val="left" w:pos="480"/>
        </w:tabs>
        <w:spacing w:line="420" w:lineRule="auto"/>
        <w:ind w:firstLine="480" w:firstLineChars="200"/>
        <w:rPr>
          <w:rFonts w:ascii="仿宋" w:hAnsi="仿宋" w:eastAsia="仿宋" w:cs="仿宋"/>
          <w:color w:val="auto"/>
          <w:sz w:val="24"/>
          <w:lang w:eastAsia="zh-CN"/>
        </w:rPr>
      </w:pPr>
      <w:r>
        <w:rPr>
          <w:rFonts w:hint="eastAsia" w:ascii="仿宋" w:hAnsi="仿宋" w:eastAsia="仿宋" w:cs="仿宋"/>
          <w:color w:val="auto"/>
          <w:sz w:val="24"/>
          <w:lang w:eastAsia="zh-CN"/>
        </w:rPr>
        <w:t>（签署页）</w:t>
      </w:r>
    </w:p>
    <w:p w14:paraId="392136A1">
      <w:pPr>
        <w:pStyle w:val="3"/>
        <w:rPr>
          <w:lang w:eastAsia="zh-CN"/>
        </w:rPr>
      </w:pPr>
    </w:p>
    <w:p w14:paraId="22C8E48F">
      <w:pPr>
        <w:tabs>
          <w:tab w:val="left" w:pos="480"/>
        </w:tabs>
        <w:spacing w:line="420" w:lineRule="auto"/>
        <w:ind w:firstLine="480" w:firstLineChars="200"/>
        <w:rPr>
          <w:rFonts w:ascii="仿宋" w:hAnsi="仿宋" w:eastAsia="仿宋" w:cs="仿宋"/>
          <w:color w:val="auto"/>
          <w:sz w:val="24"/>
        </w:rPr>
      </w:pPr>
      <w:r>
        <w:rPr>
          <w:rFonts w:hint="eastAsia" w:ascii="仿宋" w:hAnsi="仿宋" w:eastAsia="仿宋" w:cs="仿宋"/>
          <w:color w:val="auto"/>
          <w:sz w:val="24"/>
        </w:rPr>
        <w:t>甲  方（法人公章）                        乙  方（法人公章）</w:t>
      </w:r>
    </w:p>
    <w:p w14:paraId="1494BE8F">
      <w:pPr>
        <w:tabs>
          <w:tab w:val="left" w:pos="480"/>
        </w:tabs>
        <w:spacing w:line="420" w:lineRule="auto"/>
        <w:ind w:firstLine="480" w:firstLineChars="200"/>
        <w:rPr>
          <w:rFonts w:ascii="仿宋" w:hAnsi="仿宋" w:eastAsia="仿宋" w:cs="仿宋"/>
          <w:color w:val="auto"/>
          <w:sz w:val="24"/>
        </w:rPr>
      </w:pPr>
    </w:p>
    <w:p w14:paraId="7B92DCEE">
      <w:pPr>
        <w:tabs>
          <w:tab w:val="left" w:pos="480"/>
        </w:tabs>
        <w:spacing w:line="420" w:lineRule="auto"/>
        <w:ind w:firstLine="480" w:firstLineChars="200"/>
        <w:rPr>
          <w:rFonts w:ascii="仿宋" w:hAnsi="仿宋" w:eastAsia="仿宋" w:cs="仿宋"/>
          <w:color w:val="auto"/>
          <w:sz w:val="24"/>
        </w:rPr>
      </w:pPr>
      <w:r>
        <w:rPr>
          <w:rFonts w:hint="eastAsia" w:ascii="仿宋" w:hAnsi="仿宋" w:eastAsia="仿宋" w:cs="仿宋"/>
          <w:color w:val="auto"/>
          <w:sz w:val="24"/>
        </w:rPr>
        <w:t xml:space="preserve">法定代表人：                              法定代表人： </w:t>
      </w:r>
    </w:p>
    <w:p w14:paraId="5FFBD348">
      <w:pPr>
        <w:tabs>
          <w:tab w:val="left" w:pos="480"/>
        </w:tabs>
        <w:spacing w:line="420" w:lineRule="auto"/>
        <w:ind w:firstLine="480" w:firstLineChars="200"/>
        <w:rPr>
          <w:rFonts w:ascii="仿宋" w:hAnsi="仿宋" w:eastAsia="仿宋" w:cs="仿宋"/>
          <w:color w:val="auto"/>
          <w:sz w:val="24"/>
        </w:rPr>
      </w:pPr>
      <w:r>
        <w:rPr>
          <w:rFonts w:hint="eastAsia" w:ascii="仿宋" w:hAnsi="仿宋" w:eastAsia="仿宋" w:cs="仿宋"/>
          <w:color w:val="auto"/>
          <w:sz w:val="24"/>
        </w:rPr>
        <w:t>代理人：                                  代理人：</w:t>
      </w:r>
    </w:p>
    <w:p w14:paraId="0E78B200">
      <w:pPr>
        <w:tabs>
          <w:tab w:val="left" w:pos="480"/>
        </w:tabs>
        <w:spacing w:line="420" w:lineRule="auto"/>
        <w:rPr>
          <w:rFonts w:ascii="仿宋" w:hAnsi="仿宋" w:eastAsia="仿宋" w:cs="仿宋"/>
          <w:color w:val="auto"/>
          <w:sz w:val="24"/>
        </w:rPr>
      </w:pPr>
      <w:r>
        <w:rPr>
          <w:rFonts w:hint="eastAsia" w:ascii="仿宋" w:hAnsi="仿宋" w:eastAsia="仿宋" w:cs="仿宋"/>
          <w:color w:val="auto"/>
          <w:sz w:val="24"/>
        </w:rPr>
        <w:t>　　　　　　　　　　　　　　　　　　　　　　　开户银行：</w:t>
      </w:r>
    </w:p>
    <w:p w14:paraId="53A6719B">
      <w:pPr>
        <w:tabs>
          <w:tab w:val="left" w:pos="480"/>
        </w:tabs>
        <w:spacing w:line="420" w:lineRule="auto"/>
        <w:rPr>
          <w:rFonts w:ascii="仿宋" w:hAnsi="仿宋" w:eastAsia="仿宋" w:cs="仿宋"/>
          <w:color w:val="auto"/>
          <w:sz w:val="24"/>
        </w:rPr>
      </w:pPr>
      <w:r>
        <w:rPr>
          <w:rFonts w:hint="eastAsia" w:ascii="仿宋" w:hAnsi="仿宋" w:eastAsia="仿宋" w:cs="仿宋"/>
          <w:color w:val="auto"/>
          <w:sz w:val="24"/>
        </w:rPr>
        <w:t>　　　　　　　　　　　　　　　　　　　　　　　帐  号：</w:t>
      </w:r>
    </w:p>
    <w:p w14:paraId="60D6DB54">
      <w:pPr>
        <w:tabs>
          <w:tab w:val="left" w:pos="480"/>
        </w:tabs>
        <w:spacing w:line="420" w:lineRule="auto"/>
        <w:ind w:firstLine="480" w:firstLineChars="200"/>
        <w:rPr>
          <w:rFonts w:ascii="仿宋" w:hAnsi="仿宋" w:eastAsia="仿宋" w:cs="仿宋"/>
          <w:color w:val="auto"/>
          <w:sz w:val="24"/>
        </w:rPr>
      </w:pPr>
      <w:r>
        <w:rPr>
          <w:rFonts w:hint="eastAsia" w:ascii="仿宋" w:hAnsi="仿宋" w:eastAsia="仿宋" w:cs="仿宋"/>
          <w:color w:val="auto"/>
          <w:sz w:val="24"/>
        </w:rPr>
        <w:t>单位名称：西安市中心医院                  单位名称：</w:t>
      </w:r>
    </w:p>
    <w:p w14:paraId="464539D9">
      <w:pPr>
        <w:tabs>
          <w:tab w:val="left" w:pos="480"/>
        </w:tabs>
        <w:spacing w:line="420" w:lineRule="auto"/>
        <w:ind w:firstLine="480" w:firstLineChars="200"/>
        <w:rPr>
          <w:rFonts w:ascii="仿宋" w:hAnsi="仿宋" w:eastAsia="仿宋" w:cs="仿宋"/>
          <w:color w:val="auto"/>
          <w:sz w:val="24"/>
        </w:rPr>
      </w:pPr>
      <w:r>
        <w:rPr>
          <w:rFonts w:hint="eastAsia" w:ascii="仿宋" w:hAnsi="仿宋" w:eastAsia="仿宋" w:cs="仿宋"/>
          <w:color w:val="auto"/>
          <w:sz w:val="24"/>
        </w:rPr>
        <w:t>地  址：西安市新城区西五路161号          地  址：</w:t>
      </w:r>
    </w:p>
    <w:p w14:paraId="2B72EC3D">
      <w:pPr>
        <w:tabs>
          <w:tab w:val="left" w:pos="480"/>
        </w:tabs>
        <w:spacing w:line="420" w:lineRule="auto"/>
        <w:ind w:firstLine="480" w:firstLineChars="200"/>
        <w:rPr>
          <w:rFonts w:ascii="仿宋" w:hAnsi="仿宋" w:eastAsia="仿宋" w:cs="仿宋"/>
          <w:color w:val="auto"/>
          <w:sz w:val="24"/>
        </w:rPr>
      </w:pPr>
      <w:r>
        <w:rPr>
          <w:rFonts w:hint="eastAsia" w:ascii="仿宋" w:hAnsi="仿宋" w:eastAsia="仿宋" w:cs="仿宋"/>
          <w:color w:val="auto"/>
          <w:sz w:val="24"/>
        </w:rPr>
        <w:t>联系电话：</w:t>
      </w:r>
      <w:r>
        <w:rPr>
          <w:rFonts w:hint="eastAsia" w:ascii="仿宋" w:hAnsi="仿宋" w:eastAsia="仿宋" w:cs="仿宋"/>
          <w:color w:val="auto"/>
          <w:sz w:val="24"/>
          <w:lang w:val="en-US" w:eastAsia="zh-CN"/>
        </w:rPr>
        <w:t xml:space="preserve">          </w:t>
      </w:r>
      <w:r>
        <w:rPr>
          <w:rFonts w:hint="eastAsia" w:ascii="仿宋" w:hAnsi="仿宋" w:eastAsia="仿宋" w:cs="仿宋"/>
          <w:color w:val="auto"/>
          <w:sz w:val="24"/>
        </w:rPr>
        <w:t xml:space="preserve">                      联系电话：</w:t>
      </w:r>
    </w:p>
    <w:p w14:paraId="0633651A">
      <w:pPr>
        <w:pStyle w:val="6"/>
        <w:ind w:firstLine="480" w:firstLineChars="200"/>
        <w:rPr>
          <w:rFonts w:hint="eastAsia"/>
          <w:lang w:val="en-US" w:eastAsia="zh-Hans"/>
        </w:rPr>
      </w:pPr>
      <w:r>
        <w:rPr>
          <w:rFonts w:hint="eastAsia" w:ascii="仿宋" w:hAnsi="仿宋" w:eastAsia="仿宋" w:cs="仿宋"/>
          <w:color w:val="auto"/>
          <w:sz w:val="24"/>
        </w:rPr>
        <w:t xml:space="preserve">签订日期：                                签订日期： </w:t>
      </w:r>
    </w:p>
    <w:p w14:paraId="15FF1B7D">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auto"/>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4FD357"/>
    <w:multiLevelType w:val="singleLevel"/>
    <w:tmpl w:val="584FD357"/>
    <w:lvl w:ilvl="0" w:tentative="0">
      <w:start w:val="3"/>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FBB2D95"/>
    <w:rsid w:val="29834CDB"/>
    <w:rsid w:val="3366548F"/>
    <w:rsid w:val="381257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4"/>
    <w:basedOn w:val="1"/>
    <w:next w:val="1"/>
    <w:unhideWhenUsed/>
    <w:qFormat/>
    <w:uiPriority w:val="9"/>
    <w:pPr>
      <w:keepNext/>
      <w:keepLines/>
      <w:spacing w:before="280" w:after="290" w:line="376" w:lineRule="auto"/>
      <w:outlineLvl w:val="3"/>
    </w:pPr>
    <w:rPr>
      <w:rFonts w:ascii="Cambria" w:hAnsi="Cambria" w:eastAsia="宋体" w:cs="Times New Roman"/>
      <w:b/>
      <w:bCs/>
      <w:sz w:val="28"/>
      <w:szCs w:val="28"/>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2879</Words>
  <Characters>2906</Characters>
  <Lines>0</Lines>
  <Paragraphs>0</Paragraphs>
  <TotalTime>0</TotalTime>
  <ScaleCrop>false</ScaleCrop>
  <LinksUpToDate>false</LinksUpToDate>
  <CharactersWithSpaces>3295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2025-02-12T03:19:00Z</dcterms:created>
  <dc:creator>lenovo</dc:creator>
  <cp:lastModifiedBy>卓佲</cp:lastModifiedBy>
  <dcterms:modified xsi:type="dcterms:W3CDTF">2025-12-22T03:46:51Z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eyJoZGlkIjoiNGZkNmVlMWFiZDU5MjhiMmJlM2Y1NmM4NWIyN2E1YTkiLCJ1c2VySWQiOiIyMzUwOTcyMzUifQ==</vt:lpwstr>
  </property>
  <property fmtid="{D5CDD505-2E9C-101B-9397-08002B2CF9AE}" pid="4" name="ICV">
    <vt:lpwstr>18F987A212094E1690D1114CC75DC065_12</vt:lpwstr>
  </property>
</Properties>
</file>