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版本号：XAZTBZFCG-2026-00120260120001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学院餐饮劳务保障服务项目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XAZTBZFCG-2026-001</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学院餐饮劳务保障服务项目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XAZTBZFCG-2026-001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学院餐饮劳务保障服务项目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为学院四校区教工灶提供餐饮服务人员劳务保障。四校区教工餐厅就餐人数：约1100人，就餐早餐约350人、午餐约550人、晚餐约200人。采购预算：210万元/年。 合同服务期：自合同签订之日起1年。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采购包1（学院餐饮劳务保障服务项目）：属于专门面向中小企业采购。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招标全过程，其中法定代表人直接参加招标的，须出具法定代表人身份证，并与营业执照上信息一致。法定代表人授权代表参加招标的，须出具法定代表人授权书及授权代表身份证</w:t>
      </w:r>
    </w:p>
    <w:p>
      <w:pPr>
        <w:pStyle w:val="null3"/>
      </w:pPr>
      <w:r>
        <w:rPr>
          <w:rFonts w:ascii="仿宋_GB2312" w:hAnsi="仿宋_GB2312" w:cs="仿宋_GB2312" w:eastAsia="仿宋_GB2312"/>
        </w:rPr>
        <w:t>2、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rFonts w:ascii="仿宋_GB2312" w:hAnsi="仿宋_GB2312" w:cs="仿宋_GB2312" w:eastAsia="仿宋_GB2312"/>
        </w:rPr>
        <w:t>3、本项目不接受联合体投标：本项目不接受联合体，（投标主体为单一供应商，无需提供证明材料）</w:t>
      </w:r>
    </w:p>
    <w:p>
      <w:pPr>
        <w:pStyle w:val="null3"/>
      </w:pPr>
      <w:r>
        <w:rPr>
          <w:rFonts w:ascii="仿宋_GB2312" w:hAnsi="仿宋_GB2312" w:cs="仿宋_GB2312" w:eastAsia="仿宋_GB2312"/>
        </w:rPr>
        <w:t>4、是否面向中、小企业采购：本项目为专门面向中、小企业项目，供应商应为中型企业、小型企业或微型企业</w:t>
      </w:r>
    </w:p>
    <w:p>
      <w:pPr>
        <w:pStyle w:val="null3"/>
      </w:pPr>
      <w:r>
        <w:rPr>
          <w:rFonts w:ascii="仿宋_GB2312" w:hAnsi="仿宋_GB2312" w:cs="仿宋_GB2312" w:eastAsia="仿宋_GB2312"/>
        </w:rPr>
        <w:t>5、资格证明材料：投标人应提供食品经营许可证。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陕西省西安市碑林区陕西省西安市碑林区友谊东路33号西安铁路局机关院内调度楼9楼101号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为学院四校区教工灶提供餐饮服务人员劳务保障。四校区教工餐厅就餐人数：约1100人，就餐早餐约350人、午餐约550人、晚餐约200人。采购预算：210万元/年。 合同服务期：自合同签订之日起1年。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学院餐饮劳务保障服务项目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标的名称：学院餐饮劳务保障服务项目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一、项目概况</w:t>
            </w:r>
          </w:p>
          <w:p>
            <w:pPr>
              <w:pStyle w:val="null3"/>
              <w:ind w:firstLine="560"/>
              <w:jc w:val="both"/>
            </w:pPr>
            <w:r>
              <w:rPr>
                <w:rFonts w:ascii="仿宋_GB2312" w:hAnsi="仿宋_GB2312" w:cs="仿宋_GB2312" w:eastAsia="仿宋_GB2312"/>
                <w:sz w:val="28"/>
                <w:color w:val="000000"/>
              </w:rPr>
              <w:t>为学院四校区教工灶提供餐饮服务人员劳务保障。四校区教工餐厅就餐人数：约</w:t>
            </w:r>
            <w:r>
              <w:rPr>
                <w:rFonts w:ascii="仿宋_GB2312" w:hAnsi="仿宋_GB2312" w:cs="仿宋_GB2312" w:eastAsia="仿宋_GB2312"/>
                <w:sz w:val="28"/>
                <w:color w:val="000000"/>
              </w:rPr>
              <w:t>1100人，就餐早餐约350人、午餐约550人、晚餐约200人。采购预算：210万元/年。</w:t>
            </w:r>
          </w:p>
          <w:p>
            <w:pPr>
              <w:pStyle w:val="null3"/>
              <w:ind w:firstLine="560"/>
              <w:jc w:val="both"/>
            </w:pPr>
            <w:r>
              <w:rPr>
                <w:rFonts w:ascii="仿宋_GB2312" w:hAnsi="仿宋_GB2312" w:cs="仿宋_GB2312" w:eastAsia="仿宋_GB2312"/>
                <w:sz w:val="28"/>
                <w:color w:val="000000"/>
              </w:rPr>
              <w:t>合同服务期：自合同签订之日起</w:t>
            </w:r>
            <w:r>
              <w:rPr>
                <w:rFonts w:ascii="仿宋_GB2312" w:hAnsi="仿宋_GB2312" w:cs="仿宋_GB2312" w:eastAsia="仿宋_GB2312"/>
                <w:sz w:val="28"/>
                <w:color w:val="000000"/>
              </w:rPr>
              <w:t>1年。</w:t>
            </w:r>
          </w:p>
          <w:p>
            <w:pPr>
              <w:pStyle w:val="null3"/>
              <w:ind w:firstLine="562"/>
              <w:jc w:val="both"/>
            </w:pPr>
            <w:r>
              <w:rPr>
                <w:rFonts w:ascii="仿宋_GB2312" w:hAnsi="仿宋_GB2312" w:cs="仿宋_GB2312" w:eastAsia="仿宋_GB2312"/>
                <w:sz w:val="28"/>
                <w:b/>
                <w:color w:val="000000"/>
              </w:rPr>
              <w:t>二、服务内容</w:t>
            </w:r>
            <w:r>
              <w:rPr>
                <w:rFonts w:ascii="仿宋_GB2312" w:hAnsi="仿宋_GB2312" w:cs="仿宋_GB2312" w:eastAsia="仿宋_GB2312"/>
                <w:sz w:val="28"/>
                <w:b/>
                <w:color w:val="000000"/>
              </w:rPr>
              <w:t>（包括工作区域、工作内容等）</w:t>
            </w:r>
          </w:p>
          <w:p>
            <w:pPr>
              <w:pStyle w:val="null3"/>
              <w:ind w:firstLine="560"/>
              <w:jc w:val="both"/>
            </w:pPr>
            <w:r>
              <w:rPr>
                <w:rFonts w:ascii="仿宋_GB2312" w:hAnsi="仿宋_GB2312" w:cs="仿宋_GB2312" w:eastAsia="仿宋_GB2312"/>
                <w:sz w:val="28"/>
                <w:color w:val="000000"/>
              </w:rPr>
              <w:t>工作区域：</w:t>
            </w:r>
          </w:p>
          <w:p>
            <w:pPr>
              <w:pStyle w:val="null3"/>
              <w:ind w:firstLine="560"/>
              <w:jc w:val="both"/>
            </w:pPr>
            <w:r>
              <w:rPr>
                <w:rFonts w:ascii="仿宋_GB2312" w:hAnsi="仿宋_GB2312" w:cs="仿宋_GB2312" w:eastAsia="仿宋_GB2312"/>
                <w:sz w:val="28"/>
                <w:color w:val="000000"/>
              </w:rPr>
              <w:t>学院各校区教职工餐厅</w:t>
            </w:r>
          </w:p>
          <w:p>
            <w:pPr>
              <w:pStyle w:val="null3"/>
              <w:ind w:firstLine="560"/>
              <w:jc w:val="both"/>
            </w:pPr>
            <w:r>
              <w:rPr>
                <w:rFonts w:ascii="仿宋_GB2312" w:hAnsi="仿宋_GB2312" w:cs="仿宋_GB2312" w:eastAsia="仿宋_GB2312"/>
                <w:sz w:val="28"/>
                <w:color w:val="000000"/>
              </w:rPr>
              <w:t>工作时间：</w:t>
            </w:r>
          </w:p>
          <w:p>
            <w:pPr>
              <w:pStyle w:val="null3"/>
              <w:ind w:firstLine="560"/>
              <w:jc w:val="both"/>
            </w:pPr>
            <w:r>
              <w:rPr>
                <w:rFonts w:ascii="仿宋_GB2312" w:hAnsi="仿宋_GB2312" w:cs="仿宋_GB2312" w:eastAsia="仿宋_GB2312"/>
                <w:sz w:val="28"/>
                <w:color w:val="000000"/>
              </w:rPr>
              <w:t>早餐（</w:t>
            </w:r>
            <w:r>
              <w:rPr>
                <w:rFonts w:ascii="仿宋_GB2312" w:hAnsi="仿宋_GB2312" w:cs="仿宋_GB2312" w:eastAsia="仿宋_GB2312"/>
                <w:sz w:val="28"/>
                <w:color w:val="000000"/>
              </w:rPr>
              <w:t>7:10-8:00）、中餐（12:00-13:00）、晚餐（17:30-18:30）。需提供工作日就餐服务，如遇特殊情况（如：双休日、作息时间调整、公务接待等）需变更服务时间的，以采购人通知时间为准。</w:t>
            </w:r>
          </w:p>
          <w:p>
            <w:pPr>
              <w:pStyle w:val="null3"/>
              <w:ind w:firstLine="560"/>
              <w:jc w:val="both"/>
            </w:pPr>
            <w:r>
              <w:rPr>
                <w:rFonts w:ascii="仿宋_GB2312" w:hAnsi="仿宋_GB2312" w:cs="仿宋_GB2312" w:eastAsia="仿宋_GB2312"/>
                <w:sz w:val="28"/>
                <w:color w:val="000000"/>
              </w:rPr>
              <w:t>服务内容：</w:t>
            </w:r>
          </w:p>
          <w:p>
            <w:pPr>
              <w:pStyle w:val="null3"/>
              <w:ind w:firstLine="560"/>
              <w:jc w:val="both"/>
            </w:pPr>
            <w:r>
              <w:rPr>
                <w:rFonts w:ascii="仿宋_GB2312" w:hAnsi="仿宋_GB2312" w:cs="仿宋_GB2312" w:eastAsia="仿宋_GB2312"/>
                <w:sz w:val="28"/>
                <w:color w:val="000000"/>
              </w:rPr>
              <w:t>1.食品加工烹饪：根据季节变化、教职工口味偏好和营养需求，制定科学合理的食谱。按照操作规范进行食品加工烹饪，保证菜品质量和口感。</w:t>
            </w:r>
          </w:p>
          <w:p>
            <w:pPr>
              <w:pStyle w:val="null3"/>
              <w:ind w:firstLine="560"/>
              <w:jc w:val="both"/>
            </w:pPr>
            <w:r>
              <w:rPr>
                <w:rFonts w:ascii="仿宋_GB2312" w:hAnsi="仿宋_GB2312" w:cs="仿宋_GB2312" w:eastAsia="仿宋_GB2312"/>
                <w:sz w:val="28"/>
                <w:color w:val="000000"/>
              </w:rPr>
              <w:t>2.食品安全管理：建立完善的食品安全管理体系，定期进行食品安全检查和培训，确保食品安全。</w:t>
            </w:r>
          </w:p>
          <w:p>
            <w:pPr>
              <w:pStyle w:val="null3"/>
              <w:ind w:firstLine="560"/>
              <w:jc w:val="both"/>
            </w:pPr>
            <w:r>
              <w:rPr>
                <w:rFonts w:ascii="仿宋_GB2312" w:hAnsi="仿宋_GB2312" w:cs="仿宋_GB2312" w:eastAsia="仿宋_GB2312"/>
                <w:sz w:val="28"/>
                <w:color w:val="000000"/>
              </w:rPr>
              <w:t>3.餐厅保洁维护：保持餐厅环境卫生整洁，定期进行维护保养，为教职工提供舒适的用餐环境。</w:t>
            </w:r>
          </w:p>
          <w:p>
            <w:pPr>
              <w:pStyle w:val="null3"/>
              <w:ind w:firstLine="560"/>
              <w:jc w:val="both"/>
            </w:pPr>
            <w:r>
              <w:rPr>
                <w:rFonts w:ascii="仿宋_GB2312" w:hAnsi="仿宋_GB2312" w:cs="仿宋_GB2312" w:eastAsia="仿宋_GB2312"/>
                <w:sz w:val="28"/>
                <w:color w:val="000000"/>
              </w:rPr>
              <w:t>4.食品安全、食材采购等具体要求按照上级部门及学院相关制度执行。</w:t>
            </w:r>
          </w:p>
          <w:p>
            <w:pPr>
              <w:pStyle w:val="null3"/>
              <w:ind w:firstLine="560"/>
              <w:jc w:val="both"/>
            </w:pPr>
            <w:r>
              <w:rPr>
                <w:rFonts w:ascii="仿宋_GB2312" w:hAnsi="仿宋_GB2312" w:cs="仿宋_GB2312" w:eastAsia="仿宋_GB2312"/>
                <w:sz w:val="28"/>
                <w:color w:val="000000"/>
              </w:rPr>
              <w:t>其他未尽事宜由采购人和供应商在签订合同时详细约定。</w:t>
            </w:r>
          </w:p>
          <w:p>
            <w:pPr>
              <w:pStyle w:val="null3"/>
              <w:ind w:firstLine="562"/>
              <w:jc w:val="both"/>
            </w:pPr>
            <w:r>
              <w:rPr>
                <w:rFonts w:ascii="仿宋_GB2312" w:hAnsi="仿宋_GB2312" w:cs="仿宋_GB2312" w:eastAsia="仿宋_GB2312"/>
                <w:sz w:val="28"/>
                <w:b/>
                <w:color w:val="000000"/>
              </w:rPr>
              <w:t>三、技术要求</w:t>
            </w:r>
            <w:r>
              <w:rPr>
                <w:rFonts w:ascii="仿宋_GB2312" w:hAnsi="仿宋_GB2312" w:cs="仿宋_GB2312" w:eastAsia="仿宋_GB2312"/>
                <w:sz w:val="28"/>
                <w:b/>
                <w:color w:val="000000"/>
              </w:rPr>
              <w:t>（如有，一般适合于技术服务项目）</w:t>
            </w:r>
          </w:p>
          <w:p>
            <w:pPr>
              <w:pStyle w:val="null3"/>
              <w:ind w:firstLine="562"/>
              <w:jc w:val="both"/>
            </w:pPr>
            <w:r>
              <w:rPr>
                <w:rFonts w:ascii="仿宋_GB2312" w:hAnsi="仿宋_GB2312" w:cs="仿宋_GB2312" w:eastAsia="仿宋_GB2312"/>
                <w:sz w:val="28"/>
                <w:b/>
                <w:color w:val="000000"/>
              </w:rPr>
              <w:t>四、服务要求</w:t>
            </w:r>
            <w:r>
              <w:rPr>
                <w:rFonts w:ascii="仿宋_GB2312" w:hAnsi="仿宋_GB2312" w:cs="仿宋_GB2312" w:eastAsia="仿宋_GB2312"/>
                <w:sz w:val="28"/>
                <w:b/>
                <w:color w:val="000000"/>
              </w:rPr>
              <w:t>（如对人员配置、专业设备、服务标准等）</w:t>
            </w:r>
          </w:p>
          <w:p>
            <w:pPr>
              <w:pStyle w:val="null3"/>
              <w:ind w:firstLine="560"/>
              <w:jc w:val="both"/>
            </w:pPr>
            <w:r>
              <w:rPr>
                <w:rFonts w:ascii="仿宋_GB2312" w:hAnsi="仿宋_GB2312" w:cs="仿宋_GB2312" w:eastAsia="仿宋_GB2312"/>
                <w:sz w:val="28"/>
                <w:color w:val="000000"/>
              </w:rPr>
              <w:t>1.根据采购人劳务服务需求，供应商派驻符合用工条件的劳务人员（港务校区至少</w:t>
            </w:r>
            <w:r>
              <w:rPr>
                <w:rFonts w:ascii="仿宋_GB2312" w:hAnsi="仿宋_GB2312" w:cs="仿宋_GB2312" w:eastAsia="仿宋_GB2312"/>
                <w:sz w:val="28"/>
                <w:color w:val="000000"/>
              </w:rPr>
              <w:t>15人：包括</w:t>
            </w:r>
            <w:r>
              <w:rPr>
                <w:rFonts w:ascii="仿宋_GB2312" w:hAnsi="仿宋_GB2312" w:cs="仿宋_GB2312" w:eastAsia="仿宋_GB2312"/>
                <w:sz w:val="28"/>
                <w:color w:val="000000"/>
              </w:rPr>
              <w:t>厨师长</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、厨师</w:t>
            </w:r>
            <w:r>
              <w:rPr>
                <w:rFonts w:ascii="仿宋_GB2312" w:hAnsi="仿宋_GB2312" w:cs="仿宋_GB2312" w:eastAsia="仿宋_GB2312"/>
                <w:sz w:val="28"/>
                <w:color w:val="000000"/>
              </w:rPr>
              <w:t>2名</w:t>
            </w:r>
            <w:r>
              <w:rPr>
                <w:rFonts w:ascii="仿宋_GB2312" w:hAnsi="仿宋_GB2312" w:cs="仿宋_GB2312" w:eastAsia="仿宋_GB2312"/>
                <w:sz w:val="28"/>
                <w:color w:val="000000"/>
              </w:rPr>
              <w:t>、面点</w:t>
            </w:r>
            <w:r>
              <w:rPr>
                <w:rFonts w:ascii="仿宋_GB2312" w:hAnsi="仿宋_GB2312" w:cs="仿宋_GB2312" w:eastAsia="仿宋_GB2312"/>
                <w:sz w:val="28"/>
                <w:color w:val="000000"/>
              </w:rPr>
              <w:t>2名、</w:t>
            </w:r>
            <w:r>
              <w:rPr>
                <w:rFonts w:ascii="仿宋_GB2312" w:hAnsi="仿宋_GB2312" w:cs="仿宋_GB2312" w:eastAsia="仿宋_GB2312"/>
                <w:sz w:val="28"/>
                <w:color w:val="000000"/>
              </w:rPr>
              <w:t>10名工作人员；自强校区至少7人：包括</w:t>
            </w:r>
            <w:r>
              <w:rPr>
                <w:rFonts w:ascii="仿宋_GB2312" w:hAnsi="仿宋_GB2312" w:cs="仿宋_GB2312" w:eastAsia="仿宋_GB2312"/>
                <w:sz w:val="28"/>
                <w:color w:val="000000"/>
              </w:rPr>
              <w:t>厨师长</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、厨师</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w:t>
            </w:r>
            <w:r>
              <w:rPr>
                <w:rFonts w:ascii="仿宋_GB2312" w:hAnsi="仿宋_GB2312" w:cs="仿宋_GB2312" w:eastAsia="仿宋_GB2312"/>
                <w:sz w:val="28"/>
                <w:color w:val="000000"/>
              </w:rPr>
              <w:t>5名工作人员；龙首校区至少3人：包括</w:t>
            </w:r>
            <w:r>
              <w:rPr>
                <w:rFonts w:ascii="仿宋_GB2312" w:hAnsi="仿宋_GB2312" w:cs="仿宋_GB2312" w:eastAsia="仿宋_GB2312"/>
                <w:sz w:val="28"/>
                <w:color w:val="000000"/>
              </w:rPr>
              <w:t>厨师长</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w:t>
            </w:r>
            <w:r>
              <w:rPr>
                <w:rFonts w:ascii="仿宋_GB2312" w:hAnsi="仿宋_GB2312" w:cs="仿宋_GB2312" w:eastAsia="仿宋_GB2312"/>
                <w:sz w:val="28"/>
                <w:color w:val="000000"/>
              </w:rPr>
              <w:t>2名工作人员；临潼校区7人：包括</w:t>
            </w:r>
            <w:r>
              <w:rPr>
                <w:rFonts w:ascii="仿宋_GB2312" w:hAnsi="仿宋_GB2312" w:cs="仿宋_GB2312" w:eastAsia="仿宋_GB2312"/>
                <w:sz w:val="28"/>
                <w:color w:val="000000"/>
              </w:rPr>
              <w:t>厨师长</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、厨师</w:t>
            </w:r>
            <w:r>
              <w:rPr>
                <w:rFonts w:ascii="仿宋_GB2312" w:hAnsi="仿宋_GB2312" w:cs="仿宋_GB2312" w:eastAsia="仿宋_GB2312"/>
                <w:sz w:val="28"/>
                <w:color w:val="000000"/>
              </w:rPr>
              <w:t>1名、5名工作人员</w:t>
            </w:r>
            <w:r>
              <w:rPr>
                <w:rFonts w:ascii="仿宋_GB2312" w:hAnsi="仿宋_GB2312" w:cs="仿宋_GB2312" w:eastAsia="仿宋_GB2312"/>
                <w:sz w:val="28"/>
                <w:color w:val="000000"/>
              </w:rPr>
              <w:t>）。证件要求：所有人员必须有健康证并无重大疾病史，厨房主厨应持有厨师证，所有人员持无犯罪证明。更换人员也须提供相应健康证，同时在岗期间健康证过期时应由供应商负责提供办理</w:t>
            </w:r>
          </w:p>
          <w:p>
            <w:pPr>
              <w:pStyle w:val="null3"/>
              <w:ind w:firstLine="560"/>
              <w:jc w:val="both"/>
            </w:pPr>
            <w:r>
              <w:rPr>
                <w:rFonts w:ascii="仿宋_GB2312" w:hAnsi="仿宋_GB2312" w:cs="仿宋_GB2312" w:eastAsia="仿宋_GB2312"/>
                <w:sz w:val="28"/>
                <w:color w:val="000000"/>
              </w:rPr>
              <w:t>2.供应商须严格遵守和执行中省市关于劳动薪酬和社会保障管理有关规定。按照采购人核准的发放标准向劳务人员发放每月劳动报酬，并按照要求按时足额缴纳医疗、养老、失业、工伤、生育等社会保险费。</w:t>
            </w:r>
          </w:p>
          <w:p>
            <w:pPr>
              <w:pStyle w:val="null3"/>
              <w:ind w:firstLine="560"/>
              <w:jc w:val="both"/>
            </w:pPr>
            <w:r>
              <w:rPr>
                <w:rFonts w:ascii="仿宋_GB2312" w:hAnsi="仿宋_GB2312" w:cs="仿宋_GB2312" w:eastAsia="仿宋_GB2312"/>
                <w:sz w:val="28"/>
                <w:color w:val="000000"/>
              </w:rPr>
              <w:t>3.供应商应教育劳务人员服从采购人规章制度和工作安排。对于派驻的劳务人员不适合岗位要求的、不接受采购人工作安排的、违规违纪的，供应商须按照采购人要求及时更换劳务人员。</w:t>
            </w:r>
          </w:p>
          <w:p>
            <w:pPr>
              <w:pStyle w:val="null3"/>
              <w:ind w:firstLine="560"/>
              <w:jc w:val="both"/>
            </w:pPr>
            <w:r>
              <w:rPr>
                <w:rFonts w:ascii="仿宋_GB2312" w:hAnsi="仿宋_GB2312" w:cs="仿宋_GB2312" w:eastAsia="仿宋_GB2312"/>
                <w:sz w:val="28"/>
                <w:color w:val="000000"/>
              </w:rPr>
              <w:t>4.全体派驻的劳务人员工作时间及具体休假时间由采购人根据国家有关规定及实际工作需要做具体安排。</w:t>
            </w:r>
          </w:p>
          <w:p>
            <w:pPr>
              <w:pStyle w:val="null3"/>
              <w:ind w:firstLine="560"/>
              <w:jc w:val="both"/>
            </w:pPr>
            <w:r>
              <w:rPr>
                <w:rFonts w:ascii="仿宋_GB2312" w:hAnsi="仿宋_GB2312" w:cs="仿宋_GB2312" w:eastAsia="仿宋_GB2312"/>
                <w:sz w:val="28"/>
                <w:color w:val="000000"/>
              </w:rPr>
              <w:t>5.供应商应确保和谐、稳妥的处理合同服务期内所有劳务人员的劳动争议，避免妨碍采购人的正常工作或者给采购人带来不利社会影响。</w:t>
            </w:r>
          </w:p>
          <w:p>
            <w:pPr>
              <w:pStyle w:val="null3"/>
              <w:ind w:firstLine="560"/>
              <w:jc w:val="both"/>
            </w:pPr>
            <w:r>
              <w:rPr>
                <w:rFonts w:ascii="仿宋_GB2312" w:hAnsi="仿宋_GB2312" w:cs="仿宋_GB2312" w:eastAsia="仿宋_GB2312"/>
                <w:sz w:val="28"/>
                <w:color w:val="000000"/>
              </w:rPr>
              <w:t>6.中标人需有应对采购人因培训、会议等工作安排而增加派驻食堂临时劳务用工人数的服务能力。</w:t>
            </w:r>
          </w:p>
          <w:p>
            <w:pPr>
              <w:pStyle w:val="null3"/>
              <w:ind w:firstLine="560"/>
              <w:jc w:val="both"/>
            </w:pPr>
            <w:r>
              <w:rPr>
                <w:rFonts w:ascii="仿宋_GB2312" w:hAnsi="仿宋_GB2312" w:cs="仿宋_GB2312" w:eastAsia="仿宋_GB2312"/>
                <w:sz w:val="28"/>
                <w:color w:val="000000"/>
              </w:rPr>
              <w:t>服务合同期内将按照《学院学生食堂食品安全管理办法》《学院学生食堂餐饮服务质量评价考核管理办法》及《学院餐饮服务质量量化考核细则》对劳务人员的服务质量进行考核。</w:t>
            </w:r>
          </w:p>
          <w:p>
            <w:pPr>
              <w:pStyle w:val="null3"/>
              <w:ind w:firstLine="562"/>
              <w:jc w:val="both"/>
            </w:pPr>
            <w:r>
              <w:rPr>
                <w:rFonts w:ascii="仿宋_GB2312" w:hAnsi="仿宋_GB2312" w:cs="仿宋_GB2312" w:eastAsia="仿宋_GB2312"/>
                <w:sz w:val="28"/>
                <w:b/>
                <w:color w:val="000000"/>
              </w:rPr>
              <w:t>五、商务要求</w:t>
            </w:r>
            <w:r>
              <w:rPr>
                <w:rFonts w:ascii="仿宋_GB2312" w:hAnsi="仿宋_GB2312" w:cs="仿宋_GB2312" w:eastAsia="仿宋_GB2312"/>
                <w:sz w:val="28"/>
                <w:b/>
                <w:color w:val="000000"/>
              </w:rPr>
              <w:t>（如服务期限、款项结算等）</w:t>
            </w:r>
          </w:p>
          <w:p>
            <w:pPr>
              <w:pStyle w:val="null3"/>
              <w:ind w:firstLine="560"/>
              <w:jc w:val="both"/>
            </w:pPr>
            <w:r>
              <w:rPr>
                <w:rFonts w:ascii="仿宋_GB2312" w:hAnsi="仿宋_GB2312" w:cs="仿宋_GB2312" w:eastAsia="仿宋_GB2312"/>
                <w:sz w:val="28"/>
                <w:color w:val="000000"/>
              </w:rPr>
              <w:t>（一）服务期限</w:t>
            </w:r>
          </w:p>
          <w:p>
            <w:pPr>
              <w:pStyle w:val="null3"/>
              <w:ind w:firstLine="560"/>
              <w:jc w:val="both"/>
            </w:pPr>
            <w:r>
              <w:rPr>
                <w:rFonts w:ascii="仿宋_GB2312" w:hAnsi="仿宋_GB2312" w:cs="仿宋_GB2312" w:eastAsia="仿宋_GB2312"/>
                <w:sz w:val="28"/>
                <w:color w:val="000000"/>
              </w:rPr>
              <w:t>合同服务期：自合同签订之日起</w:t>
            </w:r>
            <w:r>
              <w:rPr>
                <w:rFonts w:ascii="仿宋_GB2312" w:hAnsi="仿宋_GB2312" w:cs="仿宋_GB2312" w:eastAsia="仿宋_GB2312"/>
                <w:sz w:val="28"/>
                <w:color w:val="000000"/>
              </w:rPr>
              <w:t>1年。</w:t>
            </w:r>
          </w:p>
          <w:p>
            <w:pPr>
              <w:pStyle w:val="null3"/>
              <w:ind w:firstLine="560"/>
              <w:jc w:val="both"/>
            </w:pPr>
            <w:r>
              <w:rPr>
                <w:rFonts w:ascii="仿宋_GB2312" w:hAnsi="仿宋_GB2312" w:cs="仿宋_GB2312" w:eastAsia="仿宋_GB2312"/>
                <w:sz w:val="28"/>
                <w:color w:val="000000"/>
              </w:rPr>
              <w:t>（二）款项结算</w:t>
            </w:r>
          </w:p>
          <w:p>
            <w:pPr>
              <w:pStyle w:val="null3"/>
              <w:ind w:firstLine="560"/>
              <w:jc w:val="both"/>
            </w:pPr>
            <w:r>
              <w:rPr>
                <w:rFonts w:ascii="仿宋_GB2312" w:hAnsi="仿宋_GB2312" w:cs="仿宋_GB2312" w:eastAsia="仿宋_GB2312"/>
                <w:sz w:val="28"/>
                <w:color w:val="000000"/>
              </w:rPr>
              <w:t>分批支付。</w:t>
            </w:r>
          </w:p>
          <w:p>
            <w:pPr>
              <w:pStyle w:val="null3"/>
              <w:ind w:firstLine="560"/>
              <w:jc w:val="both"/>
            </w:pPr>
            <w:r>
              <w:rPr>
                <w:rFonts w:ascii="仿宋_GB2312" w:hAnsi="仿宋_GB2312" w:cs="仿宋_GB2312" w:eastAsia="仿宋_GB2312"/>
                <w:sz w:val="28"/>
                <w:color w:val="000000"/>
              </w:rPr>
              <w:t>2026年3、4、5、6、7、9、10、11月，每月结算一次，达到付款条件起30日内，支付合同总金额的11.25%。</w:t>
            </w:r>
          </w:p>
          <w:p>
            <w:pPr>
              <w:pStyle w:val="null3"/>
              <w:ind w:firstLine="560"/>
              <w:jc w:val="both"/>
            </w:pPr>
            <w:r>
              <w:rPr>
                <w:rFonts w:ascii="仿宋_GB2312" w:hAnsi="仿宋_GB2312" w:cs="仿宋_GB2312" w:eastAsia="仿宋_GB2312"/>
                <w:sz w:val="28"/>
                <w:color w:val="000000"/>
              </w:rPr>
              <w:t>2026年12月、2027年1月，每月结算一次，达到付款条件起30日内，支付合同总金额的5%。</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合同签订后，2026年3月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合同签订后，2026年4月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合同签订后，2026年5月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合同签订后，2026年6月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合同签订后，2026年7月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合同签订后，2026年9月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合同签订后，2026年10月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合同签订后，2026年11月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11.25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合同签订后，2026年12月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合同签订后，2027年1月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供应商应授权合法的人员参加招标全过程，其中法定代表人直接参加招标的，须出具法定代表人身份证，并与营业执照上信息一致。法定代表人授权代表参加招标的，须出具法定代表人授权书及授权代表身份证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本项目不接受联合体，（投标主体为单一供应商，无需提供证明材料）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本项目为专门面向中、小企业项目，供应商应为中型企业、小型企业或微型企业</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资格证明材料</w:t>
            </w:r>
          </w:p>
        </w:tc>
        <w:tc>
          <w:tcPr>
            <w:tcW w:type="dxa" w:w="3322"/>
          </w:tcPr>
          <w:p>
            <w:pPr>
              <w:pStyle w:val="null3"/>
            </w:pPr>
            <w:r>
              <w:rPr>
                <w:rFonts w:ascii="仿宋_GB2312" w:hAnsi="仿宋_GB2312" w:cs="仿宋_GB2312" w:eastAsia="仿宋_GB2312"/>
              </w:rPr>
              <w:t>投标人应提供食品经营许可证。</w:t>
            </w:r>
          </w:p>
        </w:tc>
        <w:tc>
          <w:tcPr>
            <w:tcW w:type="dxa" w:w="1661"/>
          </w:tcPr>
          <w:p>
            <w:pPr>
              <w:pStyle w:val="null3"/>
            </w:pPr>
            <w:r>
              <w:rPr>
                <w:rFonts w:ascii="仿宋_GB2312" w:hAnsi="仿宋_GB2312" w:cs="仿宋_GB2312" w:eastAsia="仿宋_GB2312"/>
              </w:rPr>
              <w:t>资格响应表.docx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分批支付。 2026年3、4、5、6、7、9、10、11月，每月结算一次，达到付款条件起30日内，支付合同总金额的11.25%。 2026年12月、2027年1月，每月结算一次，达到付款条件起30日内，支付合同总金额的5%。</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90个日历日</w:t>
            </w:r>
          </w:p>
        </w:tc>
        <w:tc>
          <w:tcPr>
            <w:tcW w:type="dxa" w:w="1661"/>
          </w:tcPr>
          <w:p>
            <w:pPr>
              <w:pStyle w:val="null3"/>
            </w:pPr>
            <w:r>
              <w:rPr>
                <w:rFonts w:ascii="仿宋_GB2312" w:hAnsi="仿宋_GB2312" w:cs="仿宋_GB2312" w:eastAsia="仿宋_GB2312"/>
              </w:rPr>
              <w:t>商务及技术偏离表.docx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食品加工烹饪方案</w:t>
            </w:r>
          </w:p>
        </w:tc>
        <w:tc>
          <w:tcPr>
            <w:tcW w:type="dxa" w:w="2492"/>
          </w:tcPr>
          <w:p>
            <w:pPr>
              <w:pStyle w:val="null3"/>
            </w:pPr>
            <w:r>
              <w:rPr>
                <w:rFonts w:ascii="仿宋_GB2312" w:hAnsi="仿宋_GB2312" w:cs="仿宋_GB2312" w:eastAsia="仿宋_GB2312"/>
              </w:rPr>
              <w:t>一、评审内容：①根据季节变化、教职工口味偏好和营养需求，制定科学合理的食谱的服务方案；②按照操作规范进行食品加工烹饪，保证菜品质量和口感的服务方案。 二、评审标准：①完整性：须全面，对评审项有详细描述及说明；②合理性：切合本项目实际情况，实施步骤清晰、合理；③针对性：能够紧扣项目实际情况，内容科学合理。 三、赋分标准：①根据季节变化、教职工口味偏好和营养需求，制定科学合理的食谱的服务方案。每完全满足一个评审标准得2分，满分6分。②按照操作规范进行食品加工烹饪，保证菜品质量和口感的服务方案。每完全满足一个评审标准得2分，满分6分。 注：每项存在缺陷扣0.5分。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食品安全管理措施</w:t>
            </w:r>
          </w:p>
        </w:tc>
        <w:tc>
          <w:tcPr>
            <w:tcW w:type="dxa" w:w="2492"/>
          </w:tcPr>
          <w:p>
            <w:pPr>
              <w:pStyle w:val="null3"/>
            </w:pPr>
            <w:r>
              <w:rPr>
                <w:rFonts w:ascii="仿宋_GB2312" w:hAnsi="仿宋_GB2312" w:cs="仿宋_GB2312" w:eastAsia="仿宋_GB2312"/>
              </w:rPr>
              <w:t>一、评审内容：①投标人提供如何保障食堂食品质量以及食品安全事故为0拟定相关保障措施；②建立完善的食品安全管理体系；③定期进行食品安全检查和培训，确保食品安全。 二、评审标准：①完整性：须全面，对评审项有详细描述及说明；②合理性：切合本项目实际情况，实施步骤清晰、合理；③针对性：能够紧扣项目实际情况，内容科学合理。 三、赋分标准：①投标人提供如何保障食堂食品质量以及食品安全事故为0拟定相关保障措施。每完全满足一个评审标准得2分，满分6分。 ②建立完善的食品安全管理体系。每完全满足一个评审标准得2分，满分6分。③定期进行食品安全检查和培训，确保食品安全。每完全满足一个评审标准得2分，满分6分。 注：每项存在缺陷扣0.5分。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餐厅保洁维护措施餐厅保洁维护措施</w:t>
            </w:r>
          </w:p>
        </w:tc>
        <w:tc>
          <w:tcPr>
            <w:tcW w:type="dxa" w:w="2492"/>
          </w:tcPr>
          <w:p>
            <w:pPr>
              <w:pStyle w:val="null3"/>
            </w:pPr>
            <w:r>
              <w:rPr>
                <w:rFonts w:ascii="仿宋_GB2312" w:hAnsi="仿宋_GB2312" w:cs="仿宋_GB2312" w:eastAsia="仿宋_GB2312"/>
              </w:rPr>
              <w:t>一、评审内容：①保持餐厅环境卫生整洁的相关措施；②定期进行维护保养的相关措施；③为教职工提供舒适的用餐环境的相关措施。 二、评审标准：①完整性：须全面，对评审项有详细描述及说明；②合理性：切合本项目实际情况，实施步骤清晰、合理；③针对性：能够紧扣项目实际情况，内容科学合理。 三、赋分标准：①保持餐厅环境卫生整洁相关措施。每完全满足一个评审标准得1分，满分3分。 ②定期进行维护保养相关措施。每完全满足一个评审标准得1分，满分3分。③为教职工提供舒适的用餐环境相关措施。每完全满足一个评审标准得1分，满分3分。 注：每项存在缺陷扣0.5分。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菜品保障与食材管理</w:t>
            </w:r>
          </w:p>
        </w:tc>
        <w:tc>
          <w:tcPr>
            <w:tcW w:type="dxa" w:w="2492"/>
          </w:tcPr>
          <w:p>
            <w:pPr>
              <w:pStyle w:val="null3"/>
            </w:pPr>
            <w:r>
              <w:rPr>
                <w:rFonts w:ascii="仿宋_GB2312" w:hAnsi="仿宋_GB2312" w:cs="仿宋_GB2312" w:eastAsia="仿宋_GB2312"/>
              </w:rPr>
              <w:t>一、评审内容：①投标人提供如何保障每日菜品数量及标准达到采购人要求拟定相关保障措施；②投标人按照采购人的要求，科学、合理确定每周的用餐食谱，认真确定食品原材料的需求，在满足采购人需求的前提下严格控制成本，坚决杜绝浪费；③投标人针对不同食材提供科学、合理的食材存储方案。 二、评审标准：①完整性：须全面，对评审项有详细描述及说明；②合理性：切合本项目实际情况，实施步骤清晰、合理；③针对性：能够紧扣项目实际情况，内容科学合理。 三、赋分标准：①投标人提供如何保障每日菜品数量及标准达到采购人要求拟定相关保障措施。每完全满足一个评审标准得1分，满分3分。②投标人按照采购人的要求，科学、合理确定每周的用餐食谱，认真确定食品原材料的需求，在满足采购人需求的前提下严格控制成本，坚决杜绝浪费。每完全满足一个评审标准得1分，满分3分。③投标人针对不同食材提供科学、合理的食材存储方案。每完全满足一个评审标准得1分，满分3分。 注：每项存在缺陷扣0.5分。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一、评审内容：①突发紧急事件：暴雨、暴雪、雷电、大风的应急预案；②重要活动：活动、会议、接待参观、调研的应急预案。 二、评审标准：①完整性：须全面，对评审项有详细描述及说明；②合理性：切合本项目实际情况，实施步骤清晰、合理；③针对性：能够紧扣项目实际情况，内容科学合理。 三、赋分标准：①突发紧急事件：暴 雨、暴雪、雷电、大风的应急预案。每完全满足一个评审标准得1分，满分3分。②重要活动：活动、会议、接待参观、调研的应急预案。每完全满足一个评审标准得1分，满分3分。 注：每项存在缺陷扣0.5分。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根据本项目需求情况。 一、评审内容：①有针对本项目各校区的专业服务团队，人员岗位配备合理，数量充足，配置齐全，完全满足各校区的项目实施需求； ②各校区人员组织结构合理，有明确的岗位职责。③厨房主厨需持有厨师证。④拟派人员必须有健康证并无重大疾病史，所有拟派人员持无犯罪证明。 二、评审标准：①完整性：须全面，对评审项有详细描述及说明；②合理性：切合本项目实际情况，实施步骤清晰、合理；③针对性：能够紧扣项目实际情况，内容科学合理。 三、赋分标准：①有针对本项目各校区的专业服务团队，人员岗位配备合理，数量充足，配置齐全，完全满足各校区的项目实施需求。每个校区完全满足评审标准得0.5分，满分2分。②各校区人员组织结构合理，有明确的岗位职责。每个校区完全满足评审标准得0.5分，满分2分。③四个校区厨房主厨均需持有厨师证：每提供一名高级及以上证书得1分；每提供一名中级证书得0.5分；本项最高得4分。（主厨需提供社会养老保险证明材料）。④拟派人员必须有健康证并无重大疾病史，所有拟派人员持无犯罪证明。每完全满足一个评审标准得2分，满分4分。 注：每项存在缺陷扣0.5分。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一、评审内容：①服务标准②增值服务承诺。 二、评审标准：①完整性：须全面，对评审项有详细描述及说明；②针对性：能够紧扣项目实际情况，实施步骤清晰、合理、内容科学合理；三、赋分标准：①服务标准。每完全满足一个评审标准得1分，满分2分。②增值服务承诺。每完全满足一个评审标准得1分，满分2分。 注：每项存在缺陷扣0.5分。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近三年（2023年1月1日至今）承接过的类似项目业绩。每提供一个项目业绩得2分，最多得10分。注：应附合同协议书或中标/成交通知书的复印件并加盖单位公章，时间以合同签订时间为准。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 其他供应商的价格分统一按照下列公式计算：投标报价得分=(评标基准价／投标报价)×20计算分数时四舍五入取小数点后两位。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详见附件：【服务】学院餐饮劳务保障服务项目服务合同.docx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