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版本号：HCZB-2025-27320260121001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配置电动取皮刀、轧皮机设备一批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HCZB-2025-273</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配置电动取皮刀、轧皮机设备一批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HCZB-2025-273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配置电动取皮刀、轧皮机设备一批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西安市红会医院因使用需求现拟采购电动取皮刀，轧皮机设备一批设备，采购预算565000元，具体详见磋商文件。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p>
      <w:pPr>
        <w:pStyle w:val="null3"/>
      </w:pPr>
      <w:r>
        <w:rPr>
          <w:rFonts w:ascii="仿宋_GB2312" w:hAnsi="仿宋_GB2312" w:cs="仿宋_GB2312" w:eastAsia="仿宋_GB2312"/>
        </w:rPr>
        <w:t>4、财务状况报告：提供2024年度经会计师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本项目不接受联合体响应，不允许分包：本项目不接受联合体响应，不允许分包：供应商提供《非联合体、不分包投标声明》，视为独立响应，不分包；供应商应提供承诺书，格式及内容具体参见“响应文件格式”。</w:t>
      </w:r>
    </w:p>
    <w:p>
      <w:pPr>
        <w:pStyle w:val="null3"/>
      </w:pPr>
      <w:r>
        <w:rPr>
          <w:rFonts w:ascii="仿宋_GB2312" w:hAnsi="仿宋_GB2312" w:cs="仿宋_GB2312" w:eastAsia="仿宋_GB2312"/>
        </w:rPr>
        <w:t>9、声明：供应商提供具有履行合同所必需的设备和专业技术能力的声明；供应商应提供声明，格式及内容具体参见“响应文件格式”。</w:t>
      </w:r>
    </w:p>
    <w:p>
      <w:pPr>
        <w:pStyle w:val="null3"/>
      </w:pPr>
      <w:r>
        <w:rPr>
          <w:rFonts w:ascii="仿宋_GB2312" w:hAnsi="仿宋_GB2312" w:cs="仿宋_GB2312" w:eastAsia="仿宋_GB2312"/>
        </w:rPr>
        <w:t>10、关联关系：单位负责人为同一人或者存在直接控股、管理关系的不同投标人，不得参加同一合同项下的政府采购活动；本项目不接受由西安市红会医院职工及其亲属投资举办的企业参加投标声明；供应商应提供承诺书，格式及内容具体参见“响应文件格式”。</w:t>
      </w:r>
    </w:p>
    <w:p>
      <w:pPr>
        <w:pStyle w:val="null3"/>
      </w:pPr>
      <w:r>
        <w:rPr>
          <w:rFonts w:ascii="仿宋_GB2312" w:hAnsi="仿宋_GB2312" w:cs="仿宋_GB2312" w:eastAsia="仿宋_GB2312"/>
        </w:rPr>
        <w:t>11、特定资格：供应商是生产企业需提供：医疗器械生产许可证、医疗器械注册证或备案凭证；供应商是代理销售需提供：医疗器械经营许可证或经营备案凭证。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西安市碑林区南稍门友谊东路555号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西安市红会医院经办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18729512687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说明：（1）在成交结果公示发布后5个工作日内将项目履约保证金（成交总金额的 5%）转账至甲方基本户,未按照采购文件要求按时足额缴纳履约保证金的，甲方将取消乙方成交资格，且无需承担任何责任，甲方可重新组织采购活动，合同约定事宜完成，所有设备功能完好，无息返还 （2）甲方基本户： 户名：西安市红会医院 账号：102407334632 开户行：中行西安长安路支行 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以采购预算为基数由中标人按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西安市红会医院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联系人：王杨</w:t>
      </w:r>
    </w:p>
    <w:p>
      <w:pPr>
        <w:pStyle w:val="null3"/>
      </w:pPr>
      <w:r>
        <w:rPr>
          <w:rFonts w:ascii="仿宋_GB2312" w:hAnsi="仿宋_GB2312" w:cs="仿宋_GB2312" w:eastAsia="仿宋_GB2312"/>
        </w:rPr>
        <w:t>联系电话：18729512687</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西安市红会医院配置电动取皮刀、轧皮机设备一批。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565,000.00</w:t>
      </w:r>
    </w:p>
    <w:p>
      <w:pPr>
        <w:pStyle w:val="null3"/>
      </w:pPr>
      <w:r>
        <w:rPr>
          <w:rFonts w:ascii="仿宋_GB2312" w:hAnsi="仿宋_GB2312" w:cs="仿宋_GB2312" w:eastAsia="仿宋_GB2312"/>
        </w:rPr>
        <w:t>采购包最高限价（元）: 565,000.00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一、由于系统原因，最高限价无法录入系统，现特此说明：</w:t>
            </w:r>
          </w:p>
          <w:p>
            <w:pPr>
              <w:pStyle w:val="null3"/>
              <w:spacing w:before="150" w:after="150"/>
              <w:jc w:val="left"/>
            </w:pPr>
            <w:r>
              <w:rPr>
                <w:rFonts w:ascii="仿宋_GB2312" w:hAnsi="仿宋_GB2312" w:cs="仿宋_GB2312" w:eastAsia="仿宋_GB2312"/>
                <w:sz w:val="21"/>
              </w:rPr>
              <w:t>采购包预算金额（元）</w:t>
            </w:r>
            <w:r>
              <w:rPr>
                <w:rFonts w:ascii="仿宋_GB2312" w:hAnsi="仿宋_GB2312" w:cs="仿宋_GB2312" w:eastAsia="仿宋_GB2312"/>
                <w:sz w:val="21"/>
              </w:rPr>
              <w:t>: 565,000.00</w:t>
            </w:r>
          </w:p>
          <w:p>
            <w:pPr>
              <w:pStyle w:val="null3"/>
              <w:spacing w:before="150" w:after="150"/>
              <w:jc w:val="left"/>
            </w:pPr>
            <w:r>
              <w:rPr>
                <w:rFonts w:ascii="仿宋_GB2312" w:hAnsi="仿宋_GB2312" w:cs="仿宋_GB2312" w:eastAsia="仿宋_GB2312"/>
                <w:sz w:val="21"/>
              </w:rPr>
              <w:t>采购包最高限价（元）</w:t>
            </w:r>
            <w:r>
              <w:rPr>
                <w:rFonts w:ascii="仿宋_GB2312" w:hAnsi="仿宋_GB2312" w:cs="仿宋_GB2312" w:eastAsia="仿宋_GB2312"/>
                <w:sz w:val="21"/>
              </w:rPr>
              <w:t>: 415,000.00（本项目最高限价以此为准）</w:t>
            </w:r>
          </w:p>
          <w:p>
            <w:pPr>
              <w:pStyle w:val="null3"/>
              <w:spacing w:before="150" w:after="150"/>
              <w:jc w:val="left"/>
            </w:pPr>
            <w:r>
              <w:rPr>
                <w:rFonts w:ascii="仿宋_GB2312" w:hAnsi="仿宋_GB2312" w:cs="仿宋_GB2312" w:eastAsia="仿宋_GB2312"/>
                <w:sz w:val="21"/>
              </w:rPr>
              <w:t>注：供应商的采购包投标报价高于最高限价的，其响应文件将按无效处理。</w:t>
            </w:r>
          </w:p>
          <w:p>
            <w:pPr>
              <w:pStyle w:val="null3"/>
              <w:jc w:val="left"/>
            </w:pPr>
            <w:r>
              <w:rPr>
                <w:rFonts w:ascii="仿宋_GB2312" w:hAnsi="仿宋_GB2312" w:cs="仿宋_GB2312" w:eastAsia="仿宋_GB2312"/>
                <w:sz w:val="21"/>
                <w:b/>
              </w:rPr>
              <w:t>二、采购内容（包括采购品目、规格和数量）</w:t>
            </w:r>
          </w:p>
          <w:tbl>
            <w:tblPr>
              <w:tblInd w:type="dxa" w:w="120"/>
              <w:tblBorders>
                <w:top w:val="none" w:color="000000" w:sz="4"/>
                <w:left w:val="none" w:color="000000" w:sz="4"/>
                <w:bottom w:val="none" w:color="000000" w:sz="4"/>
                <w:right w:val="none" w:color="000000" w:sz="4"/>
                <w:insideH w:val="none"/>
                <w:insideV w:val="none"/>
              </w:tblBorders>
            </w:tblPr>
            <w:tblGrid>
              <w:gridCol w:w="372"/>
              <w:gridCol w:w="686"/>
              <w:gridCol w:w="449"/>
              <w:gridCol w:w="737"/>
              <w:gridCol w:w="930"/>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设备名称</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数量</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预算金额</w:t>
                  </w:r>
                </w:p>
                <w:p>
                  <w:pPr>
                    <w:pStyle w:val="null3"/>
                    <w:spacing w:before="105" w:after="105"/>
                    <w:jc w:val="center"/>
                  </w:pPr>
                  <w:r>
                    <w:rPr>
                      <w:rFonts w:ascii="仿宋_GB2312" w:hAnsi="仿宋_GB2312" w:cs="仿宋_GB2312" w:eastAsia="仿宋_GB2312"/>
                      <w:sz w:val="21"/>
                    </w:rPr>
                    <w:t>（万元）</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限价金额</w:t>
                  </w:r>
                </w:p>
                <w:p>
                  <w:pPr>
                    <w:pStyle w:val="null3"/>
                    <w:spacing w:before="105" w:after="105"/>
                    <w:jc w:val="center"/>
                  </w:pPr>
                  <w:r>
                    <w:rPr>
                      <w:rFonts w:ascii="仿宋_GB2312" w:hAnsi="仿宋_GB2312" w:cs="仿宋_GB2312" w:eastAsia="仿宋_GB2312"/>
                      <w:sz w:val="21"/>
                    </w:rPr>
                    <w:t>（万元）</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品目一</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电动取皮刀</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29</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品目二</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轧皮机</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27.5</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15.5</w:t>
                  </w:r>
                </w:p>
              </w:tc>
            </w:tr>
          </w:tbl>
          <w:p>
            <w:pPr>
              <w:pStyle w:val="null3"/>
              <w:jc w:val="left"/>
            </w:pPr>
            <w:r>
              <w:rPr>
                <w:rFonts w:ascii="仿宋_GB2312" w:hAnsi="仿宋_GB2312" w:cs="仿宋_GB2312" w:eastAsia="仿宋_GB2312"/>
                <w:sz w:val="24"/>
                <w:b/>
              </w:rPr>
              <w:t>核心产品：</w:t>
            </w:r>
            <w:r>
              <w:rPr>
                <w:rFonts w:ascii="仿宋_GB2312" w:hAnsi="仿宋_GB2312" w:cs="仿宋_GB2312" w:eastAsia="仿宋_GB2312"/>
                <w:sz w:val="24"/>
                <w:b/>
              </w:rPr>
              <w:t>电动取皮刀。</w:t>
            </w:r>
          </w:p>
          <w:p>
            <w:pPr>
              <w:pStyle w:val="null3"/>
              <w:jc w:val="left"/>
            </w:pPr>
            <w:r>
              <w:rPr>
                <w:rFonts w:ascii="仿宋_GB2312" w:hAnsi="仿宋_GB2312" w:cs="仿宋_GB2312" w:eastAsia="仿宋_GB2312"/>
                <w:sz w:val="21"/>
                <w:b/>
              </w:rPr>
              <w:t>三、技术参数</w:t>
            </w:r>
          </w:p>
          <w:p>
            <w:pPr>
              <w:pStyle w:val="null3"/>
              <w:jc w:val="center"/>
            </w:pPr>
            <w:r>
              <w:rPr>
                <w:rFonts w:ascii="仿宋_GB2312" w:hAnsi="仿宋_GB2312" w:cs="仿宋_GB2312" w:eastAsia="仿宋_GB2312"/>
                <w:sz w:val="21"/>
                <w:b/>
              </w:rPr>
              <w:t>（品目</w:t>
            </w:r>
            <w:r>
              <w:rPr>
                <w:rFonts w:ascii="仿宋_GB2312" w:hAnsi="仿宋_GB2312" w:cs="仿宋_GB2312" w:eastAsia="仿宋_GB2312"/>
                <w:sz w:val="21"/>
                <w:b/>
              </w:rPr>
              <w:t>1）电动取皮刀</w:t>
            </w:r>
          </w:p>
          <w:p>
            <w:pPr>
              <w:pStyle w:val="null3"/>
              <w:spacing w:before="150" w:after="150"/>
              <w:jc w:val="left"/>
            </w:pPr>
            <w:r>
              <w:rPr>
                <w:rFonts w:ascii="仿宋_GB2312" w:hAnsi="仿宋_GB2312" w:cs="仿宋_GB2312" w:eastAsia="仿宋_GB2312"/>
                <w:sz w:val="21"/>
              </w:rPr>
              <w:t>1.由手持件、控制器、消毒盒组成。</w:t>
            </w:r>
          </w:p>
          <w:p>
            <w:pPr>
              <w:pStyle w:val="null3"/>
              <w:spacing w:before="150" w:after="150"/>
              <w:jc w:val="left"/>
            </w:pPr>
            <w:r>
              <w:rPr>
                <w:rFonts w:ascii="仿宋_GB2312" w:hAnsi="仿宋_GB2312" w:cs="仿宋_GB2312" w:eastAsia="仿宋_GB2312"/>
                <w:sz w:val="21"/>
              </w:rPr>
              <w:t>▲2.工作转速：4500r/min-8000r/min，数码显示，转速可调，噪声：≤60dB（A）</w:t>
            </w:r>
          </w:p>
          <w:p>
            <w:pPr>
              <w:pStyle w:val="null3"/>
              <w:spacing w:before="150" w:after="150"/>
              <w:jc w:val="left"/>
            </w:pPr>
            <w:r>
              <w:rPr>
                <w:rFonts w:ascii="仿宋_GB2312" w:hAnsi="仿宋_GB2312" w:cs="仿宋_GB2312" w:eastAsia="仿宋_GB2312"/>
                <w:sz w:val="21"/>
              </w:rPr>
              <w:t>3.取皮宽度：至少五种宽度，宽度最大≥100mm。</w:t>
            </w:r>
          </w:p>
          <w:p>
            <w:pPr>
              <w:pStyle w:val="null3"/>
              <w:spacing w:before="150" w:after="150"/>
              <w:jc w:val="left"/>
            </w:pPr>
            <w:r>
              <w:rPr>
                <w:rFonts w:ascii="仿宋_GB2312" w:hAnsi="仿宋_GB2312" w:cs="仿宋_GB2312" w:eastAsia="仿宋_GB2312"/>
                <w:sz w:val="21"/>
              </w:rPr>
              <w:t>▲4.取皮厚度：0mm～0.7mm，步进≤0.05mm。</w:t>
            </w:r>
          </w:p>
          <w:p>
            <w:pPr>
              <w:pStyle w:val="null3"/>
              <w:spacing w:before="150" w:after="150"/>
              <w:jc w:val="left"/>
            </w:pPr>
            <w:r>
              <w:rPr>
                <w:rFonts w:ascii="仿宋_GB2312" w:hAnsi="仿宋_GB2312" w:cs="仿宋_GB2312" w:eastAsia="仿宋_GB2312"/>
                <w:sz w:val="21"/>
              </w:rPr>
              <w:t>5.手持件重量：≤1kg</w:t>
            </w:r>
          </w:p>
          <w:p>
            <w:pPr>
              <w:pStyle w:val="null3"/>
              <w:spacing w:before="150" w:after="150"/>
              <w:jc w:val="left"/>
            </w:pPr>
            <w:r>
              <w:rPr>
                <w:rFonts w:ascii="仿宋_GB2312" w:hAnsi="仿宋_GB2312" w:cs="仿宋_GB2312" w:eastAsia="仿宋_GB2312"/>
                <w:sz w:val="21"/>
              </w:rPr>
              <w:t>6.连接线与手持件、控制器分体设计，双向可插拔。</w:t>
            </w:r>
          </w:p>
          <w:p>
            <w:pPr>
              <w:pStyle w:val="null3"/>
              <w:spacing w:before="150" w:after="150"/>
              <w:jc w:val="left"/>
            </w:pPr>
            <w:r>
              <w:rPr>
                <w:rFonts w:ascii="仿宋_GB2312" w:hAnsi="仿宋_GB2312" w:cs="仿宋_GB2312" w:eastAsia="仿宋_GB2312"/>
                <w:sz w:val="21"/>
              </w:rPr>
              <w:t>7.控制方式：手持件触点开关、脚踏开关双模式控制。</w:t>
            </w:r>
          </w:p>
          <w:p>
            <w:pPr>
              <w:pStyle w:val="null3"/>
              <w:spacing w:before="150" w:after="150"/>
              <w:jc w:val="left"/>
            </w:pPr>
            <w:r>
              <w:rPr>
                <w:rFonts w:ascii="仿宋_GB2312" w:hAnsi="仿宋_GB2312" w:cs="仿宋_GB2312" w:eastAsia="仿宋_GB2312"/>
                <w:sz w:val="21"/>
              </w:rPr>
              <w:t>8.消毒方式：可高温高压、环氧乙烷等多种方式灭菌。</w:t>
            </w:r>
          </w:p>
          <w:p>
            <w:pPr>
              <w:pStyle w:val="null3"/>
              <w:spacing w:before="150" w:after="150"/>
              <w:jc w:val="left"/>
            </w:pPr>
            <w:r>
              <w:rPr>
                <w:rFonts w:ascii="仿宋_GB2312" w:hAnsi="仿宋_GB2312" w:cs="仿宋_GB2312" w:eastAsia="仿宋_GB2312"/>
                <w:sz w:val="21"/>
              </w:rPr>
              <w:t>9.医用取皮刀片材质：进口不锈钢材质。</w:t>
            </w:r>
          </w:p>
          <w:p>
            <w:pPr>
              <w:pStyle w:val="null3"/>
              <w:spacing w:before="150" w:after="150"/>
              <w:jc w:val="left"/>
            </w:pPr>
            <w:r>
              <w:rPr>
                <w:rFonts w:ascii="仿宋_GB2312" w:hAnsi="仿宋_GB2312" w:cs="仿宋_GB2312" w:eastAsia="仿宋_GB2312"/>
                <w:sz w:val="21"/>
              </w:rPr>
              <w:t>10.医用取皮刀片长度≥100mm，硬度≥650HV10</w:t>
            </w:r>
          </w:p>
          <w:p>
            <w:pPr>
              <w:pStyle w:val="null3"/>
              <w:spacing w:before="150" w:after="150"/>
              <w:jc w:val="left"/>
            </w:pPr>
            <w:r>
              <w:rPr>
                <w:rFonts w:ascii="仿宋_GB2312" w:hAnsi="仿宋_GB2312" w:cs="仿宋_GB2312" w:eastAsia="仿宋_GB2312"/>
                <w:sz w:val="21"/>
              </w:rPr>
              <w:t>11.微型取皮刀：</w:t>
            </w:r>
          </w:p>
          <w:p>
            <w:pPr>
              <w:pStyle w:val="null3"/>
              <w:spacing w:before="150" w:after="150"/>
              <w:jc w:val="left"/>
            </w:pPr>
            <w:r>
              <w:rPr>
                <w:rFonts w:ascii="仿宋_GB2312" w:hAnsi="仿宋_GB2312" w:cs="仿宋_GB2312" w:eastAsia="仿宋_GB2312"/>
                <w:sz w:val="21"/>
              </w:rPr>
              <w:t>螺旋式手柄长度</w:t>
            </w:r>
            <w:r>
              <w:rPr>
                <w:rFonts w:ascii="仿宋_GB2312" w:hAnsi="仿宋_GB2312" w:cs="仿宋_GB2312" w:eastAsia="仿宋_GB2312"/>
                <w:sz w:val="21"/>
              </w:rPr>
              <w:t>≥160mm，柄头与柄身呈≤50°；</w:t>
            </w:r>
          </w:p>
          <w:p>
            <w:pPr>
              <w:pStyle w:val="null3"/>
              <w:spacing w:before="150" w:after="150"/>
              <w:jc w:val="left"/>
            </w:pPr>
            <w:r>
              <w:rPr>
                <w:rFonts w:ascii="仿宋_GB2312" w:hAnsi="仿宋_GB2312" w:cs="仿宋_GB2312" w:eastAsia="仿宋_GB2312"/>
                <w:sz w:val="21"/>
              </w:rPr>
              <w:t>刀头尺寸</w:t>
            </w:r>
            <w:r>
              <w:rPr>
                <w:rFonts w:ascii="仿宋_GB2312" w:hAnsi="仿宋_GB2312" w:cs="仿宋_GB2312" w:eastAsia="仿宋_GB2312"/>
                <w:sz w:val="21"/>
              </w:rPr>
              <w:t>≤45mm*15mm，头宽≤10mm；</w:t>
            </w:r>
          </w:p>
          <w:p>
            <w:pPr>
              <w:pStyle w:val="null3"/>
              <w:spacing w:before="105" w:after="105"/>
              <w:jc w:val="center"/>
            </w:pPr>
            <w:r>
              <w:rPr>
                <w:rFonts w:ascii="仿宋_GB2312" w:hAnsi="仿宋_GB2312" w:cs="仿宋_GB2312" w:eastAsia="仿宋_GB2312"/>
                <w:sz w:val="21"/>
                <w:b/>
              </w:rPr>
              <w:t>配件清单</w:t>
            </w:r>
          </w:p>
          <w:tbl>
            <w:tblPr>
              <w:tblInd w:type="dxa" w:w="120"/>
              <w:tblBorders>
                <w:top w:val="none" w:color="000000" w:sz="4"/>
                <w:left w:val="none" w:color="000000" w:sz="4"/>
                <w:bottom w:val="none" w:color="000000" w:sz="4"/>
                <w:right w:val="none" w:color="000000" w:sz="4"/>
                <w:insideH w:val="none"/>
                <w:insideV w:val="none"/>
              </w:tblBorders>
            </w:tblPr>
            <w:tblGrid>
              <w:gridCol w:w="366"/>
              <w:gridCol w:w="1258"/>
              <w:gridCol w:w="862"/>
              <w:gridCol w:w="692"/>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名称</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数量</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医用取皮刀（取皮刀片）</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专用螺丝刀</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1个</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盖板</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1套</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5个</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消毒盒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1个</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微型取皮刀</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1把</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center"/>
            </w:pPr>
            <w:r>
              <w:rPr>
                <w:rFonts w:ascii="仿宋_GB2312" w:hAnsi="仿宋_GB2312" w:cs="仿宋_GB2312" w:eastAsia="仿宋_GB2312"/>
                <w:sz w:val="21"/>
                <w:b/>
              </w:rPr>
              <w:t>（品目</w:t>
            </w:r>
            <w:r>
              <w:rPr>
                <w:rFonts w:ascii="仿宋_GB2312" w:hAnsi="仿宋_GB2312" w:cs="仿宋_GB2312" w:eastAsia="仿宋_GB2312"/>
                <w:sz w:val="21"/>
                <w:b/>
              </w:rPr>
              <w:t>2）轧皮机</w:t>
            </w:r>
          </w:p>
          <w:p>
            <w:pPr>
              <w:pStyle w:val="null3"/>
              <w:spacing w:before="150" w:after="150"/>
              <w:jc w:val="left"/>
            </w:pPr>
            <w:r>
              <w:rPr>
                <w:rFonts w:ascii="仿宋_GB2312" w:hAnsi="仿宋_GB2312" w:cs="仿宋_GB2312" w:eastAsia="仿宋_GB2312"/>
                <w:sz w:val="21"/>
              </w:rPr>
              <w:t>1.轧皮机由主机、手柄、载皮板、轧皮刀组、扩网刀组组成。</w:t>
            </w:r>
          </w:p>
          <w:p>
            <w:pPr>
              <w:pStyle w:val="null3"/>
              <w:spacing w:before="150" w:after="150"/>
              <w:jc w:val="left"/>
            </w:pPr>
            <w:r>
              <w:rPr>
                <w:rFonts w:ascii="仿宋_GB2312" w:hAnsi="仿宋_GB2312" w:cs="仿宋_GB2312" w:eastAsia="仿宋_GB2312"/>
                <w:sz w:val="21"/>
              </w:rPr>
              <w:t>2.可以轧制网状皮、邮票皮片。</w:t>
            </w:r>
          </w:p>
          <w:p>
            <w:pPr>
              <w:pStyle w:val="null3"/>
              <w:spacing w:before="150" w:after="150"/>
              <w:jc w:val="left"/>
            </w:pPr>
            <w:r>
              <w:rPr>
                <w:rFonts w:ascii="仿宋_GB2312" w:hAnsi="仿宋_GB2312" w:cs="仿宋_GB2312" w:eastAsia="仿宋_GB2312"/>
                <w:sz w:val="21"/>
              </w:rPr>
              <w:t>▲3.网状扩皮比例：≥3：1。</w:t>
            </w:r>
          </w:p>
          <w:p>
            <w:pPr>
              <w:pStyle w:val="null3"/>
              <w:spacing w:before="150" w:after="150"/>
              <w:jc w:val="left"/>
            </w:pPr>
            <w:r>
              <w:rPr>
                <w:rFonts w:ascii="仿宋_GB2312" w:hAnsi="仿宋_GB2312" w:cs="仿宋_GB2312" w:eastAsia="仿宋_GB2312"/>
                <w:sz w:val="21"/>
              </w:rPr>
              <w:t>4.尺寸：200mm (±10mm)长*190mm (±10mm)宽*150mm (±10mm)高。</w:t>
            </w:r>
          </w:p>
          <w:p>
            <w:pPr>
              <w:pStyle w:val="null3"/>
              <w:spacing w:before="150" w:after="150"/>
              <w:jc w:val="left"/>
            </w:pPr>
            <w:r>
              <w:rPr>
                <w:rFonts w:ascii="仿宋_GB2312" w:hAnsi="仿宋_GB2312" w:cs="仿宋_GB2312" w:eastAsia="仿宋_GB2312"/>
                <w:sz w:val="21"/>
              </w:rPr>
              <w:t>5.刀具采用高强度镀钛不锈钢制成，硬度≥650HV10</w:t>
            </w:r>
          </w:p>
          <w:p>
            <w:pPr>
              <w:pStyle w:val="null3"/>
              <w:spacing w:before="150" w:after="150"/>
              <w:jc w:val="left"/>
            </w:pPr>
            <w:r>
              <w:rPr>
                <w:rFonts w:ascii="仿宋_GB2312" w:hAnsi="仿宋_GB2312" w:cs="仿宋_GB2312" w:eastAsia="仿宋_GB2312"/>
                <w:sz w:val="21"/>
              </w:rPr>
              <w:t>6.刀组采用组合式设计，刀片可单独更换，刀片直径≥30mm</w:t>
            </w:r>
          </w:p>
          <w:p>
            <w:pPr>
              <w:pStyle w:val="null3"/>
              <w:spacing w:before="150" w:after="150"/>
              <w:jc w:val="left"/>
            </w:pPr>
            <w:r>
              <w:rPr>
                <w:rFonts w:ascii="仿宋_GB2312" w:hAnsi="仿宋_GB2312" w:cs="仿宋_GB2312" w:eastAsia="仿宋_GB2312"/>
                <w:sz w:val="21"/>
              </w:rPr>
              <w:t>7.载皮板尺寸≥100mmX100mm。</w:t>
            </w:r>
          </w:p>
          <w:p>
            <w:pPr>
              <w:pStyle w:val="null3"/>
              <w:spacing w:before="150" w:after="150"/>
              <w:jc w:val="left"/>
            </w:pPr>
            <w:r>
              <w:rPr>
                <w:rFonts w:ascii="仿宋_GB2312" w:hAnsi="仿宋_GB2312" w:cs="仿宋_GB2312" w:eastAsia="仿宋_GB2312"/>
                <w:sz w:val="21"/>
              </w:rPr>
              <w:t>8.整机重量≤6kg。</w:t>
            </w:r>
          </w:p>
          <w:p>
            <w:pPr>
              <w:pStyle w:val="null3"/>
              <w:spacing w:before="150" w:after="150"/>
              <w:jc w:val="left"/>
            </w:pPr>
            <w:r>
              <w:rPr>
                <w:rFonts w:ascii="仿宋_GB2312" w:hAnsi="仿宋_GB2312" w:cs="仿宋_GB2312" w:eastAsia="仿宋_GB2312"/>
                <w:sz w:val="21"/>
              </w:rPr>
              <w:t>9.整机可以高温高压蒸汽消毒。</w:t>
            </w:r>
          </w:p>
          <w:p>
            <w:pPr>
              <w:pStyle w:val="null3"/>
              <w:spacing w:before="150" w:after="150"/>
              <w:jc w:val="left"/>
            </w:pPr>
            <w:r>
              <w:rPr>
                <w:rFonts w:ascii="仿宋_GB2312" w:hAnsi="仿宋_GB2312" w:cs="仿宋_GB2312" w:eastAsia="仿宋_GB2312"/>
                <w:sz w:val="21"/>
              </w:rPr>
              <w:t>10.操作方式：手动驱动，双向可调节。</w:t>
            </w:r>
          </w:p>
          <w:p>
            <w:pPr>
              <w:pStyle w:val="null3"/>
              <w:spacing w:before="105" w:after="105"/>
              <w:jc w:val="center"/>
            </w:pPr>
            <w:r>
              <w:rPr>
                <w:rFonts w:ascii="仿宋_GB2312" w:hAnsi="仿宋_GB2312" w:cs="仿宋_GB2312" w:eastAsia="仿宋_GB2312"/>
                <w:sz w:val="21"/>
                <w:b/>
              </w:rPr>
              <w:t>配件清单</w:t>
            </w:r>
          </w:p>
          <w:tbl>
            <w:tblPr>
              <w:tblBorders>
                <w:top w:val="none" w:color="000000" w:sz="4"/>
                <w:left w:val="none" w:color="000000" w:sz="4"/>
                <w:bottom w:val="none" w:color="000000" w:sz="4"/>
                <w:right w:val="none" w:color="000000" w:sz="4"/>
                <w:insideH w:val="none"/>
                <w:insideV w:val="none"/>
              </w:tblBorders>
            </w:tblPr>
            <w:tblGrid>
              <w:gridCol w:w="401"/>
              <w:gridCol w:w="1213"/>
              <w:gridCol w:w="922"/>
              <w:gridCol w:w="640"/>
            </w:tblGrid>
            <w:tr>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名称</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数量</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备注</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载皮板</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10片</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扩网刀组</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2套</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轧皮刀组</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2套</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消毒盒</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1套</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left"/>
            </w:pPr>
            <w:r>
              <w:rPr>
                <w:rFonts w:ascii="仿宋_GB2312" w:hAnsi="仿宋_GB2312" w:cs="仿宋_GB2312" w:eastAsia="仿宋_GB2312"/>
                <w:sz w:val="21"/>
                <w:b/>
              </w:rPr>
              <w:t>四、服务要求</w:t>
            </w:r>
            <w:r>
              <w:rPr>
                <w:rFonts w:ascii="仿宋_GB2312" w:hAnsi="仿宋_GB2312" w:cs="仿宋_GB2312" w:eastAsia="仿宋_GB2312"/>
                <w:sz w:val="21"/>
                <w:b/>
              </w:rPr>
              <w:t>:</w:t>
            </w:r>
          </w:p>
          <w:p>
            <w:pPr>
              <w:pStyle w:val="null3"/>
              <w:spacing w:before="105" w:after="105"/>
              <w:ind w:firstLine="394"/>
              <w:jc w:val="both"/>
            </w:pPr>
            <w:r>
              <w:rPr>
                <w:rFonts w:ascii="仿宋_GB2312" w:hAnsi="仿宋_GB2312" w:cs="仿宋_GB2312" w:eastAsia="仿宋_GB2312"/>
                <w:sz w:val="21"/>
                <w:b/>
              </w:rPr>
              <w:t>（一）、运输</w:t>
            </w:r>
          </w:p>
          <w:p>
            <w:pPr>
              <w:pStyle w:val="null3"/>
              <w:spacing w:before="150" w:after="150"/>
              <w:ind w:firstLine="400"/>
              <w:jc w:val="both"/>
            </w:pPr>
            <w:r>
              <w:rPr>
                <w:rFonts w:ascii="仿宋_GB2312" w:hAnsi="仿宋_GB2312" w:cs="仿宋_GB2312" w:eastAsia="仿宋_GB2312"/>
                <w:sz w:val="21"/>
              </w:rPr>
              <w:t>1.运输由供应商负责，运杂费已包含在合同总价内，包括从货物供应地点所含的运输费、装卸费、仓储费、保险费等全部费用。</w:t>
            </w:r>
          </w:p>
          <w:p>
            <w:pPr>
              <w:pStyle w:val="null3"/>
              <w:spacing w:before="150" w:after="150"/>
              <w:ind w:firstLine="400"/>
              <w:jc w:val="both"/>
            </w:pPr>
            <w:r>
              <w:rPr>
                <w:rFonts w:ascii="仿宋_GB2312" w:hAnsi="仿宋_GB2312" w:cs="仿宋_GB2312" w:eastAsia="仿宋_GB2312"/>
                <w:sz w:val="21"/>
              </w:rPr>
              <w:t>2.运输方式由供应商自行选择，但必须保证按期交货。</w:t>
            </w:r>
          </w:p>
          <w:p>
            <w:pPr>
              <w:pStyle w:val="null3"/>
              <w:spacing w:before="150" w:after="150"/>
              <w:ind w:firstLine="420"/>
              <w:jc w:val="left"/>
            </w:pPr>
            <w:r>
              <w:rPr>
                <w:rFonts w:ascii="仿宋_GB2312" w:hAnsi="仿宋_GB2312" w:cs="仿宋_GB2312" w:eastAsia="仿宋_GB2312"/>
                <w:sz w:val="21"/>
              </w:rPr>
              <w:t>3.运输过程中的产品质量及风险由供应商全部承担。</w:t>
            </w:r>
          </w:p>
          <w:p>
            <w:pPr>
              <w:pStyle w:val="null3"/>
              <w:spacing w:before="105" w:after="105"/>
              <w:ind w:firstLine="402"/>
              <w:jc w:val="both"/>
            </w:pPr>
            <w:r>
              <w:rPr>
                <w:rFonts w:ascii="仿宋_GB2312" w:hAnsi="仿宋_GB2312" w:cs="仿宋_GB2312" w:eastAsia="仿宋_GB2312"/>
                <w:sz w:val="21"/>
                <w:b/>
              </w:rPr>
              <w:t>（二）、质量保证</w:t>
            </w:r>
          </w:p>
          <w:p>
            <w:pPr>
              <w:pStyle w:val="null3"/>
              <w:spacing w:before="150" w:after="150"/>
              <w:ind w:firstLine="400"/>
              <w:jc w:val="both"/>
            </w:pPr>
            <w:r>
              <w:rPr>
                <w:rFonts w:ascii="仿宋_GB2312" w:hAnsi="仿宋_GB2312" w:cs="仿宋_GB2312" w:eastAsia="仿宋_GB2312"/>
                <w:sz w:val="21"/>
              </w:rPr>
              <w:t>供应商所供货物必须执行下列条款：</w:t>
            </w:r>
          </w:p>
          <w:p>
            <w:pPr>
              <w:pStyle w:val="null3"/>
              <w:spacing w:before="150" w:after="150"/>
              <w:ind w:firstLine="400"/>
              <w:jc w:val="both"/>
            </w:pPr>
            <w:r>
              <w:rPr>
                <w:rFonts w:ascii="仿宋_GB2312" w:hAnsi="仿宋_GB2312" w:cs="仿宋_GB2312" w:eastAsia="仿宋_GB2312"/>
                <w:sz w:val="21"/>
              </w:rPr>
              <w:t>1.保证设备技术指标先进、产品全新、质量性能可靠、进货渠道正常，配置合理，全面满足采购人要求。</w:t>
            </w:r>
          </w:p>
          <w:p>
            <w:pPr>
              <w:pStyle w:val="null3"/>
              <w:spacing w:before="150" w:after="150"/>
              <w:ind w:firstLine="400"/>
              <w:jc w:val="both"/>
            </w:pPr>
            <w:r>
              <w:rPr>
                <w:rFonts w:ascii="仿宋_GB2312" w:hAnsi="仿宋_GB2312" w:cs="仿宋_GB2312" w:eastAsia="仿宋_GB2312"/>
                <w:sz w:val="21"/>
              </w:rPr>
              <w:t>2.符合国家有关规范要求和技术标准，确保达到最佳运行状态。</w:t>
            </w:r>
          </w:p>
          <w:p>
            <w:pPr>
              <w:pStyle w:val="null3"/>
              <w:spacing w:before="150" w:after="150"/>
              <w:ind w:firstLine="400"/>
              <w:jc w:val="both"/>
            </w:pPr>
            <w:r>
              <w:rPr>
                <w:rFonts w:ascii="仿宋_GB2312" w:hAnsi="仿宋_GB2312" w:cs="仿宋_GB2312" w:eastAsia="仿宋_GB2312"/>
                <w:sz w:val="21"/>
              </w:rPr>
              <w:t>3.具有良好的外观，适合安装场所的使用。</w:t>
            </w:r>
          </w:p>
          <w:p>
            <w:pPr>
              <w:pStyle w:val="null3"/>
              <w:spacing w:before="150" w:after="150"/>
              <w:ind w:firstLine="400"/>
              <w:jc w:val="both"/>
            </w:pPr>
            <w:r>
              <w:rPr>
                <w:rFonts w:ascii="仿宋_GB2312" w:hAnsi="仿宋_GB2312" w:cs="仿宋_GB2312" w:eastAsia="仿宋_GB2312"/>
                <w:sz w:val="21"/>
              </w:rPr>
              <w:t>4.供应商为采购人提供的设备须为原厂生产全新产品，如果供应商提供产品非原厂生产全新产品，一经查实，采购人有权要求供应商更换符合招标文件所要求的全新产品，一切经济损失由供应商全部承担。</w:t>
            </w:r>
          </w:p>
          <w:p>
            <w:pPr>
              <w:pStyle w:val="null3"/>
              <w:spacing w:before="105" w:after="105"/>
              <w:ind w:firstLine="402"/>
              <w:jc w:val="both"/>
            </w:pPr>
            <w:r>
              <w:rPr>
                <w:rFonts w:ascii="仿宋_GB2312" w:hAnsi="仿宋_GB2312" w:cs="仿宋_GB2312" w:eastAsia="仿宋_GB2312"/>
                <w:sz w:val="21"/>
                <w:b/>
              </w:rPr>
              <w:t>（三）、售后服务</w:t>
            </w:r>
          </w:p>
          <w:p>
            <w:pPr>
              <w:pStyle w:val="null3"/>
              <w:spacing w:before="150" w:after="150"/>
              <w:ind w:firstLine="400"/>
              <w:jc w:val="both"/>
            </w:pPr>
            <w:r>
              <w:rPr>
                <w:rFonts w:ascii="仿宋_GB2312" w:hAnsi="仿宋_GB2312" w:cs="仿宋_GB2312" w:eastAsia="仿宋_GB2312"/>
                <w:sz w:val="21"/>
              </w:rPr>
              <w:t>1.质保期内：</w:t>
            </w:r>
          </w:p>
          <w:p>
            <w:pPr>
              <w:pStyle w:val="null3"/>
              <w:spacing w:before="150" w:after="150"/>
              <w:ind w:firstLine="400"/>
              <w:jc w:val="both"/>
            </w:pPr>
            <w:r>
              <w:rPr>
                <w:rFonts w:ascii="仿宋_GB2312" w:hAnsi="仿宋_GB2312" w:cs="仿宋_GB2312" w:eastAsia="仿宋_GB2312"/>
                <w:sz w:val="21"/>
              </w:rPr>
              <w:t>1.1 设备发生质量问题，在接到采购人通知后，供应商服务响应时间不超过2小时，4小时内派出专业的维修人员进行现场检测维修，解决问题不超过24小时。对问题较大、短期内不能解决的，为不影响采购人正常工作，供应商在7日内免费提供替代产品，所发生的全部费用由供应商承担。若需返厂维修，相关一切费用由供应商承担。20个工作日内仍无法修复的，需免费更换同规格、同型号原厂全新产品，更换产品所产生的相关费用均由供应商承担。质保期期内设备停机时间自动计算为免费质保延长时间。</w:t>
            </w:r>
          </w:p>
          <w:p>
            <w:pPr>
              <w:pStyle w:val="null3"/>
              <w:spacing w:before="150" w:after="150"/>
              <w:ind w:firstLine="400"/>
              <w:jc w:val="both"/>
            </w:pPr>
            <w:r>
              <w:rPr>
                <w:rFonts w:ascii="仿宋_GB2312" w:hAnsi="仿宋_GB2312" w:cs="仿宋_GB2312" w:eastAsia="仿宋_GB2312"/>
                <w:sz w:val="21"/>
              </w:rPr>
              <w:t>1.2供应商销售及原厂维修人员须定期寻访医院，及时解决相关设备的各种问题。保修期内保证每年不低于四次的设备维护保养工作。</w:t>
            </w:r>
          </w:p>
          <w:p>
            <w:pPr>
              <w:pStyle w:val="null3"/>
              <w:spacing w:before="150" w:after="150"/>
              <w:ind w:firstLine="400"/>
              <w:jc w:val="both"/>
            </w:pPr>
            <w:r>
              <w:rPr>
                <w:rFonts w:ascii="仿宋_GB2312" w:hAnsi="仿宋_GB2312" w:cs="仿宋_GB2312" w:eastAsia="仿宋_GB2312"/>
                <w:sz w:val="21"/>
              </w:rPr>
              <w:t>2.供应商在质保期结束前，对设备进行系统测试，全面保养维护，确保设备正常运行。</w:t>
            </w:r>
          </w:p>
          <w:p>
            <w:pPr>
              <w:pStyle w:val="null3"/>
              <w:spacing w:before="150" w:after="150"/>
              <w:ind w:firstLine="400"/>
              <w:jc w:val="both"/>
            </w:pPr>
            <w:r>
              <w:rPr>
                <w:rFonts w:ascii="仿宋_GB2312" w:hAnsi="仿宋_GB2312" w:cs="仿宋_GB2312" w:eastAsia="仿宋_GB2312"/>
                <w:sz w:val="21"/>
              </w:rPr>
              <w:t>3.质保期满后：供应商提供每年不低于四次的巡访，以保证设备正常运行。如采购人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供应商保证所提供的零备件按成本价收取费用，免工时费。</w:t>
            </w:r>
          </w:p>
          <w:p>
            <w:pPr>
              <w:pStyle w:val="null3"/>
              <w:spacing w:before="150" w:after="150"/>
              <w:ind w:firstLine="400"/>
              <w:jc w:val="both"/>
            </w:pPr>
            <w:r>
              <w:rPr>
                <w:rFonts w:ascii="仿宋_GB2312" w:hAnsi="仿宋_GB2312" w:cs="仿宋_GB2312" w:eastAsia="仿宋_GB2312"/>
                <w:sz w:val="21"/>
              </w:rPr>
              <w:t>4.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w:t>
            </w:r>
          </w:p>
          <w:p>
            <w:pPr>
              <w:pStyle w:val="null3"/>
              <w:spacing w:before="150" w:after="150"/>
              <w:ind w:firstLine="400"/>
              <w:jc w:val="both"/>
            </w:pPr>
            <w:r>
              <w:rPr>
                <w:rFonts w:ascii="仿宋_GB2312" w:hAnsi="仿宋_GB2312" w:cs="仿宋_GB2312" w:eastAsia="仿宋_GB2312"/>
                <w:sz w:val="21"/>
              </w:rPr>
              <w:t>5.开机率：全年≥95%（全年按365天计），停机每超过一天，保修期顺延5天。</w:t>
            </w:r>
          </w:p>
          <w:p>
            <w:pPr>
              <w:pStyle w:val="null3"/>
              <w:spacing w:before="105" w:after="105"/>
              <w:ind w:firstLine="394"/>
              <w:jc w:val="both"/>
            </w:pPr>
            <w:r>
              <w:rPr>
                <w:rFonts w:ascii="仿宋_GB2312" w:hAnsi="仿宋_GB2312" w:cs="仿宋_GB2312" w:eastAsia="仿宋_GB2312"/>
                <w:sz w:val="21"/>
                <w:b/>
              </w:rPr>
              <w:t>（四）、技术与服务</w:t>
            </w:r>
          </w:p>
          <w:p>
            <w:pPr>
              <w:pStyle w:val="null3"/>
              <w:spacing w:before="150" w:after="150"/>
              <w:ind w:firstLine="400"/>
              <w:jc w:val="both"/>
            </w:pPr>
            <w:r>
              <w:rPr>
                <w:rFonts w:ascii="仿宋_GB2312" w:hAnsi="仿宋_GB2312" w:cs="仿宋_GB2312" w:eastAsia="仿宋_GB2312"/>
                <w:sz w:val="21"/>
              </w:rPr>
              <w:t>1.技术资料：</w:t>
            </w:r>
          </w:p>
          <w:p>
            <w:pPr>
              <w:pStyle w:val="null3"/>
              <w:spacing w:before="150" w:after="150"/>
              <w:ind w:firstLine="400"/>
              <w:jc w:val="both"/>
            </w:pPr>
            <w:r>
              <w:rPr>
                <w:rFonts w:ascii="仿宋_GB2312" w:hAnsi="仿宋_GB2312" w:cs="仿宋_GB2312" w:eastAsia="仿宋_GB2312"/>
                <w:sz w:val="21"/>
              </w:rPr>
              <w:t>1.1货物合格证；</w:t>
            </w:r>
          </w:p>
          <w:p>
            <w:pPr>
              <w:pStyle w:val="null3"/>
              <w:spacing w:before="150" w:after="150"/>
              <w:ind w:firstLine="400"/>
              <w:jc w:val="both"/>
            </w:pPr>
            <w:r>
              <w:rPr>
                <w:rFonts w:ascii="仿宋_GB2312" w:hAnsi="仿宋_GB2312" w:cs="仿宋_GB2312" w:eastAsia="仿宋_GB2312"/>
                <w:sz w:val="21"/>
              </w:rPr>
              <w:t>1.2货物使用说明书（中文）；</w:t>
            </w:r>
          </w:p>
          <w:p>
            <w:pPr>
              <w:pStyle w:val="null3"/>
              <w:spacing w:before="150" w:after="150"/>
              <w:ind w:firstLine="400"/>
              <w:jc w:val="both"/>
            </w:pPr>
            <w:r>
              <w:rPr>
                <w:rFonts w:ascii="仿宋_GB2312" w:hAnsi="仿宋_GB2312" w:cs="仿宋_GB2312" w:eastAsia="仿宋_GB2312"/>
                <w:sz w:val="21"/>
              </w:rPr>
              <w:t>1.3检验测试报告(厂家出厂带就有，如厂家不带的话就没有，以合格证为主）；</w:t>
            </w:r>
          </w:p>
          <w:p>
            <w:pPr>
              <w:pStyle w:val="null3"/>
              <w:spacing w:before="150" w:after="150"/>
              <w:ind w:firstLine="400"/>
              <w:jc w:val="both"/>
            </w:pPr>
            <w:r>
              <w:rPr>
                <w:rFonts w:ascii="仿宋_GB2312" w:hAnsi="仿宋_GB2312" w:cs="仿宋_GB2312" w:eastAsia="仿宋_GB2312"/>
                <w:sz w:val="21"/>
              </w:rPr>
              <w:t>1.4其它资料（进口设备报关单等）。</w:t>
            </w:r>
          </w:p>
          <w:p>
            <w:pPr>
              <w:pStyle w:val="null3"/>
              <w:spacing w:before="150" w:after="150"/>
              <w:ind w:firstLine="400"/>
              <w:jc w:val="both"/>
            </w:pPr>
            <w:r>
              <w:rPr>
                <w:rFonts w:ascii="仿宋_GB2312" w:hAnsi="仿宋_GB2312" w:cs="仿宋_GB2312" w:eastAsia="仿宋_GB2312"/>
                <w:sz w:val="21"/>
              </w:rPr>
              <w:t>2.服务承诺：</w:t>
            </w:r>
          </w:p>
          <w:p>
            <w:pPr>
              <w:pStyle w:val="null3"/>
              <w:spacing w:before="150" w:after="150"/>
              <w:ind w:firstLine="400"/>
              <w:jc w:val="both"/>
            </w:pPr>
            <w:r>
              <w:rPr>
                <w:rFonts w:ascii="仿宋_GB2312" w:hAnsi="仿宋_GB2312" w:cs="仿宋_GB2312" w:eastAsia="仿宋_GB2312"/>
                <w:sz w:val="21"/>
              </w:rPr>
              <w:t>2.1保修期内提供完全免费服务，不收取任何费用；</w:t>
            </w:r>
          </w:p>
          <w:p>
            <w:pPr>
              <w:pStyle w:val="null3"/>
              <w:spacing w:before="150" w:after="150"/>
              <w:ind w:firstLine="400"/>
              <w:jc w:val="both"/>
            </w:pPr>
            <w:r>
              <w:rPr>
                <w:rFonts w:ascii="仿宋_GB2312" w:hAnsi="仿宋_GB2312" w:cs="仿宋_GB2312" w:eastAsia="仿宋_GB2312"/>
                <w:sz w:val="21"/>
              </w:rPr>
              <w:t>2.2设备所需备件充足，并保证不低于10年的供应期。</w:t>
            </w:r>
          </w:p>
          <w:p>
            <w:pPr>
              <w:pStyle w:val="null3"/>
              <w:jc w:val="left"/>
            </w:pPr>
            <w:r>
              <w:rPr>
                <w:rFonts w:ascii="仿宋_GB2312" w:hAnsi="仿宋_GB2312" w:cs="仿宋_GB2312" w:eastAsia="仿宋_GB2312"/>
                <w:sz w:val="21"/>
                <w:b/>
              </w:rPr>
              <w:t>五、商务要求</w:t>
            </w:r>
            <w:r>
              <w:rPr>
                <w:rFonts w:ascii="仿宋_GB2312" w:hAnsi="仿宋_GB2312" w:cs="仿宋_GB2312" w:eastAsia="仿宋_GB2312"/>
                <w:sz w:val="21"/>
                <w:b/>
              </w:rPr>
              <w:t>;</w:t>
            </w:r>
          </w:p>
          <w:p>
            <w:pPr>
              <w:pStyle w:val="null3"/>
              <w:spacing w:before="150" w:after="150"/>
              <w:ind w:firstLine="420"/>
              <w:jc w:val="both"/>
            </w:pPr>
            <w:r>
              <w:rPr>
                <w:rFonts w:ascii="仿宋_GB2312" w:hAnsi="仿宋_GB2312" w:cs="仿宋_GB2312" w:eastAsia="仿宋_GB2312"/>
                <w:sz w:val="21"/>
              </w:rPr>
              <w:t>（一）、供应商须在中标</w:t>
            </w:r>
            <w:r>
              <w:rPr>
                <w:rFonts w:ascii="仿宋_GB2312" w:hAnsi="仿宋_GB2312" w:cs="仿宋_GB2312" w:eastAsia="仿宋_GB2312"/>
                <w:sz w:val="21"/>
              </w:rPr>
              <w:t>5 个工作日内缴纳合同总价款的 5%作为履约保证金，合同约定事宜完成，所有设备功能完好，无息返还。</w:t>
            </w:r>
          </w:p>
          <w:p>
            <w:pPr>
              <w:pStyle w:val="null3"/>
              <w:spacing w:before="150" w:after="150"/>
              <w:ind w:firstLine="420"/>
              <w:jc w:val="both"/>
            </w:pPr>
            <w:r>
              <w:rPr>
                <w:rFonts w:ascii="仿宋_GB2312" w:hAnsi="仿宋_GB2312" w:cs="仿宋_GB2312" w:eastAsia="仿宋_GB2312"/>
                <w:sz w:val="21"/>
              </w:rPr>
              <w:t>（二）、交货期：自合同签订之日起国产设备</w:t>
            </w:r>
            <w:r>
              <w:rPr>
                <w:rFonts w:ascii="仿宋_GB2312" w:hAnsi="仿宋_GB2312" w:cs="仿宋_GB2312" w:eastAsia="仿宋_GB2312"/>
                <w:sz w:val="21"/>
              </w:rPr>
              <w:t>30 个日历日内按采购人要求完成项目内容，并交付采购人验收合格；</w:t>
            </w:r>
          </w:p>
          <w:p>
            <w:pPr>
              <w:pStyle w:val="null3"/>
              <w:spacing w:before="150" w:after="150"/>
              <w:ind w:firstLine="420"/>
              <w:jc w:val="both"/>
            </w:pPr>
            <w:r>
              <w:rPr>
                <w:rFonts w:ascii="仿宋_GB2312" w:hAnsi="仿宋_GB2312" w:cs="仿宋_GB2312" w:eastAsia="仿宋_GB2312"/>
                <w:sz w:val="21"/>
              </w:rPr>
              <w:t>（三）、款项结算：货物采用总价合同，按照采购人实际需求进行配送，货物到达采购人指定地点，安装、调试完毕并验收合格后，</w:t>
            </w:r>
            <w:r>
              <w:rPr>
                <w:rFonts w:ascii="仿宋_GB2312" w:hAnsi="仿宋_GB2312" w:cs="仿宋_GB2312" w:eastAsia="仿宋_GB2312"/>
                <w:sz w:val="21"/>
              </w:rPr>
              <w:t>30 个工作日内支付实际货物总价款的 100%。履约保证金待合同履行完毕后一次性支付，不计利息。</w:t>
            </w:r>
          </w:p>
          <w:p>
            <w:pPr>
              <w:pStyle w:val="null3"/>
              <w:spacing w:before="150" w:after="150"/>
              <w:ind w:firstLine="420"/>
              <w:jc w:val="both"/>
            </w:pPr>
            <w:r>
              <w:rPr>
                <w:rFonts w:ascii="仿宋_GB2312" w:hAnsi="仿宋_GB2312" w:cs="仿宋_GB2312" w:eastAsia="仿宋_GB2312"/>
                <w:sz w:val="21"/>
              </w:rPr>
              <w:t>（四）、配套耗材：提供配套使用耗材、易损备件招标报价。</w:t>
            </w:r>
          </w:p>
          <w:p>
            <w:pPr>
              <w:pStyle w:val="null3"/>
              <w:spacing w:before="150" w:after="150"/>
              <w:ind w:firstLine="420"/>
              <w:jc w:val="both"/>
            </w:pPr>
            <w:r>
              <w:rPr>
                <w:rFonts w:ascii="仿宋_GB2312" w:hAnsi="仿宋_GB2312" w:cs="仿宋_GB2312" w:eastAsia="仿宋_GB2312"/>
                <w:sz w:val="21"/>
              </w:rPr>
              <w:t>（五）、维修备件：提供质保期外维修备件厂家优惠报价表。</w:t>
            </w:r>
          </w:p>
          <w:p>
            <w:pPr>
              <w:pStyle w:val="null3"/>
              <w:spacing w:before="150" w:after="150"/>
              <w:ind w:firstLine="420"/>
              <w:jc w:val="both"/>
            </w:pPr>
            <w:r>
              <w:rPr>
                <w:rFonts w:ascii="仿宋_GB2312" w:hAnsi="仿宋_GB2312" w:cs="仿宋_GB2312" w:eastAsia="仿宋_GB2312"/>
                <w:sz w:val="21"/>
              </w:rPr>
              <w:t>（六）、维保服务：提供质保期外厂家维保服务方案及优惠报价表。</w:t>
            </w:r>
          </w:p>
          <w:p>
            <w:pPr>
              <w:pStyle w:val="null3"/>
              <w:spacing w:before="150" w:after="150"/>
              <w:ind w:firstLine="420"/>
              <w:jc w:val="both"/>
            </w:pPr>
            <w:r>
              <w:rPr>
                <w:rFonts w:ascii="仿宋_GB2312" w:hAnsi="仿宋_GB2312" w:cs="仿宋_GB2312" w:eastAsia="仿宋_GB2312"/>
                <w:sz w:val="21"/>
              </w:rPr>
              <w:t>（七）、提供原厂质量保证维保承诺书。</w:t>
            </w:r>
          </w:p>
          <w:p>
            <w:pPr>
              <w:pStyle w:val="null3"/>
              <w:jc w:val="left"/>
            </w:pPr>
            <w:r>
              <w:rPr>
                <w:rFonts w:ascii="仿宋_GB2312" w:hAnsi="仿宋_GB2312" w:cs="仿宋_GB2312" w:eastAsia="仿宋_GB2312"/>
                <w:sz w:val="21"/>
                <w:b/>
              </w:rPr>
              <w:t>六、其他</w:t>
            </w:r>
          </w:p>
          <w:p>
            <w:pPr>
              <w:pStyle w:val="null3"/>
              <w:spacing w:before="105" w:after="105"/>
              <w:jc w:val="both"/>
            </w:pPr>
            <w:r>
              <w:rPr>
                <w:rFonts w:ascii="仿宋_GB2312" w:hAnsi="仿宋_GB2312" w:cs="仿宋_GB2312" w:eastAsia="仿宋_GB2312"/>
                <w:sz w:val="21"/>
                <w:b/>
              </w:rPr>
              <w:t>（一）验收</w:t>
            </w:r>
          </w:p>
          <w:p>
            <w:pPr>
              <w:pStyle w:val="null3"/>
              <w:spacing w:before="150" w:after="150"/>
              <w:ind w:firstLine="420"/>
              <w:jc w:val="both"/>
            </w:pPr>
            <w:r>
              <w:rPr>
                <w:rFonts w:ascii="仿宋_GB2312" w:hAnsi="仿宋_GB2312" w:cs="仿宋_GB2312" w:eastAsia="仿宋_GB2312"/>
                <w:sz w:val="21"/>
              </w:rPr>
              <w:t>1.货物到达采购人指定地点后，采购人根据合同要求，进行外观验收，确认产地、规格、型号和数量。采购人、供应商须在约定的时间和地点共同开箱检验。</w:t>
            </w:r>
          </w:p>
          <w:p>
            <w:pPr>
              <w:pStyle w:val="null3"/>
              <w:spacing w:before="150" w:after="150"/>
              <w:ind w:firstLine="420"/>
              <w:jc w:val="both"/>
            </w:pPr>
            <w:r>
              <w:rPr>
                <w:rFonts w:ascii="仿宋_GB2312" w:hAnsi="仿宋_GB2312" w:cs="仿宋_GB2312" w:eastAsia="仿宋_GB2312"/>
                <w:sz w:val="21"/>
              </w:rPr>
              <w:t>2.设备安装、调试、自检正常，且可正常使用后，由供应商书面通知采购人。</w:t>
            </w:r>
          </w:p>
          <w:p>
            <w:pPr>
              <w:pStyle w:val="null3"/>
              <w:spacing w:before="150" w:after="150"/>
              <w:ind w:firstLine="420"/>
              <w:jc w:val="both"/>
            </w:pPr>
            <w:r>
              <w:rPr>
                <w:rFonts w:ascii="仿宋_GB2312" w:hAnsi="仿宋_GB2312" w:cs="仿宋_GB2312" w:eastAsia="仿宋_GB2312"/>
                <w:sz w:val="21"/>
              </w:rPr>
              <w:t>3.采购人核查供应商提供的设备自检正常报告后，开始进行设备验收。设备验收合格后，填写设备验收单作为对货物的最终认可。</w:t>
            </w:r>
          </w:p>
          <w:p>
            <w:pPr>
              <w:pStyle w:val="null3"/>
              <w:spacing w:before="150" w:after="150"/>
              <w:ind w:firstLine="420"/>
              <w:jc w:val="both"/>
            </w:pPr>
            <w:r>
              <w:rPr>
                <w:rFonts w:ascii="仿宋_GB2312" w:hAnsi="仿宋_GB2312" w:cs="仿宋_GB2312" w:eastAsia="仿宋_GB2312"/>
                <w:sz w:val="21"/>
              </w:rPr>
              <w:t>4.供应商须向采购人提交货物实施过程中的所有资料，以便采购人日后管理和维护。</w:t>
            </w:r>
          </w:p>
          <w:p>
            <w:pPr>
              <w:pStyle w:val="null3"/>
              <w:spacing w:before="150" w:after="150"/>
              <w:ind w:firstLine="420"/>
              <w:jc w:val="both"/>
            </w:pPr>
            <w:r>
              <w:rPr>
                <w:rFonts w:ascii="仿宋_GB2312" w:hAnsi="仿宋_GB2312" w:cs="仿宋_GB2312" w:eastAsia="仿宋_GB2312"/>
                <w:sz w:val="21"/>
              </w:rPr>
              <w:t>5.验收依据：</w:t>
            </w:r>
          </w:p>
          <w:p>
            <w:pPr>
              <w:pStyle w:val="null3"/>
              <w:spacing w:before="150" w:after="150"/>
              <w:ind w:firstLine="420"/>
              <w:jc w:val="both"/>
            </w:pPr>
            <w:r>
              <w:rPr>
                <w:rFonts w:ascii="仿宋_GB2312" w:hAnsi="仿宋_GB2312" w:cs="仿宋_GB2312" w:eastAsia="仿宋_GB2312"/>
                <w:sz w:val="21"/>
              </w:rPr>
              <w:t>5.1本合同及附件文本；</w:t>
            </w:r>
          </w:p>
          <w:p>
            <w:pPr>
              <w:pStyle w:val="null3"/>
              <w:spacing w:before="150" w:after="150"/>
              <w:ind w:firstLine="420"/>
              <w:jc w:val="both"/>
            </w:pPr>
            <w:r>
              <w:rPr>
                <w:rFonts w:ascii="仿宋_GB2312" w:hAnsi="仿宋_GB2312" w:cs="仿宋_GB2312" w:eastAsia="仿宋_GB2312"/>
                <w:sz w:val="21"/>
              </w:rPr>
              <w:t>5.2国家相应的标准、规范；</w:t>
            </w:r>
          </w:p>
          <w:p>
            <w:pPr>
              <w:pStyle w:val="null3"/>
              <w:spacing w:before="150" w:after="150"/>
              <w:ind w:firstLine="420"/>
              <w:jc w:val="both"/>
            </w:pPr>
            <w:r>
              <w:rPr>
                <w:rFonts w:ascii="仿宋_GB2312" w:hAnsi="仿宋_GB2312" w:cs="仿宋_GB2312" w:eastAsia="仿宋_GB2312"/>
                <w:sz w:val="21"/>
              </w:rPr>
              <w:t>5.3磋商文件、响应文件、澄清表（函）；</w:t>
            </w:r>
          </w:p>
          <w:p>
            <w:pPr>
              <w:pStyle w:val="null3"/>
              <w:spacing w:before="150" w:after="150"/>
              <w:ind w:firstLine="420"/>
              <w:jc w:val="both"/>
            </w:pPr>
            <w:r>
              <w:rPr>
                <w:rFonts w:ascii="仿宋_GB2312" w:hAnsi="仿宋_GB2312" w:cs="仿宋_GB2312" w:eastAsia="仿宋_GB2312"/>
                <w:sz w:val="21"/>
              </w:rPr>
              <w:t>5.4提供质保期服务承诺文件；</w:t>
            </w:r>
          </w:p>
          <w:p>
            <w:pPr>
              <w:pStyle w:val="null3"/>
              <w:spacing w:before="105" w:after="105"/>
              <w:ind w:left="405"/>
              <w:jc w:val="both"/>
            </w:pPr>
            <w:r>
              <w:rPr>
                <w:rFonts w:ascii="仿宋_GB2312" w:hAnsi="仿宋_GB2312" w:cs="仿宋_GB2312" w:eastAsia="仿宋_GB2312"/>
                <w:sz w:val="21"/>
                <w:b/>
              </w:rPr>
              <w:t>（二）产品质保期</w:t>
            </w:r>
          </w:p>
          <w:p>
            <w:pPr>
              <w:pStyle w:val="null3"/>
              <w:spacing w:before="150" w:after="150"/>
              <w:ind w:firstLine="420"/>
              <w:jc w:val="both"/>
            </w:pPr>
            <w:r>
              <w:rPr>
                <w:rFonts w:ascii="仿宋_GB2312" w:hAnsi="仿宋_GB2312" w:cs="仿宋_GB2312" w:eastAsia="仿宋_GB2312"/>
                <w:sz w:val="21"/>
              </w:rPr>
              <w:t>电动取皮刀、轧皮机原厂质保</w:t>
            </w:r>
            <w:r>
              <w:rPr>
                <w:rFonts w:ascii="仿宋_GB2312" w:hAnsi="仿宋_GB2312" w:cs="仿宋_GB2312" w:eastAsia="仿宋_GB2312"/>
                <w:sz w:val="21"/>
              </w:rPr>
              <w:t>≥1 年，质保期结束后免费原厂延保≥2年（提供原厂质保文件），全部软件终生免费升级。</w:t>
            </w:r>
          </w:p>
          <w:p>
            <w:pPr>
              <w:pStyle w:val="null3"/>
              <w:spacing w:before="105" w:after="105"/>
              <w:jc w:val="both"/>
            </w:pPr>
            <w:r>
              <w:rPr>
                <w:rFonts w:ascii="仿宋_GB2312" w:hAnsi="仿宋_GB2312" w:cs="仿宋_GB2312" w:eastAsia="仿宋_GB2312"/>
                <w:sz w:val="21"/>
                <w:b/>
              </w:rPr>
              <w:t>（三）违约责任</w:t>
            </w:r>
          </w:p>
          <w:p>
            <w:pPr>
              <w:pStyle w:val="null3"/>
              <w:spacing w:before="150" w:after="150"/>
              <w:ind w:firstLine="420"/>
              <w:jc w:val="both"/>
            </w:pPr>
            <w:r>
              <w:rPr>
                <w:rFonts w:ascii="仿宋_GB2312" w:hAnsi="仿宋_GB2312" w:cs="仿宋_GB2312" w:eastAsia="仿宋_GB2312"/>
                <w:sz w:val="21"/>
              </w:rPr>
              <w:t>1.按《政府采购法》、《民法典》中的相关条款执行。</w:t>
            </w:r>
          </w:p>
          <w:p>
            <w:pPr>
              <w:pStyle w:val="null3"/>
              <w:spacing w:before="150" w:after="150"/>
              <w:ind w:firstLine="420"/>
              <w:jc w:val="both"/>
            </w:pPr>
            <w:r>
              <w:rPr>
                <w:rFonts w:ascii="仿宋_GB2312" w:hAnsi="仿宋_GB2312" w:cs="仿宋_GB2312" w:eastAsia="仿宋_GB2312"/>
                <w:sz w:val="21"/>
              </w:rPr>
              <w:t>2.未按合同要求提供货物或质量不能满足磋商技术要求，供应商必须无条件更换，提高技术，完善质量，否则，采购人会同鉴证方有权终止合同，并对供应商的违约行为报监管机构进行相应的处罚。</w:t>
            </w:r>
          </w:p>
          <w:p>
            <w:pPr>
              <w:pStyle w:val="null3"/>
              <w:spacing w:before="150" w:after="150"/>
              <w:ind w:firstLine="420"/>
              <w:jc w:val="both"/>
            </w:pPr>
            <w:r>
              <w:rPr>
                <w:rFonts w:ascii="仿宋_GB2312" w:hAnsi="仿宋_GB2312" w:cs="仿宋_GB2312" w:eastAsia="仿宋_GB2312"/>
                <w:sz w:val="21"/>
              </w:rPr>
              <w:t>3.供应商未按合同要求交货期送达采购人指定地点的，按每逾期1日，扣除合同总金额的1%。逾期超过10个工作日，采购人有权解除合同，合同自采购人书面解除通知到达供应商时解除，供应商应全部返还采购人已支付费用，且供应商应按照合同总价的30%向采购人支付违约金。如给采购人造成损失的，还应根据损失情况赔偿损失，包括但不限于律师费、诉讼费、差旅费等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自合同签订之日起国产设备 30 个日历日内按甲方要求完成项 目内容，并交付甲方验收合格；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货物采用总价合同，按照采购人实际需求进行配送，货物到达采购人指定地点，安装、调试完毕并验收合格后，履约保证金待合同履行完毕后一次性支付，不计利息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（一）货物到达甲方指定地点后，甲方根据合同要求，进行外观验收，确认产地、规格、型号和数量。甲方、乙双方须在约定的时间和地点共同开箱检验。 （二）设备安装、调试、自检正常，且可正常使用后，由乙方书面通知甲方。 （三）甲方核查乙方提供的设备自检正常报告后，开始进行设备验收。设备验收合格后，填写设备验收单作为对货物的最终认可。 （四）乙方须向甲方提交货物实施过程中的所有资料，以便甲方日后管理和维护。 （五）验收依据： 1、本合同及附件文本； 2、国家相应的标准、规范； 3、磋商文件、响应文件、澄清表（函）； 4、提供质保期服务承诺文件；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产品质保期：电动取皮刀、轧皮机原厂质保≥1 年，质保期结束后免费原厂延保≥2年（提供原厂质保文件），全部软件终生免费升级。（一）质保期内： 1、设备发生质量问题，在接到甲方通知后，乙方服务响应时间不超过2小时，4小时内派出专业的维修人员进行现场检测维修，解决问题不超过24小时。对问题较大、短期内不能解决的，为不影响甲方正常工作，乙方在7日内免费提供替代产品，所发生的全部费用由乙方承担。若需返厂维修，相关一切费用由乙方承担。20个工作日内仍无法修复的，需免费更换同规格、同型号原厂全新产品，更换产品所产生的相关费用均由乙方承担。质保期内设备停机时间自动计算为免费质保延长时间。 2、乙方销售及原厂维修人员须定期寻访医院，提供备用机并及时解决相关设备的各种问题。保修期内保证每年不低于四次的设备维护保养工作。 （二）乙方在质保期结束前，对设备进行系统测试，全面保养维护，确保设备正常运行。 （三）质保期满后：乙方提供每年不低于四次的巡访，以保证设备正常运行。如甲方要求，乙方须提供长期的优惠有偿维修服务，并负责长期成本价供应设备所需的原厂备品、备件，提供主要易损备件报价单。设备出现的故障，乙方应提供及时、有效的技术支持和售后服务，维修更换的配件、备件质保时间为12个月，乙方保证所提供的零备件按成本价收取费用，免工时费。 （四）使用培训：设备安装调试完成后，乙方须安排原厂工程师对设备使用人员进行免费的设备安装调试及操作应用等技术培训，直至使用人员熟练掌握该设备的全部功能操作。长期提供每年不低于2次的免费理论和操作应用培训。 （五）开机率：全年≥95%（全年按365天计），停机每超过一天，保修期顺延5天。</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（一）按《政府采购法》、《民法典》中的相关条款执行。 （二）未按合同要求提供货物或质量不能满足磋商技术要求，供应商必须无条件更换，提高技术，完善质量，否则，采购人会同鉴证方有权终止合同，并对供应商的违约行为报监管机构进行相应的处罚。 （三）供应商未按合同要求交货期送达采购人指定地点的，按每逾期1日，扣除合同总金额的1%。逾期超过10个工作日，采购人有权解除合同，合同自采购人书面解除通知到达供应商时解除，供应商应全部返还采购人已支付费用，且供应商应按照合同总价的30%向采购人支付违约金。如给采购人造成损失的，还应根据损失情况赔偿损失，包括但不限于律师费、诉讼费、差旅费等费用。 二、合同争议解决的方式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1.履约保证金收取与退还： 成交供应商应当在中标结果发布后五个工作日内将项目履约保证金（合同总价款的5%）转账至采购人基本户,未按照磋商文件要求按时足额缴纳履约保证金的，采购人将取消成交供应商中标资格（《中华人民共和国招标投标法实施条例》第七十四条 ），且无需承担任何责任，采购人按照评审报告推荐的成交候选人名单排序，确定下一候选人为中标或者成交供应商（《中华人民共和国政府采购法实施条例》第四十九条）。合同约定事宜完成，无息退还履约保证金。 采购人基本户户名：西安市红会医院 账号：102407334632 开户行：中行西安长安路支行 注：转账请注明用途一次性缴纳总预算的5%作为供货期内的履约保证金，一年之后无质量问题后支付。 以上所有招标要求及招标参数需明确写进合同中并执行。 2.为顺利开展电子化采购线上开评标工作，供应商需要在线提交电子响应文件。同时在开标当天供应商在响应文件截止时间前将纸质版响应文件递交至西安市南二环西段成长大厦8楼(纸质文件份数要求响应文件正本一份，副本二份（正副本装于同一个标袋，电子响应文件（光盘）2张，单独密封)，响应文件必须胶装成册、印鉴齐全并密封于标袋内。）。若电子响应文件与纸质响应文件不一致的，以电子响应文件为准。逾期送达的或未上传指定地点的响应文件，代理机构不予受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或审计机构出具完整的财务审计报告（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供应商提供具有履行合同所必需的设备和专业技术能力的声明；供应商应提供声明，格式及内容具体参见“响应文件格式”。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本项目不接受由西安市红会医院职工及其亲属投资举办的企业参加投标声明；供应商应提供承诺书，格式及内容具体参见“响应文件格式”。</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供应商是生产企业需提供：医疗器械生产许可证、医疗器械注册证或备案凭证；供应商是代理销售需提供：医疗器械经营许可证或经营备案凭证。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商务应答表 报价表 响应文件封面 投标方案说明书.docx 产品技术参数表 分项报价表.docx 残疾人福利性单位声明函 供应商认为需要补充的内容.docx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中小企业声明函 商务应答表 报价表 响应文件封面 投标方案说明书.docx 产品技术参数表 分项报价表.docx 残疾人福利性单位声明函 供应商认为需要补充的内容.docx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1、技术参数明确配置齐全、功能满足招标文件要求，对每个要求逐条进行明确响应，技术指标全部响应，没有负偏离得基础分25分。 2、参数中带“▲”的参数为重要参数，证明材料中每一条带▲技术指标负偏离或未提供证明材料扣3分，扣完为止；（证明材料例如：第三方检测报告、厂家检验报告、产品彩页或说明书、官网功能截图等内容） 3、其他参数每负偏离一项扣1分。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针对本项目提出保证措施，内容包含：①产品质量保证措施；②项目进度保证措施； 二、评审标准： 1、完整性：内容必须全面，对评审内容中的各项要求有详细描述； 2、可实施性：切合本项目实际情况，提出清晰、合理的内容； 3、针对性：内容能够紧扣项目实际情况，内容科学合理。 三、赋分标准（满分12分） ①产品质量保证措施：每完全满足一项评审标准，每项得2分，满分6分； ②项目进度保证措施：每完全满足一项评审标准，每项得2分，满分6分；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的合法来源渠道证明文件（包括但不限于产品制造商授权、销售协议、代理协议、原厂授权等）、保证所投产品均符合国家强制标准或行业标准，无知识产权纠纷、水货、假货、贴牌、翻新产品，提供相关证明资料，每提供一种采购清单中货物的合法来源渠道证明文件得2分，最高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（1）售后服务范围 （2）售后服务响应时间及方式 （3）故障处理及补救措施 （4）定期回访及维护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三、赋分标准（满分12分） 1、售后服务范围：每完全满足一个评审标准得1分，满分3分； 2、售后服务响应时间及方式：每完全满足一个评审标准得1分，满分3分； 3、故障处理及补救措施：每完全满足一个评审标准得1分，满分3分； 4、定期回访及维护：每完全满足一个评审标准得1分，满分3分。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根据项目实际需求，提供针对本项目的履约能力，应包含（1）人力、财力、物力调配（2）运输保障。 二、评审标准 1、完整性：切合本项目实际情况，内容齐全，对招标文件中各项要求有详细描述及其他内容的补充； 2、科学性：切合本项目实际情况，叙述清楚，符合客观实际情况； 3、合理性：内容符合项目实际特点，合理、恰当； 二、赋分标准（满分6分） （1）人力、财力、物力调配：每完全满足一个评审标准得2分，满分6分； （2）运输保障：每完全满足一个评审标准得2分，满分6分。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供应商提供2023年1月1日至今所投核心产品的同类业绩（提供完整合同并加盖公章，以合同签订时间为准），每份计1分，最高计5分。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详见附件：供应商认为需要补充的内容.docx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