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6E01E">
      <w:pPr>
        <w:pStyle w:val="17"/>
        <w:jc w:val="center"/>
        <w:outlineLvl w:val="1"/>
      </w:pPr>
      <w:r>
        <w:rPr>
          <w:rFonts w:ascii="仿宋_GB2312" w:hAnsi="仿宋_GB2312" w:eastAsia="仿宋_GB2312" w:cs="仿宋_GB2312"/>
          <w:b/>
          <w:sz w:val="36"/>
        </w:rPr>
        <w:t>第八章 拟签订采购合同文本</w:t>
      </w:r>
    </w:p>
    <w:p w14:paraId="3768BA14">
      <w:pPr>
        <w:spacing w:line="800" w:lineRule="exact"/>
        <w:rPr>
          <w:rFonts w:hint="eastAsia" w:ascii="仿宋_GB2312" w:hAnsi="宋体" w:eastAsia="仿宋_GB2312" w:cs="宋体"/>
          <w:b/>
          <w:sz w:val="36"/>
          <w:szCs w:val="36"/>
        </w:rPr>
      </w:pPr>
    </w:p>
    <w:p w14:paraId="06456112">
      <w:pPr>
        <w:spacing w:line="800" w:lineRule="exact"/>
        <w:jc w:val="center"/>
        <w:rPr>
          <w:rFonts w:hint="eastAsia" w:ascii="宋体" w:hAnsi="宋体" w:cs="宋体"/>
          <w:b/>
          <w:sz w:val="48"/>
          <w:szCs w:val="48"/>
          <w:lang w:eastAsia="zh-CN"/>
        </w:rPr>
      </w:pPr>
      <w:r>
        <w:rPr>
          <w:rFonts w:hint="eastAsia" w:ascii="宋体" w:hAnsi="宋体" w:cs="宋体"/>
          <w:b/>
          <w:sz w:val="48"/>
          <w:szCs w:val="48"/>
          <w:lang w:eastAsia="zh-CN"/>
        </w:rPr>
        <w:t>西安市红会医院</w:t>
      </w:r>
      <w:r>
        <w:rPr>
          <w:rFonts w:hint="eastAsia" w:ascii="宋体" w:hAnsi="宋体" w:cs="宋体"/>
          <w:b/>
          <w:sz w:val="48"/>
          <w:szCs w:val="48"/>
          <w:lang w:val="en-US" w:eastAsia="zh-CN"/>
        </w:rPr>
        <w:t>XXXXX</w:t>
      </w:r>
      <w:r>
        <w:rPr>
          <w:rFonts w:hint="eastAsia" w:ascii="宋体" w:hAnsi="宋体" w:cs="宋体"/>
          <w:b/>
          <w:sz w:val="48"/>
          <w:szCs w:val="48"/>
          <w:lang w:eastAsia="zh-CN"/>
        </w:rPr>
        <w:t>一批</w:t>
      </w:r>
    </w:p>
    <w:p w14:paraId="243B789C">
      <w:pPr>
        <w:spacing w:line="800" w:lineRule="exact"/>
        <w:jc w:val="center"/>
        <w:rPr>
          <w:rFonts w:ascii="宋体" w:hAnsi="宋体" w:cs="宋体"/>
          <w:b/>
          <w:sz w:val="48"/>
          <w:szCs w:val="48"/>
        </w:rPr>
      </w:pPr>
      <w:r>
        <w:rPr>
          <w:rFonts w:hint="eastAsia" w:ascii="宋体" w:hAnsi="宋体" w:cs="宋体"/>
          <w:b/>
          <w:sz w:val="48"/>
          <w:szCs w:val="48"/>
        </w:rPr>
        <w:t>合同</w:t>
      </w:r>
    </w:p>
    <w:p w14:paraId="268F025A">
      <w:pPr>
        <w:spacing w:line="800" w:lineRule="exact"/>
        <w:ind w:left="3134"/>
        <w:jc w:val="center"/>
        <w:rPr>
          <w:rFonts w:hint="eastAsia" w:ascii="宋体" w:hAnsi="宋体" w:cs="宋体"/>
          <w:b/>
          <w:szCs w:val="21"/>
        </w:rPr>
      </w:pPr>
    </w:p>
    <w:p w14:paraId="34999A41">
      <w:pPr>
        <w:spacing w:line="800" w:lineRule="exact"/>
        <w:jc w:val="center"/>
        <w:rPr>
          <w:rFonts w:ascii="宋体" w:hAnsi="宋体" w:cs="宋体"/>
          <w:b/>
          <w:sz w:val="32"/>
          <w:szCs w:val="32"/>
        </w:rPr>
      </w:pPr>
    </w:p>
    <w:p w14:paraId="5842C3F4">
      <w:pPr>
        <w:spacing w:line="800" w:lineRule="exact"/>
        <w:ind w:firstLine="1928" w:firstLineChars="600"/>
        <w:jc w:val="both"/>
        <w:rPr>
          <w:rFonts w:hint="eastAsia" w:ascii="宋体" w:hAnsi="宋体" w:eastAsia="宋体" w:cs="宋体"/>
          <w:b/>
          <w:sz w:val="32"/>
          <w:szCs w:val="32"/>
          <w:lang w:eastAsia="zh-CN"/>
        </w:rPr>
      </w:pPr>
      <w:r>
        <w:rPr>
          <w:rFonts w:hint="eastAsia" w:ascii="宋体" w:hAnsi="宋体" w:cs="宋体"/>
          <w:b/>
          <w:sz w:val="32"/>
          <w:szCs w:val="32"/>
        </w:rPr>
        <w:t>项目编号：</w:t>
      </w:r>
    </w:p>
    <w:p w14:paraId="25889EB0">
      <w:pPr>
        <w:spacing w:line="440" w:lineRule="exact"/>
        <w:ind w:firstLine="420" w:firstLineChars="200"/>
        <w:rPr>
          <w:rFonts w:hint="eastAsia" w:ascii="宋体" w:hAnsi="宋体"/>
          <w:szCs w:val="21"/>
        </w:rPr>
      </w:pPr>
    </w:p>
    <w:p w14:paraId="63C38820">
      <w:pPr>
        <w:spacing w:line="440" w:lineRule="exact"/>
        <w:ind w:firstLine="420" w:firstLineChars="200"/>
        <w:rPr>
          <w:rFonts w:hint="eastAsia" w:ascii="宋体" w:hAnsi="宋体"/>
          <w:szCs w:val="21"/>
        </w:rPr>
      </w:pPr>
    </w:p>
    <w:p w14:paraId="40025D41">
      <w:pPr>
        <w:spacing w:line="440" w:lineRule="exact"/>
        <w:ind w:firstLine="420" w:firstLineChars="200"/>
        <w:rPr>
          <w:rFonts w:hint="eastAsia" w:ascii="宋体" w:hAnsi="宋体"/>
          <w:szCs w:val="21"/>
        </w:rPr>
      </w:pPr>
    </w:p>
    <w:p w14:paraId="74714C7E">
      <w:pPr>
        <w:spacing w:line="440" w:lineRule="exact"/>
        <w:ind w:firstLine="420" w:firstLineChars="200"/>
        <w:rPr>
          <w:rFonts w:hint="eastAsia" w:ascii="宋体" w:hAnsi="宋体"/>
          <w:szCs w:val="21"/>
        </w:rPr>
      </w:pPr>
    </w:p>
    <w:p w14:paraId="3008FEFA">
      <w:pPr>
        <w:spacing w:line="440" w:lineRule="exact"/>
        <w:ind w:firstLine="420" w:firstLineChars="200"/>
        <w:rPr>
          <w:rFonts w:hint="eastAsia" w:ascii="宋体" w:hAnsi="宋体"/>
          <w:szCs w:val="21"/>
        </w:rPr>
      </w:pPr>
    </w:p>
    <w:p w14:paraId="03FEEC33">
      <w:pPr>
        <w:spacing w:line="440" w:lineRule="exact"/>
        <w:ind w:firstLine="420" w:firstLineChars="200"/>
        <w:rPr>
          <w:rFonts w:hint="eastAsia" w:ascii="宋体" w:hAnsi="宋体"/>
          <w:szCs w:val="21"/>
        </w:rPr>
      </w:pPr>
    </w:p>
    <w:p w14:paraId="5507D79C">
      <w:pPr>
        <w:spacing w:line="440" w:lineRule="exact"/>
        <w:ind w:firstLine="420" w:firstLineChars="200"/>
        <w:rPr>
          <w:rFonts w:hint="eastAsia" w:ascii="宋体" w:hAnsi="宋体"/>
          <w:szCs w:val="21"/>
        </w:rPr>
      </w:pPr>
    </w:p>
    <w:p w14:paraId="79E058D7">
      <w:pPr>
        <w:spacing w:line="440" w:lineRule="exact"/>
        <w:ind w:firstLine="420" w:firstLineChars="200"/>
        <w:rPr>
          <w:rFonts w:hint="eastAsia" w:ascii="宋体" w:hAnsi="宋体"/>
          <w:szCs w:val="21"/>
        </w:rPr>
      </w:pPr>
    </w:p>
    <w:p w14:paraId="6660EA1C">
      <w:pPr>
        <w:spacing w:line="440" w:lineRule="exact"/>
        <w:ind w:firstLine="420" w:firstLineChars="200"/>
        <w:rPr>
          <w:rFonts w:hint="eastAsia" w:ascii="宋体" w:hAnsi="宋体"/>
          <w:szCs w:val="21"/>
        </w:rPr>
      </w:pPr>
    </w:p>
    <w:p w14:paraId="4C53A068">
      <w:pPr>
        <w:ind w:firstLine="1950" w:firstLineChars="650"/>
        <w:rPr>
          <w:rFonts w:hint="eastAsia" w:ascii="宋体" w:hAnsi="宋体" w:cs="宋体"/>
          <w:sz w:val="30"/>
          <w:szCs w:val="30"/>
        </w:rPr>
      </w:pPr>
      <w:r>
        <w:rPr>
          <w:rFonts w:hint="eastAsia" w:ascii="宋体" w:hAnsi="宋体" w:cs="宋体"/>
          <w:sz w:val="30"/>
          <w:szCs w:val="30"/>
        </w:rPr>
        <w:t>甲  方：西安市红会医院</w:t>
      </w:r>
    </w:p>
    <w:p w14:paraId="5BBF1171">
      <w:pPr>
        <w:tabs>
          <w:tab w:val="left" w:pos="480"/>
        </w:tabs>
        <w:ind w:firstLine="600" w:firstLineChars="200"/>
        <w:rPr>
          <w:rFonts w:hint="default" w:ascii="宋体" w:hAnsi="宋体" w:eastAsia="宋体" w:cs="宋体"/>
          <w:sz w:val="30"/>
          <w:szCs w:val="30"/>
          <w:lang w:val="en-US" w:eastAsia="zh-CN"/>
        </w:rPr>
      </w:pPr>
      <w:r>
        <w:rPr>
          <w:rFonts w:hint="eastAsia" w:ascii="宋体" w:hAnsi="宋体" w:cs="宋体"/>
          <w:sz w:val="30"/>
          <w:szCs w:val="30"/>
        </w:rPr>
        <w:t xml:space="preserve">         乙  方：</w:t>
      </w:r>
      <w:r>
        <w:rPr>
          <w:rFonts w:hint="eastAsia" w:ascii="宋体" w:hAnsi="宋体" w:cs="宋体"/>
          <w:sz w:val="30"/>
          <w:szCs w:val="30"/>
          <w:lang w:val="en-US" w:eastAsia="zh-CN"/>
        </w:rPr>
        <w:t>XXXXXX</w:t>
      </w:r>
    </w:p>
    <w:p w14:paraId="31EA21D2">
      <w:pPr>
        <w:rPr>
          <w:rFonts w:ascii="宋体" w:hAnsi="宋体" w:cs="宋体"/>
          <w:sz w:val="30"/>
          <w:szCs w:val="30"/>
        </w:rPr>
      </w:pPr>
      <w:r>
        <w:rPr>
          <w:rFonts w:hint="eastAsia" w:ascii="宋体" w:hAnsi="宋体" w:cs="宋体"/>
          <w:sz w:val="30"/>
          <w:szCs w:val="30"/>
        </w:rPr>
        <w:t xml:space="preserve">             </w:t>
      </w:r>
    </w:p>
    <w:p w14:paraId="55B87F6D">
      <w:pPr>
        <w:jc w:val="center"/>
        <w:rPr>
          <w:rFonts w:ascii="宋体" w:hAnsi="宋体" w:cs="宋体"/>
          <w:sz w:val="30"/>
          <w:szCs w:val="30"/>
        </w:rPr>
      </w:pPr>
    </w:p>
    <w:p w14:paraId="62C2E571">
      <w:pPr>
        <w:jc w:val="center"/>
        <w:rPr>
          <w:rFonts w:ascii="宋体" w:hAnsi="宋体" w:cs="宋体"/>
          <w:sz w:val="30"/>
          <w:szCs w:val="30"/>
        </w:rPr>
      </w:pPr>
      <w:r>
        <w:rPr>
          <w:rFonts w:hint="eastAsia" w:ascii="宋体" w:hAnsi="宋体" w:cs="宋体"/>
          <w:sz w:val="30"/>
          <w:szCs w:val="30"/>
          <w:lang w:val="en-US" w:eastAsia="zh-CN"/>
        </w:rPr>
        <w:t xml:space="preserve"> </w:t>
      </w:r>
      <w:r>
        <w:rPr>
          <w:rFonts w:hint="eastAsia" w:ascii="宋体" w:hAnsi="宋体" w:cs="宋体"/>
          <w:sz w:val="30"/>
          <w:szCs w:val="30"/>
        </w:rPr>
        <w:t>年</w:t>
      </w:r>
      <w:r>
        <w:rPr>
          <w:rFonts w:hint="eastAsia" w:ascii="宋体" w:hAnsi="宋体" w:cs="宋体"/>
          <w:sz w:val="30"/>
          <w:szCs w:val="30"/>
          <w:lang w:val="en-US" w:eastAsia="zh-CN"/>
        </w:rPr>
        <w:t xml:space="preserve">   </w:t>
      </w:r>
      <w:r>
        <w:rPr>
          <w:rFonts w:hint="eastAsia" w:ascii="宋体" w:hAnsi="宋体" w:cs="宋体"/>
          <w:sz w:val="30"/>
          <w:szCs w:val="30"/>
        </w:rPr>
        <w:t>月</w:t>
      </w:r>
    </w:p>
    <w:p w14:paraId="392099CA">
      <w:pPr>
        <w:jc w:val="center"/>
        <w:rPr>
          <w:rFonts w:ascii="宋体" w:hAnsi="宋体" w:cs="宋体"/>
          <w:sz w:val="30"/>
          <w:szCs w:val="30"/>
        </w:rPr>
      </w:pPr>
      <w:r>
        <w:rPr>
          <w:rFonts w:hint="eastAsia" w:ascii="宋体" w:hAnsi="宋体" w:cs="宋体"/>
          <w:sz w:val="30"/>
          <w:szCs w:val="30"/>
        </w:rPr>
        <w:t>中国  西安</w:t>
      </w:r>
    </w:p>
    <w:p w14:paraId="4B779D9A">
      <w:pPr>
        <w:spacing w:line="440" w:lineRule="exact"/>
        <w:rPr>
          <w:rFonts w:hint="eastAsia" w:ascii="宋体" w:hAnsi="宋体"/>
          <w:szCs w:val="21"/>
        </w:rPr>
      </w:pPr>
    </w:p>
    <w:p w14:paraId="3806871F">
      <w:pPr>
        <w:spacing w:line="360" w:lineRule="auto"/>
        <w:ind w:firstLine="420" w:firstLineChars="200"/>
        <w:rPr>
          <w:rFonts w:hint="eastAsia" w:ascii="宋体" w:hAnsi="宋体" w:cs="宋体"/>
          <w:szCs w:val="21"/>
        </w:rPr>
      </w:pPr>
      <w:r>
        <w:rPr>
          <w:rFonts w:ascii="宋体" w:hAnsi="宋体" w:cs="宋体"/>
          <w:szCs w:val="21"/>
        </w:rPr>
        <w:br w:type="page"/>
      </w:r>
      <w:r>
        <w:rPr>
          <w:rFonts w:hint="eastAsia" w:ascii="宋体" w:hAnsi="宋体" w:cs="宋体"/>
          <w:szCs w:val="21"/>
        </w:rPr>
        <w:t>甲方：西安市红会医院</w:t>
      </w:r>
    </w:p>
    <w:p w14:paraId="3E697EBC">
      <w:pPr>
        <w:spacing w:line="360" w:lineRule="auto"/>
        <w:ind w:firstLine="420" w:firstLineChars="200"/>
        <w:rPr>
          <w:rFonts w:hint="default" w:ascii="宋体" w:hAnsi="宋体" w:cs="宋体"/>
          <w:szCs w:val="21"/>
          <w:lang w:val="en-US" w:eastAsia="zh-CN"/>
        </w:rPr>
      </w:pPr>
      <w:r>
        <w:rPr>
          <w:rFonts w:hint="eastAsia" w:ascii="宋体" w:hAnsi="宋体" w:cs="宋体"/>
          <w:szCs w:val="21"/>
        </w:rPr>
        <w:t>乙方：</w:t>
      </w:r>
      <w:r>
        <w:rPr>
          <w:rFonts w:hint="eastAsia" w:ascii="宋体" w:hAnsi="宋体" w:cs="宋体"/>
          <w:szCs w:val="21"/>
          <w:lang w:val="en-US" w:eastAsia="zh-CN"/>
        </w:rPr>
        <w:t>XXXXXXXX</w:t>
      </w:r>
    </w:p>
    <w:p w14:paraId="63C95220">
      <w:pPr>
        <w:spacing w:line="360" w:lineRule="auto"/>
        <w:ind w:firstLine="420" w:firstLineChars="200"/>
        <w:rPr>
          <w:rFonts w:hint="eastAsia" w:ascii="宋体" w:hAnsi="宋体" w:cs="宋体"/>
        </w:rPr>
      </w:pPr>
      <w:r>
        <w:rPr>
          <w:rFonts w:hint="eastAsia" w:ascii="宋体" w:hAnsi="宋体" w:cs="宋体"/>
        </w:rPr>
        <w:t>西安市红会医院（以下简称甲方）所需本合同项目下的</w:t>
      </w:r>
      <w:r>
        <w:rPr>
          <w:rFonts w:hint="eastAsia" w:ascii="宋体" w:hAnsi="宋体" w:cs="宋体"/>
          <w:lang w:eastAsia="zh-CN"/>
        </w:rPr>
        <w:t>西安市红会医院购置</w:t>
      </w:r>
      <w:r>
        <w:rPr>
          <w:rFonts w:hint="eastAsia" w:ascii="宋体" w:hAnsi="宋体" w:cs="宋体"/>
          <w:lang w:val="en-US" w:eastAsia="zh-CN"/>
        </w:rPr>
        <w:t>XXXX</w:t>
      </w:r>
      <w:r>
        <w:rPr>
          <w:rFonts w:hint="eastAsia" w:ascii="宋体" w:hAnsi="宋体" w:cs="宋体"/>
          <w:lang w:eastAsia="zh-CN"/>
        </w:rPr>
        <w:t>一批</w:t>
      </w:r>
      <w:r>
        <w:rPr>
          <w:rFonts w:hint="eastAsia" w:ascii="宋体" w:hAnsi="宋体" w:cs="宋体"/>
        </w:rPr>
        <w:t>项目，在西安市财政局政府采购管理处的监督管理下， 由</w:t>
      </w:r>
      <w:r>
        <w:rPr>
          <w:rFonts w:hint="eastAsia" w:ascii="宋体" w:hAnsi="宋体" w:cs="宋体"/>
          <w:lang w:val="en-US" w:eastAsia="zh-CN"/>
        </w:rPr>
        <w:t>XXXXX</w:t>
      </w:r>
      <w:r>
        <w:rPr>
          <w:rFonts w:hint="eastAsia" w:ascii="宋体" w:hAnsi="宋体" w:cs="宋体"/>
        </w:rPr>
        <w:t>按照程序组织招标，确定</w:t>
      </w:r>
      <w:r>
        <w:rPr>
          <w:rFonts w:hint="eastAsia" w:ascii="宋体" w:hAnsi="宋体" w:cs="宋体"/>
          <w:szCs w:val="21"/>
          <w:lang w:val="en-US" w:eastAsia="zh-CN"/>
        </w:rPr>
        <w:t>XXXXXXX</w:t>
      </w:r>
      <w:r>
        <w:rPr>
          <w:rFonts w:hint="eastAsia" w:ascii="宋体" w:hAnsi="宋体" w:cs="宋体"/>
        </w:rPr>
        <w:t>（以下简称乙方）为中标人。依据《中华人民共和国政府采购法》、《中华人民共和国政府采购法实施条例》、《中华人民共和国民法典》 以及招标文件、中标人投标文件、中标通知书，经甲、乙双方协商确认，达成如下条款。</w:t>
      </w:r>
    </w:p>
    <w:p w14:paraId="34C36DCD">
      <w:pPr>
        <w:tabs>
          <w:tab w:val="left" w:pos="480"/>
        </w:tabs>
        <w:spacing w:line="360" w:lineRule="auto"/>
        <w:rPr>
          <w:rFonts w:ascii="宋体" w:hAnsi="宋体" w:cs="宋体"/>
          <w:b/>
          <w:szCs w:val="21"/>
        </w:rPr>
      </w:pPr>
      <w:bookmarkStart w:id="0" w:name="_Toc465511157"/>
      <w:bookmarkStart w:id="1" w:name="_Toc465511112"/>
      <w:bookmarkStart w:id="2" w:name="_Toc466270646"/>
      <w:bookmarkStart w:id="3" w:name="_Toc467005725"/>
      <w:bookmarkStart w:id="4" w:name="_Toc467005975"/>
      <w:bookmarkStart w:id="5" w:name="_Toc465510854"/>
      <w:bookmarkStart w:id="6" w:name="_Toc476761649"/>
      <w:r>
        <w:rPr>
          <w:rFonts w:hint="eastAsia" w:ascii="宋体" w:hAnsi="宋体" w:cs="宋体"/>
          <w:b/>
          <w:szCs w:val="21"/>
        </w:rPr>
        <w:t>一、合同标的物内容及数量</w:t>
      </w:r>
      <w:r>
        <w:rPr>
          <w:rFonts w:hint="eastAsia" w:ascii="宋体" w:hAnsi="宋体" w:cs="宋体"/>
          <w:szCs w:val="21"/>
        </w:rPr>
        <w:t>（以响应文件正本和澄清表〈函〉为准）</w:t>
      </w:r>
    </w:p>
    <w:tbl>
      <w:tblPr>
        <w:tblStyle w:val="11"/>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269"/>
        <w:gridCol w:w="2549"/>
        <w:gridCol w:w="1323"/>
        <w:gridCol w:w="641"/>
        <w:gridCol w:w="668"/>
        <w:gridCol w:w="873"/>
        <w:gridCol w:w="913"/>
        <w:gridCol w:w="812"/>
      </w:tblGrid>
      <w:tr w14:paraId="4B5BC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14:paraId="04F0C460">
            <w:pPr>
              <w:tabs>
                <w:tab w:val="left" w:pos="480"/>
              </w:tabs>
              <w:spacing w:line="360" w:lineRule="auto"/>
              <w:jc w:val="center"/>
              <w:rPr>
                <w:rFonts w:ascii="宋体" w:hAnsi="宋体" w:eastAsia="宋体" w:cs="宋体"/>
                <w:szCs w:val="21"/>
              </w:rPr>
            </w:pPr>
            <w:r>
              <w:rPr>
                <w:rFonts w:hint="eastAsia" w:ascii="宋体" w:hAnsi="宋体" w:eastAsia="宋体" w:cs="宋体"/>
                <w:szCs w:val="21"/>
              </w:rPr>
              <w:t>序号</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103F61D0">
            <w:pPr>
              <w:tabs>
                <w:tab w:val="left" w:pos="480"/>
              </w:tabs>
              <w:spacing w:line="360" w:lineRule="auto"/>
              <w:jc w:val="center"/>
              <w:rPr>
                <w:rFonts w:ascii="宋体" w:hAnsi="宋体" w:eastAsia="宋体" w:cs="宋体"/>
                <w:szCs w:val="21"/>
              </w:rPr>
            </w:pPr>
            <w:r>
              <w:rPr>
                <w:rFonts w:hint="eastAsia" w:ascii="宋体" w:hAnsi="宋体" w:eastAsia="宋体" w:cs="宋体"/>
                <w:szCs w:val="21"/>
              </w:rPr>
              <w:t>货物名称</w:t>
            </w:r>
          </w:p>
        </w:tc>
        <w:tc>
          <w:tcPr>
            <w:tcW w:w="2549" w:type="dxa"/>
            <w:tcBorders>
              <w:top w:val="single" w:color="auto" w:sz="4" w:space="0"/>
              <w:left w:val="single" w:color="auto" w:sz="4" w:space="0"/>
              <w:bottom w:val="single" w:color="auto" w:sz="4" w:space="0"/>
              <w:right w:val="single" w:color="auto" w:sz="4" w:space="0"/>
            </w:tcBorders>
            <w:noWrap w:val="0"/>
            <w:vAlign w:val="center"/>
          </w:tcPr>
          <w:p w14:paraId="652D2D74">
            <w:pPr>
              <w:tabs>
                <w:tab w:val="left" w:pos="480"/>
              </w:tabs>
              <w:spacing w:line="360" w:lineRule="auto"/>
              <w:jc w:val="center"/>
              <w:rPr>
                <w:rFonts w:hint="eastAsia" w:ascii="宋体" w:hAnsi="宋体" w:eastAsia="宋体" w:cs="宋体"/>
                <w:szCs w:val="21"/>
              </w:rPr>
            </w:pPr>
            <w:r>
              <w:rPr>
                <w:rFonts w:ascii="宋体" w:hAnsi="宋体" w:eastAsia="宋体" w:cs="宋体"/>
                <w:szCs w:val="21"/>
              </w:rPr>
              <w:t>生产厂家</w:t>
            </w:r>
            <w:r>
              <w:rPr>
                <w:rFonts w:hint="eastAsia" w:ascii="宋体" w:hAnsi="宋体" w:eastAsia="宋体" w:cs="宋体"/>
                <w:szCs w:val="21"/>
              </w:rPr>
              <w:t>/品牌</w:t>
            </w:r>
          </w:p>
        </w:tc>
        <w:tc>
          <w:tcPr>
            <w:tcW w:w="1323" w:type="dxa"/>
            <w:tcBorders>
              <w:top w:val="single" w:color="auto" w:sz="4" w:space="0"/>
              <w:left w:val="single" w:color="auto" w:sz="4" w:space="0"/>
              <w:bottom w:val="single" w:color="auto" w:sz="4" w:space="0"/>
              <w:right w:val="single" w:color="auto" w:sz="4" w:space="0"/>
            </w:tcBorders>
            <w:noWrap w:val="0"/>
            <w:vAlign w:val="center"/>
          </w:tcPr>
          <w:p w14:paraId="57F1F682">
            <w:pPr>
              <w:tabs>
                <w:tab w:val="left" w:pos="480"/>
              </w:tabs>
              <w:spacing w:line="360" w:lineRule="auto"/>
              <w:jc w:val="center"/>
              <w:rPr>
                <w:rFonts w:ascii="宋体" w:hAnsi="宋体" w:eastAsia="宋体" w:cs="宋体"/>
                <w:szCs w:val="21"/>
              </w:rPr>
            </w:pPr>
            <w:r>
              <w:rPr>
                <w:rFonts w:hint="eastAsia" w:ascii="宋体" w:hAnsi="宋体" w:eastAsia="宋体" w:cs="宋体"/>
                <w:szCs w:val="21"/>
              </w:rPr>
              <w:t>型号规格</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410E88B8">
            <w:pPr>
              <w:tabs>
                <w:tab w:val="left" w:pos="480"/>
              </w:tabs>
              <w:spacing w:line="360" w:lineRule="auto"/>
              <w:jc w:val="center"/>
              <w:rPr>
                <w:rFonts w:ascii="宋体" w:hAnsi="宋体" w:eastAsia="宋体" w:cs="宋体"/>
                <w:szCs w:val="21"/>
              </w:rPr>
            </w:pPr>
            <w:r>
              <w:rPr>
                <w:rFonts w:hint="eastAsia" w:ascii="宋体" w:hAnsi="宋体" w:eastAsia="宋体" w:cs="宋体"/>
                <w:szCs w:val="21"/>
              </w:rPr>
              <w:t>产地</w:t>
            </w:r>
          </w:p>
        </w:tc>
        <w:tc>
          <w:tcPr>
            <w:tcW w:w="668" w:type="dxa"/>
            <w:tcBorders>
              <w:top w:val="single" w:color="auto" w:sz="4" w:space="0"/>
              <w:left w:val="single" w:color="auto" w:sz="4" w:space="0"/>
              <w:bottom w:val="single" w:color="auto" w:sz="4" w:space="0"/>
              <w:right w:val="single" w:color="auto" w:sz="4" w:space="0"/>
            </w:tcBorders>
            <w:noWrap w:val="0"/>
            <w:vAlign w:val="center"/>
          </w:tcPr>
          <w:p w14:paraId="23DDB4B9">
            <w:pPr>
              <w:tabs>
                <w:tab w:val="left" w:pos="480"/>
              </w:tabs>
              <w:spacing w:line="360" w:lineRule="auto"/>
              <w:jc w:val="center"/>
              <w:rPr>
                <w:rFonts w:ascii="宋体" w:hAnsi="宋体" w:eastAsia="宋体" w:cs="宋体"/>
                <w:szCs w:val="21"/>
              </w:rPr>
            </w:pPr>
            <w:r>
              <w:rPr>
                <w:rFonts w:hint="eastAsia" w:ascii="宋体" w:hAnsi="宋体" w:eastAsia="宋体" w:cs="宋体"/>
                <w:szCs w:val="21"/>
              </w:rPr>
              <w:t>数量</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3F0A9B0">
            <w:pPr>
              <w:tabs>
                <w:tab w:val="left" w:pos="480"/>
              </w:tabs>
              <w:spacing w:line="360" w:lineRule="auto"/>
              <w:jc w:val="center"/>
              <w:rPr>
                <w:rFonts w:hint="eastAsia" w:ascii="宋体" w:hAnsi="宋体" w:eastAsia="宋体" w:cs="宋体"/>
                <w:szCs w:val="21"/>
              </w:rPr>
            </w:pPr>
            <w:r>
              <w:rPr>
                <w:rFonts w:hint="eastAsia" w:ascii="宋体" w:hAnsi="宋体" w:eastAsia="宋体" w:cs="宋体"/>
                <w:szCs w:val="21"/>
              </w:rPr>
              <w:t>单价</w:t>
            </w:r>
          </w:p>
          <w:p w14:paraId="5749092A">
            <w:pPr>
              <w:tabs>
                <w:tab w:val="left" w:pos="480"/>
              </w:tabs>
              <w:spacing w:line="360" w:lineRule="auto"/>
              <w:jc w:val="center"/>
              <w:rPr>
                <w:rFonts w:ascii="宋体" w:hAnsi="宋体" w:eastAsia="宋体" w:cs="宋体"/>
                <w:szCs w:val="21"/>
              </w:rPr>
            </w:pPr>
            <w:r>
              <w:rPr>
                <w:rFonts w:hint="eastAsia" w:ascii="宋体" w:hAnsi="宋体" w:eastAsia="宋体" w:cs="宋体"/>
                <w:szCs w:val="21"/>
              </w:rPr>
              <w:t>（元）</w:t>
            </w:r>
          </w:p>
        </w:tc>
        <w:tc>
          <w:tcPr>
            <w:tcW w:w="913" w:type="dxa"/>
            <w:tcBorders>
              <w:top w:val="single" w:color="auto" w:sz="4" w:space="0"/>
              <w:left w:val="single" w:color="auto" w:sz="4" w:space="0"/>
              <w:bottom w:val="single" w:color="auto" w:sz="4" w:space="0"/>
              <w:right w:val="single" w:color="auto" w:sz="4" w:space="0"/>
            </w:tcBorders>
            <w:noWrap w:val="0"/>
            <w:vAlign w:val="center"/>
          </w:tcPr>
          <w:p w14:paraId="23BE554C">
            <w:pPr>
              <w:tabs>
                <w:tab w:val="left" w:pos="480"/>
              </w:tabs>
              <w:spacing w:line="360" w:lineRule="auto"/>
              <w:jc w:val="center"/>
              <w:rPr>
                <w:rFonts w:hint="eastAsia" w:ascii="宋体" w:hAnsi="宋体" w:eastAsia="宋体" w:cs="宋体"/>
                <w:szCs w:val="21"/>
              </w:rPr>
            </w:pPr>
            <w:r>
              <w:rPr>
                <w:rFonts w:hint="eastAsia" w:ascii="宋体" w:hAnsi="宋体" w:eastAsia="宋体" w:cs="宋体"/>
                <w:szCs w:val="21"/>
              </w:rPr>
              <w:t>总价</w:t>
            </w:r>
          </w:p>
          <w:p w14:paraId="4FE8D039">
            <w:pPr>
              <w:tabs>
                <w:tab w:val="left" w:pos="480"/>
              </w:tabs>
              <w:spacing w:line="360" w:lineRule="auto"/>
              <w:jc w:val="center"/>
              <w:rPr>
                <w:rFonts w:ascii="宋体" w:hAnsi="宋体" w:eastAsia="宋体" w:cs="宋体"/>
                <w:szCs w:val="21"/>
              </w:rPr>
            </w:pPr>
            <w:r>
              <w:rPr>
                <w:rFonts w:hint="eastAsia" w:ascii="宋体" w:hAnsi="宋体" w:eastAsia="宋体" w:cs="宋体"/>
                <w:szCs w:val="21"/>
              </w:rPr>
              <w:t>（元）</w:t>
            </w:r>
          </w:p>
        </w:tc>
        <w:tc>
          <w:tcPr>
            <w:tcW w:w="812" w:type="dxa"/>
            <w:tcBorders>
              <w:top w:val="single" w:color="auto" w:sz="4" w:space="0"/>
              <w:left w:val="single" w:color="auto" w:sz="4" w:space="0"/>
              <w:bottom w:val="single" w:color="auto" w:sz="4" w:space="0"/>
              <w:right w:val="single" w:color="auto" w:sz="4" w:space="0"/>
            </w:tcBorders>
            <w:noWrap w:val="0"/>
            <w:vAlign w:val="center"/>
          </w:tcPr>
          <w:p w14:paraId="345B41D8">
            <w:pPr>
              <w:tabs>
                <w:tab w:val="left" w:pos="480"/>
              </w:tabs>
              <w:spacing w:line="360" w:lineRule="auto"/>
              <w:jc w:val="center"/>
              <w:rPr>
                <w:rFonts w:ascii="宋体" w:hAnsi="宋体" w:eastAsia="宋体" w:cs="宋体"/>
                <w:szCs w:val="21"/>
              </w:rPr>
            </w:pPr>
            <w:r>
              <w:rPr>
                <w:rFonts w:hint="eastAsia" w:ascii="宋体" w:hAnsi="宋体" w:eastAsia="宋体" w:cs="宋体"/>
                <w:szCs w:val="21"/>
              </w:rPr>
              <w:t>备注</w:t>
            </w:r>
          </w:p>
        </w:tc>
      </w:tr>
      <w:tr w14:paraId="02F95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14:paraId="5B141DC4">
            <w:pPr>
              <w:tabs>
                <w:tab w:val="left" w:pos="480"/>
              </w:tabs>
              <w:spacing w:line="360" w:lineRule="auto"/>
              <w:jc w:val="center"/>
              <w:rPr>
                <w:rFonts w:ascii="宋体" w:hAnsi="宋体" w:eastAsia="宋体" w:cs="宋体"/>
                <w:szCs w:val="21"/>
              </w:rPr>
            </w:pPr>
            <w:r>
              <w:rPr>
                <w:rFonts w:hint="eastAsia" w:ascii="宋体" w:hAnsi="宋体" w:eastAsia="宋体" w:cs="宋体"/>
                <w:szCs w:val="21"/>
              </w:rPr>
              <w:t>1</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04AFC966">
            <w:pPr>
              <w:tabs>
                <w:tab w:val="left" w:pos="480"/>
              </w:tabs>
              <w:spacing w:line="360" w:lineRule="auto"/>
              <w:jc w:val="center"/>
              <w:rPr>
                <w:rFonts w:ascii="宋体" w:hAnsi="宋体" w:eastAsia="宋体" w:cs="宋体"/>
                <w:szCs w:val="21"/>
              </w:rPr>
            </w:pPr>
          </w:p>
        </w:tc>
        <w:tc>
          <w:tcPr>
            <w:tcW w:w="2549" w:type="dxa"/>
            <w:tcBorders>
              <w:top w:val="single" w:color="auto" w:sz="4" w:space="0"/>
              <w:left w:val="single" w:color="auto" w:sz="4" w:space="0"/>
              <w:bottom w:val="single" w:color="auto" w:sz="4" w:space="0"/>
              <w:right w:val="single" w:color="auto" w:sz="4" w:space="0"/>
            </w:tcBorders>
            <w:noWrap w:val="0"/>
            <w:vAlign w:val="center"/>
          </w:tcPr>
          <w:p w14:paraId="2F9559FE">
            <w:pPr>
              <w:tabs>
                <w:tab w:val="left" w:pos="480"/>
              </w:tabs>
              <w:spacing w:line="360" w:lineRule="auto"/>
              <w:jc w:val="center"/>
              <w:rPr>
                <w:rFonts w:ascii="宋体" w:hAnsi="宋体" w:eastAsia="宋体" w:cs="宋体"/>
                <w:szCs w:val="21"/>
              </w:rPr>
            </w:pPr>
          </w:p>
        </w:tc>
        <w:tc>
          <w:tcPr>
            <w:tcW w:w="1323" w:type="dxa"/>
            <w:tcBorders>
              <w:top w:val="single" w:color="auto" w:sz="4" w:space="0"/>
              <w:left w:val="single" w:color="auto" w:sz="4" w:space="0"/>
              <w:bottom w:val="single" w:color="auto" w:sz="4" w:space="0"/>
              <w:right w:val="single" w:color="auto" w:sz="4" w:space="0"/>
            </w:tcBorders>
            <w:noWrap w:val="0"/>
            <w:vAlign w:val="center"/>
          </w:tcPr>
          <w:p w14:paraId="730CCA56">
            <w:pPr>
              <w:tabs>
                <w:tab w:val="left" w:pos="480"/>
              </w:tabs>
              <w:spacing w:line="360" w:lineRule="auto"/>
              <w:jc w:val="center"/>
              <w:rPr>
                <w:rFonts w:ascii="宋体" w:hAnsi="宋体" w:eastAsia="宋体" w:cs="宋体"/>
                <w:szCs w:val="21"/>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0CBAEBA1">
            <w:pPr>
              <w:tabs>
                <w:tab w:val="left" w:pos="480"/>
              </w:tabs>
              <w:spacing w:line="360" w:lineRule="auto"/>
              <w:jc w:val="center"/>
              <w:rPr>
                <w:rFonts w:hint="eastAsia" w:ascii="宋体" w:hAnsi="宋体" w:eastAsia="宋体" w:cs="宋体"/>
                <w:szCs w:val="21"/>
                <w:lang w:eastAsia="zh-CN"/>
              </w:rPr>
            </w:pPr>
          </w:p>
        </w:tc>
        <w:tc>
          <w:tcPr>
            <w:tcW w:w="668" w:type="dxa"/>
            <w:tcBorders>
              <w:top w:val="single" w:color="auto" w:sz="4" w:space="0"/>
              <w:left w:val="single" w:color="auto" w:sz="4" w:space="0"/>
              <w:bottom w:val="single" w:color="auto" w:sz="4" w:space="0"/>
              <w:right w:val="single" w:color="auto" w:sz="4" w:space="0"/>
            </w:tcBorders>
            <w:noWrap w:val="0"/>
            <w:vAlign w:val="center"/>
          </w:tcPr>
          <w:p w14:paraId="4503452F">
            <w:pPr>
              <w:tabs>
                <w:tab w:val="left" w:pos="480"/>
              </w:tabs>
              <w:spacing w:line="360" w:lineRule="auto"/>
              <w:jc w:val="center"/>
              <w:rPr>
                <w:rFonts w:ascii="宋体" w:hAnsi="宋体" w:eastAsia="宋体" w:cs="宋体"/>
                <w:szCs w:val="21"/>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3F9750C7">
            <w:pPr>
              <w:tabs>
                <w:tab w:val="left" w:pos="480"/>
              </w:tabs>
              <w:spacing w:line="360" w:lineRule="auto"/>
              <w:jc w:val="center"/>
              <w:rPr>
                <w:rFonts w:hint="default" w:ascii="宋体" w:hAnsi="宋体" w:eastAsia="宋体" w:cs="宋体"/>
                <w:szCs w:val="21"/>
                <w:lang w:val="en-US" w:eastAsia="zh-CN"/>
              </w:rPr>
            </w:pPr>
          </w:p>
        </w:tc>
        <w:tc>
          <w:tcPr>
            <w:tcW w:w="913" w:type="dxa"/>
            <w:tcBorders>
              <w:top w:val="single" w:color="auto" w:sz="4" w:space="0"/>
              <w:left w:val="single" w:color="auto" w:sz="4" w:space="0"/>
              <w:right w:val="single" w:color="auto" w:sz="4" w:space="0"/>
            </w:tcBorders>
            <w:noWrap w:val="0"/>
            <w:vAlign w:val="center"/>
          </w:tcPr>
          <w:p w14:paraId="545E8268">
            <w:pPr>
              <w:tabs>
                <w:tab w:val="left" w:pos="480"/>
              </w:tabs>
              <w:spacing w:line="360" w:lineRule="auto"/>
              <w:jc w:val="center"/>
              <w:rPr>
                <w:rFonts w:hint="default" w:ascii="宋体" w:hAnsi="宋体" w:eastAsia="宋体" w:cs="宋体"/>
                <w:szCs w:val="21"/>
                <w:lang w:val="en-US" w:eastAsia="zh-CN"/>
              </w:rPr>
            </w:pPr>
          </w:p>
        </w:tc>
        <w:tc>
          <w:tcPr>
            <w:tcW w:w="812" w:type="dxa"/>
            <w:vMerge w:val="restart"/>
            <w:tcBorders>
              <w:top w:val="single" w:color="auto" w:sz="4" w:space="0"/>
              <w:left w:val="single" w:color="auto" w:sz="4" w:space="0"/>
              <w:right w:val="single" w:color="auto" w:sz="4" w:space="0"/>
            </w:tcBorders>
            <w:noWrap w:val="0"/>
            <w:vAlign w:val="center"/>
          </w:tcPr>
          <w:p w14:paraId="58201F78">
            <w:pPr>
              <w:tabs>
                <w:tab w:val="left" w:pos="480"/>
              </w:tabs>
              <w:spacing w:line="360" w:lineRule="auto"/>
              <w:jc w:val="center"/>
              <w:rPr>
                <w:rFonts w:ascii="宋体" w:hAnsi="宋体" w:eastAsia="宋体" w:cs="宋体"/>
                <w:szCs w:val="21"/>
              </w:rPr>
            </w:pPr>
          </w:p>
        </w:tc>
      </w:tr>
      <w:tr w14:paraId="57F3F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674" w:type="dxa"/>
            <w:tcBorders>
              <w:top w:val="single" w:color="auto" w:sz="4" w:space="0"/>
              <w:left w:val="single" w:color="auto" w:sz="4" w:space="0"/>
              <w:bottom w:val="single" w:color="auto" w:sz="4" w:space="0"/>
              <w:right w:val="single" w:color="auto" w:sz="4" w:space="0"/>
            </w:tcBorders>
            <w:noWrap w:val="0"/>
            <w:vAlign w:val="center"/>
          </w:tcPr>
          <w:p w14:paraId="238E5687">
            <w:pPr>
              <w:tabs>
                <w:tab w:val="left" w:pos="480"/>
              </w:tabs>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1559827D">
            <w:pPr>
              <w:tabs>
                <w:tab w:val="left" w:pos="480"/>
              </w:tabs>
              <w:spacing w:line="360" w:lineRule="auto"/>
              <w:jc w:val="center"/>
              <w:rPr>
                <w:rFonts w:ascii="宋体" w:hAnsi="宋体" w:eastAsia="宋体" w:cs="宋体"/>
                <w:szCs w:val="21"/>
              </w:rPr>
            </w:pPr>
          </w:p>
        </w:tc>
        <w:tc>
          <w:tcPr>
            <w:tcW w:w="2549" w:type="dxa"/>
            <w:tcBorders>
              <w:top w:val="single" w:color="auto" w:sz="4" w:space="0"/>
              <w:left w:val="single" w:color="auto" w:sz="4" w:space="0"/>
              <w:bottom w:val="single" w:color="auto" w:sz="4" w:space="0"/>
              <w:right w:val="single" w:color="auto" w:sz="4" w:space="0"/>
            </w:tcBorders>
            <w:noWrap w:val="0"/>
            <w:vAlign w:val="center"/>
          </w:tcPr>
          <w:p w14:paraId="5676FC36">
            <w:pPr>
              <w:tabs>
                <w:tab w:val="left" w:pos="480"/>
              </w:tabs>
              <w:spacing w:line="360" w:lineRule="auto"/>
              <w:jc w:val="center"/>
              <w:rPr>
                <w:rFonts w:ascii="宋体" w:hAnsi="宋体" w:eastAsia="宋体" w:cs="宋体"/>
                <w:szCs w:val="21"/>
              </w:rPr>
            </w:pPr>
          </w:p>
        </w:tc>
        <w:tc>
          <w:tcPr>
            <w:tcW w:w="1323" w:type="dxa"/>
            <w:tcBorders>
              <w:top w:val="single" w:color="auto" w:sz="4" w:space="0"/>
              <w:left w:val="single" w:color="auto" w:sz="4" w:space="0"/>
              <w:bottom w:val="single" w:color="auto" w:sz="4" w:space="0"/>
              <w:right w:val="single" w:color="auto" w:sz="4" w:space="0"/>
            </w:tcBorders>
            <w:noWrap w:val="0"/>
            <w:vAlign w:val="center"/>
          </w:tcPr>
          <w:p w14:paraId="57E7ED10">
            <w:pPr>
              <w:tabs>
                <w:tab w:val="left" w:pos="480"/>
              </w:tabs>
              <w:spacing w:line="360" w:lineRule="auto"/>
              <w:jc w:val="center"/>
              <w:rPr>
                <w:rFonts w:ascii="宋体" w:hAnsi="宋体" w:eastAsia="宋体" w:cs="宋体"/>
                <w:szCs w:val="21"/>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537432BA">
            <w:pPr>
              <w:tabs>
                <w:tab w:val="left" w:pos="480"/>
              </w:tabs>
              <w:spacing w:line="360" w:lineRule="auto"/>
              <w:jc w:val="center"/>
              <w:rPr>
                <w:rFonts w:hint="eastAsia" w:ascii="宋体" w:hAnsi="宋体" w:eastAsia="宋体" w:cs="宋体"/>
                <w:szCs w:val="21"/>
                <w:lang w:eastAsia="zh-CN"/>
              </w:rPr>
            </w:pPr>
          </w:p>
        </w:tc>
        <w:tc>
          <w:tcPr>
            <w:tcW w:w="668" w:type="dxa"/>
            <w:tcBorders>
              <w:top w:val="single" w:color="auto" w:sz="4" w:space="0"/>
              <w:left w:val="single" w:color="auto" w:sz="4" w:space="0"/>
              <w:bottom w:val="single" w:color="auto" w:sz="4" w:space="0"/>
              <w:right w:val="single" w:color="auto" w:sz="4" w:space="0"/>
            </w:tcBorders>
            <w:noWrap w:val="0"/>
            <w:vAlign w:val="center"/>
          </w:tcPr>
          <w:p w14:paraId="32BE8D92">
            <w:pPr>
              <w:tabs>
                <w:tab w:val="left" w:pos="480"/>
              </w:tabs>
              <w:spacing w:line="360" w:lineRule="auto"/>
              <w:jc w:val="center"/>
              <w:rPr>
                <w:rFonts w:hint="default" w:ascii="宋体" w:hAnsi="宋体" w:eastAsia="宋体" w:cs="宋体"/>
                <w:szCs w:val="21"/>
                <w:lang w:val="en-US" w:eastAsia="zh-CN"/>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2AE0BD8D">
            <w:pPr>
              <w:tabs>
                <w:tab w:val="left" w:pos="480"/>
              </w:tabs>
              <w:spacing w:line="360" w:lineRule="auto"/>
              <w:jc w:val="center"/>
              <w:rPr>
                <w:rFonts w:hint="default" w:ascii="宋体" w:hAnsi="宋体" w:eastAsia="宋体" w:cs="宋体"/>
                <w:szCs w:val="21"/>
                <w:lang w:val="en-US" w:eastAsia="zh-CN"/>
              </w:rPr>
            </w:pPr>
          </w:p>
        </w:tc>
        <w:tc>
          <w:tcPr>
            <w:tcW w:w="913" w:type="dxa"/>
            <w:tcBorders>
              <w:left w:val="single" w:color="auto" w:sz="4" w:space="0"/>
              <w:right w:val="single" w:color="auto" w:sz="4" w:space="0"/>
            </w:tcBorders>
            <w:noWrap w:val="0"/>
            <w:vAlign w:val="center"/>
          </w:tcPr>
          <w:p w14:paraId="5DDE642D">
            <w:pPr>
              <w:tabs>
                <w:tab w:val="left" w:pos="480"/>
              </w:tabs>
              <w:spacing w:line="360" w:lineRule="auto"/>
              <w:jc w:val="center"/>
              <w:rPr>
                <w:rFonts w:hint="default" w:ascii="宋体" w:hAnsi="宋体" w:eastAsia="宋体" w:cs="宋体"/>
                <w:szCs w:val="21"/>
                <w:lang w:val="en-US" w:eastAsia="zh-CN"/>
              </w:rPr>
            </w:pPr>
          </w:p>
        </w:tc>
        <w:tc>
          <w:tcPr>
            <w:tcW w:w="812" w:type="dxa"/>
            <w:vMerge w:val="continue"/>
            <w:tcBorders>
              <w:left w:val="single" w:color="auto" w:sz="4" w:space="0"/>
              <w:right w:val="single" w:color="auto" w:sz="4" w:space="0"/>
            </w:tcBorders>
            <w:noWrap w:val="0"/>
            <w:vAlign w:val="center"/>
          </w:tcPr>
          <w:p w14:paraId="55AA1925">
            <w:pPr>
              <w:tabs>
                <w:tab w:val="left" w:pos="480"/>
              </w:tabs>
              <w:spacing w:line="360" w:lineRule="auto"/>
              <w:jc w:val="center"/>
              <w:rPr>
                <w:rFonts w:ascii="宋体" w:hAnsi="宋体" w:eastAsia="宋体" w:cs="宋体"/>
                <w:szCs w:val="21"/>
              </w:rPr>
            </w:pPr>
          </w:p>
        </w:tc>
      </w:tr>
      <w:tr w14:paraId="64AA2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22" w:type="dxa"/>
            <w:gridSpan w:val="9"/>
            <w:tcBorders>
              <w:top w:val="single" w:color="auto" w:sz="4" w:space="0"/>
              <w:left w:val="single" w:color="auto" w:sz="4" w:space="0"/>
              <w:bottom w:val="single" w:color="auto" w:sz="4" w:space="0"/>
              <w:right w:val="single" w:color="auto" w:sz="4" w:space="0"/>
            </w:tcBorders>
            <w:noWrap w:val="0"/>
            <w:vAlign w:val="center"/>
          </w:tcPr>
          <w:p w14:paraId="1DA06C3A">
            <w:pPr>
              <w:tabs>
                <w:tab w:val="left" w:pos="480"/>
              </w:tabs>
              <w:spacing w:line="360" w:lineRule="auto"/>
              <w:jc w:val="left"/>
              <w:rPr>
                <w:rFonts w:hint="default" w:ascii="宋体" w:hAnsi="宋体" w:eastAsia="宋体" w:cs="宋体"/>
                <w:szCs w:val="21"/>
                <w:lang w:val="en-US"/>
              </w:rPr>
            </w:pPr>
            <w:r>
              <w:rPr>
                <w:rFonts w:hint="eastAsia" w:ascii="宋体" w:hAnsi="宋体" w:eastAsia="宋体" w:cs="宋体"/>
                <w:szCs w:val="21"/>
              </w:rPr>
              <w:t>货物价款合计（元）：</w:t>
            </w:r>
            <w:r>
              <w:rPr>
                <w:rFonts w:hint="eastAsia" w:ascii="宋体" w:hAnsi="宋体" w:cs="宋体"/>
                <w:szCs w:val="21"/>
                <w:lang w:val="en-US" w:eastAsia="zh-CN"/>
              </w:rPr>
              <w:t>XXXX元 ， 人民币（大写）：XXXXXX元整</w:t>
            </w:r>
          </w:p>
        </w:tc>
      </w:tr>
    </w:tbl>
    <w:p w14:paraId="3A005B0A">
      <w:pPr>
        <w:tabs>
          <w:tab w:val="left" w:pos="480"/>
        </w:tabs>
        <w:spacing w:line="360" w:lineRule="auto"/>
        <w:rPr>
          <w:rFonts w:ascii="宋体" w:hAnsi="宋体" w:cs="宋体"/>
          <w:b/>
          <w:szCs w:val="21"/>
        </w:rPr>
      </w:pPr>
      <w:r>
        <w:rPr>
          <w:rFonts w:hint="eastAsia" w:ascii="宋体" w:hAnsi="宋体" w:cs="宋体"/>
          <w:b/>
          <w:szCs w:val="21"/>
        </w:rPr>
        <w:t>二、合同价款</w:t>
      </w:r>
    </w:p>
    <w:p w14:paraId="3EF8CB9F">
      <w:pPr>
        <w:tabs>
          <w:tab w:val="left" w:pos="480"/>
        </w:tabs>
        <w:spacing w:line="360" w:lineRule="auto"/>
        <w:jc w:val="left"/>
        <w:rPr>
          <w:rFonts w:ascii="宋体" w:hAnsi="宋体" w:cs="宋体"/>
          <w:szCs w:val="21"/>
        </w:rPr>
      </w:pPr>
      <w:r>
        <w:rPr>
          <w:rFonts w:hint="eastAsia" w:ascii="宋体" w:hAnsi="宋体" w:cs="宋体"/>
          <w:szCs w:val="21"/>
        </w:rPr>
        <w:t>（一）合同总价款为人民币（大写）</w:t>
      </w:r>
      <w:r>
        <w:rPr>
          <w:rFonts w:hint="eastAsia" w:ascii="宋体" w:hAnsi="宋体" w:cs="宋体"/>
          <w:szCs w:val="21"/>
          <w:lang w:val="en-US" w:eastAsia="zh-CN"/>
        </w:rPr>
        <w:t>XXXXX元整</w:t>
      </w:r>
      <w:r>
        <w:rPr>
          <w:rFonts w:hint="eastAsia" w:ascii="宋体" w:hAnsi="宋体" w:cs="宋体"/>
          <w:szCs w:val="21"/>
        </w:rPr>
        <w:t>（￥</w:t>
      </w:r>
      <w:r>
        <w:rPr>
          <w:rFonts w:hint="eastAsia" w:ascii="宋体" w:hAnsi="宋体" w:cs="宋体"/>
          <w:szCs w:val="21"/>
          <w:lang w:val="en-US" w:eastAsia="zh-CN"/>
        </w:rPr>
        <w:t>XXXXX</w:t>
      </w:r>
      <w:r>
        <w:rPr>
          <w:rFonts w:hint="eastAsia" w:ascii="宋体" w:hAnsi="宋体" w:cs="宋体"/>
          <w:szCs w:val="21"/>
        </w:rPr>
        <w:t>元）。</w:t>
      </w:r>
    </w:p>
    <w:p w14:paraId="0D830AE2">
      <w:pPr>
        <w:tabs>
          <w:tab w:val="left" w:pos="480"/>
        </w:tabs>
        <w:spacing w:line="360" w:lineRule="auto"/>
        <w:rPr>
          <w:rFonts w:ascii="宋体" w:hAnsi="宋体" w:cs="宋体"/>
          <w:szCs w:val="21"/>
        </w:rPr>
      </w:pPr>
      <w:r>
        <w:rPr>
          <w:rFonts w:hint="eastAsia" w:ascii="宋体" w:hAnsi="宋体" w:cs="宋体"/>
          <w:szCs w:val="21"/>
        </w:rPr>
        <w:t>（二）合同总价包括：包括设备费、安装费、拆除费、管理费、应交纳税费、服务费、集成费、售后服务等因开展本项目所涉及本项目的一切相关费用在内。</w:t>
      </w:r>
    </w:p>
    <w:p w14:paraId="13E7779D">
      <w:pPr>
        <w:tabs>
          <w:tab w:val="left" w:pos="480"/>
        </w:tabs>
        <w:spacing w:line="360" w:lineRule="auto"/>
        <w:rPr>
          <w:rFonts w:ascii="宋体" w:hAnsi="宋体" w:cs="宋体"/>
          <w:szCs w:val="21"/>
        </w:rPr>
      </w:pPr>
      <w:r>
        <w:rPr>
          <w:rFonts w:hint="eastAsia" w:ascii="宋体" w:hAnsi="宋体" w:cs="宋体"/>
          <w:szCs w:val="21"/>
        </w:rPr>
        <w:t>（三）合同总价一次性包死，不受市场价格变化因素的影响。</w:t>
      </w:r>
    </w:p>
    <w:p w14:paraId="22E99EE6">
      <w:pPr>
        <w:tabs>
          <w:tab w:val="left" w:pos="480"/>
        </w:tabs>
        <w:spacing w:line="360" w:lineRule="auto"/>
        <w:rPr>
          <w:rFonts w:ascii="宋体" w:hAnsi="宋体" w:cs="宋体"/>
          <w:b/>
          <w:szCs w:val="21"/>
        </w:rPr>
      </w:pPr>
      <w:r>
        <w:rPr>
          <w:rFonts w:hint="eastAsia" w:ascii="宋体" w:hAnsi="宋体" w:cs="宋体"/>
          <w:b/>
          <w:szCs w:val="21"/>
        </w:rPr>
        <w:t>三、款项结算</w:t>
      </w:r>
    </w:p>
    <w:p w14:paraId="6269F25F">
      <w:pPr>
        <w:tabs>
          <w:tab w:val="left" w:pos="480"/>
        </w:tabs>
        <w:spacing w:line="480" w:lineRule="exact"/>
        <w:rPr>
          <w:rFonts w:hint="eastAsia" w:ascii="宋体" w:hAnsi="宋体" w:cs="宋体"/>
          <w:color w:val="auto"/>
          <w:szCs w:val="21"/>
        </w:rPr>
      </w:pPr>
      <w:r>
        <w:rPr>
          <w:rFonts w:hint="eastAsia" w:ascii="宋体" w:hAnsi="宋体" w:cs="宋体"/>
          <w:bCs/>
          <w:color w:val="auto"/>
          <w:szCs w:val="21"/>
        </w:rPr>
        <w:t>（一）付款方式：合同签订后，乙方完成合同全部设备安装、调试完毕，经甲乙双方验收合格后，甲方向乙方支付合同总额的100%货款。</w:t>
      </w:r>
    </w:p>
    <w:p w14:paraId="1DD3D6D0">
      <w:pPr>
        <w:spacing w:line="480" w:lineRule="exact"/>
        <w:ind w:left="1230" w:leftChars="-13" w:hanging="1257" w:hangingChars="599"/>
        <w:rPr>
          <w:rFonts w:hint="eastAsia" w:ascii="宋体" w:hAnsi="宋体" w:cs="宋体"/>
          <w:bCs/>
          <w:szCs w:val="21"/>
        </w:rPr>
      </w:pPr>
      <w:r>
        <w:rPr>
          <w:rFonts w:hint="eastAsia" w:ascii="宋体" w:hAnsi="宋体" w:cs="宋体"/>
          <w:bCs/>
          <w:szCs w:val="21"/>
        </w:rPr>
        <w:t>（二）支付方式：银行转帐。</w:t>
      </w:r>
    </w:p>
    <w:p w14:paraId="2BFFE6D4">
      <w:pPr>
        <w:spacing w:line="480" w:lineRule="exact"/>
        <w:ind w:left="1230" w:leftChars="-13" w:hanging="1257" w:hangingChars="599"/>
        <w:rPr>
          <w:rFonts w:ascii="宋体" w:hAnsi="宋体"/>
          <w:szCs w:val="21"/>
        </w:rPr>
      </w:pPr>
      <w:r>
        <w:rPr>
          <w:rFonts w:hint="eastAsia" w:ascii="宋体" w:hAnsi="宋体" w:cs="宋体"/>
          <w:bCs/>
          <w:szCs w:val="21"/>
        </w:rPr>
        <w:t>（三）结算方式：乙方持验收合格单，等额合规发票，成交通知书、供货合同，与甲方结算。</w:t>
      </w:r>
    </w:p>
    <w:p w14:paraId="0263D8F4">
      <w:pPr>
        <w:tabs>
          <w:tab w:val="left" w:pos="480"/>
        </w:tabs>
        <w:spacing w:line="360" w:lineRule="auto"/>
        <w:rPr>
          <w:rFonts w:hAnsi="宋体" w:cs="宋体"/>
          <w:szCs w:val="21"/>
        </w:rPr>
      </w:pPr>
      <w:r>
        <w:rPr>
          <w:rFonts w:hint="eastAsia" w:hAnsi="宋体" w:cs="宋体"/>
          <w:b/>
          <w:bCs/>
          <w:szCs w:val="21"/>
        </w:rPr>
        <w:t>四、履约保证金的缴纳与退还</w:t>
      </w:r>
    </w:p>
    <w:p w14:paraId="4B07AAD9">
      <w:pPr>
        <w:tabs>
          <w:tab w:val="left" w:pos="480"/>
        </w:tabs>
        <w:spacing w:line="360" w:lineRule="auto"/>
        <w:rPr>
          <w:rFonts w:hint="eastAsia" w:hAnsi="宋体" w:cs="宋体"/>
          <w:szCs w:val="21"/>
        </w:rPr>
      </w:pPr>
      <w:r>
        <w:rPr>
          <w:rFonts w:hint="eastAsia" w:hAnsi="宋体" w:cs="宋体"/>
          <w:szCs w:val="21"/>
        </w:rPr>
        <w:t>（1）在成交结果公示发布后5个工作日内将项目履约保证金（成交总金额的 5%）转账至甲方基本户,未按照采购文件要求按时足额缴纳履约保证金的，甲方将取消乙方成交资格，且无需承担任何责任，甲方可重新组织采购活动，合同约定事宜完成，所有设备功能完好，无息返还</w:t>
      </w:r>
    </w:p>
    <w:p w14:paraId="1E482757">
      <w:pPr>
        <w:tabs>
          <w:tab w:val="left" w:pos="480"/>
        </w:tabs>
        <w:spacing w:line="360" w:lineRule="auto"/>
        <w:rPr>
          <w:rFonts w:hint="eastAsia" w:hAnsi="宋体" w:cs="宋体"/>
          <w:szCs w:val="21"/>
        </w:rPr>
      </w:pPr>
      <w:r>
        <w:rPr>
          <w:rFonts w:hint="eastAsia" w:hAnsi="宋体" w:cs="宋体"/>
          <w:szCs w:val="21"/>
        </w:rPr>
        <w:t>（2）甲方基本户：</w:t>
      </w:r>
    </w:p>
    <w:p w14:paraId="5D87D47E">
      <w:pPr>
        <w:tabs>
          <w:tab w:val="left" w:pos="480"/>
        </w:tabs>
        <w:spacing w:line="360" w:lineRule="auto"/>
        <w:rPr>
          <w:rFonts w:hint="eastAsia" w:hAnsi="宋体" w:cs="宋体"/>
          <w:szCs w:val="21"/>
        </w:rPr>
      </w:pPr>
      <w:r>
        <w:rPr>
          <w:rFonts w:hint="eastAsia" w:hAnsi="宋体" w:cs="宋体"/>
          <w:szCs w:val="21"/>
        </w:rPr>
        <w:t>户名：西安市红会医院</w:t>
      </w:r>
    </w:p>
    <w:p w14:paraId="621EB64E">
      <w:pPr>
        <w:tabs>
          <w:tab w:val="left" w:pos="480"/>
        </w:tabs>
        <w:spacing w:line="360" w:lineRule="auto"/>
        <w:rPr>
          <w:rFonts w:hint="eastAsia" w:hAnsi="宋体" w:cs="宋体"/>
          <w:szCs w:val="21"/>
        </w:rPr>
      </w:pPr>
      <w:r>
        <w:rPr>
          <w:rFonts w:hint="eastAsia" w:hAnsi="宋体" w:cs="宋体"/>
          <w:szCs w:val="21"/>
        </w:rPr>
        <w:t>账号：102407334632</w:t>
      </w:r>
    </w:p>
    <w:p w14:paraId="04D9A9DB">
      <w:pPr>
        <w:tabs>
          <w:tab w:val="left" w:pos="480"/>
        </w:tabs>
        <w:spacing w:line="360" w:lineRule="auto"/>
        <w:rPr>
          <w:rFonts w:hint="eastAsia" w:hAnsi="宋体" w:cs="宋体"/>
          <w:szCs w:val="21"/>
        </w:rPr>
      </w:pPr>
      <w:r>
        <w:rPr>
          <w:rFonts w:hint="eastAsia" w:hAnsi="宋体" w:cs="宋体"/>
          <w:szCs w:val="21"/>
        </w:rPr>
        <w:t>开户行：中行西安长安路支行</w:t>
      </w:r>
    </w:p>
    <w:p w14:paraId="1098FE39">
      <w:pPr>
        <w:tabs>
          <w:tab w:val="left" w:pos="480"/>
        </w:tabs>
        <w:spacing w:line="360" w:lineRule="auto"/>
        <w:rPr>
          <w:rFonts w:hAnsi="宋体" w:cs="宋体"/>
          <w:szCs w:val="21"/>
        </w:rPr>
      </w:pPr>
      <w:r>
        <w:rPr>
          <w:rFonts w:hint="eastAsia" w:hAnsi="宋体" w:cs="宋体"/>
          <w:szCs w:val="21"/>
        </w:rPr>
        <w:t>转账请注明用途</w:t>
      </w:r>
    </w:p>
    <w:p w14:paraId="6FC9F458">
      <w:pPr>
        <w:tabs>
          <w:tab w:val="left" w:pos="480"/>
        </w:tabs>
        <w:spacing w:line="360" w:lineRule="auto"/>
        <w:rPr>
          <w:rFonts w:hint="eastAsia" w:hAnsi="宋体" w:eastAsia="宋体" w:cs="宋体"/>
          <w:b/>
          <w:bCs w:val="0"/>
          <w:szCs w:val="21"/>
          <w:lang w:eastAsia="zh-CN"/>
        </w:rPr>
      </w:pPr>
      <w:r>
        <w:rPr>
          <w:rFonts w:hint="eastAsia" w:hAnsi="宋体" w:cs="宋体"/>
          <w:b/>
          <w:bCs w:val="0"/>
          <w:szCs w:val="21"/>
        </w:rPr>
        <w:t>五、配套耗材：提供配套使用耗材、易损备件报价</w:t>
      </w:r>
      <w:r>
        <w:rPr>
          <w:rFonts w:hint="eastAsia" w:hAnsi="宋体" w:cs="宋体"/>
          <w:b/>
          <w:bCs w:val="0"/>
          <w:szCs w:val="21"/>
          <w:lang w:eastAsia="zh-CN"/>
        </w:rPr>
        <w:t>。</w:t>
      </w:r>
    </w:p>
    <w:p w14:paraId="237A70AF">
      <w:pPr>
        <w:tabs>
          <w:tab w:val="left" w:pos="480"/>
        </w:tabs>
        <w:spacing w:line="360" w:lineRule="auto"/>
        <w:jc w:val="left"/>
        <w:rPr>
          <w:rFonts w:hint="eastAsia" w:hAnsi="宋体" w:cs="宋体"/>
          <w:b/>
          <w:bCs w:val="0"/>
          <w:szCs w:val="21"/>
        </w:rPr>
      </w:pPr>
      <w:r>
        <w:rPr>
          <w:rFonts w:hint="eastAsia" w:hAnsi="宋体" w:cs="宋体"/>
          <w:b/>
          <w:bCs w:val="0"/>
          <w:szCs w:val="21"/>
        </w:rPr>
        <w:t>六、维修备件：提供质保期外维修备件厂家优惠报价表。</w:t>
      </w:r>
    </w:p>
    <w:p w14:paraId="07500315">
      <w:pPr>
        <w:tabs>
          <w:tab w:val="left" w:pos="480"/>
        </w:tabs>
        <w:spacing w:line="360" w:lineRule="auto"/>
        <w:jc w:val="left"/>
        <w:rPr>
          <w:rFonts w:hint="eastAsia" w:hAnsi="宋体" w:cs="宋体"/>
          <w:b/>
          <w:bCs w:val="0"/>
          <w:szCs w:val="21"/>
        </w:rPr>
      </w:pPr>
      <w:r>
        <w:rPr>
          <w:rFonts w:hint="eastAsia" w:hAnsi="宋体" w:cs="宋体"/>
          <w:b/>
          <w:bCs w:val="0"/>
          <w:szCs w:val="21"/>
          <w:lang w:val="en-US" w:eastAsia="zh-CN"/>
        </w:rPr>
        <w:t>七</w:t>
      </w:r>
      <w:r>
        <w:rPr>
          <w:rFonts w:hint="eastAsia" w:hAnsi="宋体" w:cs="宋体"/>
          <w:b/>
          <w:bCs w:val="0"/>
          <w:szCs w:val="21"/>
        </w:rPr>
        <w:t>、维保服务：提供质保期外厂家维保服务方案及优惠报价表。</w:t>
      </w:r>
    </w:p>
    <w:p w14:paraId="1C844620">
      <w:pPr>
        <w:tabs>
          <w:tab w:val="left" w:pos="480"/>
        </w:tabs>
        <w:spacing w:line="360" w:lineRule="auto"/>
        <w:jc w:val="left"/>
        <w:rPr>
          <w:rFonts w:hint="eastAsia" w:hAnsi="宋体" w:cs="宋体"/>
          <w:b/>
          <w:bCs w:val="0"/>
          <w:szCs w:val="21"/>
        </w:rPr>
      </w:pPr>
      <w:r>
        <w:rPr>
          <w:rFonts w:hint="eastAsia" w:hAnsi="宋体" w:cs="宋体"/>
          <w:b/>
          <w:bCs w:val="0"/>
          <w:szCs w:val="21"/>
          <w:lang w:val="en-US" w:eastAsia="zh-CN"/>
        </w:rPr>
        <w:t>八</w:t>
      </w:r>
      <w:r>
        <w:rPr>
          <w:rFonts w:hint="eastAsia" w:hAnsi="宋体" w:cs="宋体"/>
          <w:b/>
          <w:bCs w:val="0"/>
          <w:szCs w:val="21"/>
        </w:rPr>
        <w:t>、提供原厂质量保证维保承诺书</w:t>
      </w:r>
    </w:p>
    <w:p w14:paraId="573C7FEC">
      <w:pPr>
        <w:tabs>
          <w:tab w:val="left" w:pos="480"/>
        </w:tabs>
        <w:spacing w:line="360" w:lineRule="auto"/>
        <w:jc w:val="left"/>
        <w:rPr>
          <w:rFonts w:hAnsi="宋体" w:cs="宋体"/>
          <w:b/>
          <w:szCs w:val="21"/>
        </w:rPr>
      </w:pPr>
      <w:r>
        <w:rPr>
          <w:rFonts w:hint="eastAsia" w:hAnsi="宋体" w:cs="宋体"/>
          <w:b/>
          <w:szCs w:val="21"/>
          <w:lang w:val="en-US" w:eastAsia="zh-CN"/>
        </w:rPr>
        <w:t>九</w:t>
      </w:r>
      <w:r>
        <w:rPr>
          <w:rFonts w:hint="eastAsia" w:hAnsi="宋体" w:cs="宋体"/>
          <w:b/>
          <w:szCs w:val="21"/>
        </w:rPr>
        <w:t>、交货条件：</w:t>
      </w:r>
    </w:p>
    <w:p w14:paraId="34C5470E">
      <w:pPr>
        <w:tabs>
          <w:tab w:val="left" w:pos="480"/>
          <w:tab w:val="left" w:pos="6090"/>
        </w:tabs>
        <w:spacing w:line="360" w:lineRule="auto"/>
        <w:jc w:val="left"/>
        <w:rPr>
          <w:rFonts w:hAnsi="宋体" w:cs="宋体"/>
          <w:szCs w:val="21"/>
          <w:highlight w:val="none"/>
        </w:rPr>
      </w:pPr>
      <w:r>
        <w:rPr>
          <w:rFonts w:hint="eastAsia" w:hAnsi="宋体" w:cs="宋体"/>
          <w:szCs w:val="21"/>
        </w:rPr>
        <w:t>（一）交</w:t>
      </w:r>
      <w:r>
        <w:rPr>
          <w:rFonts w:hint="eastAsia" w:hAnsi="宋体" w:cs="宋体"/>
          <w:szCs w:val="21"/>
          <w:highlight w:val="none"/>
        </w:rPr>
        <w:t>货地点：</w:t>
      </w:r>
      <w:r>
        <w:rPr>
          <w:rFonts w:hint="eastAsia" w:hAnsi="宋体" w:cs="宋体"/>
          <w:szCs w:val="21"/>
          <w:highlight w:val="none"/>
          <w:lang w:eastAsia="zh-CN"/>
        </w:rPr>
        <w:t>西安市红会医院指定地点</w:t>
      </w:r>
      <w:r>
        <w:rPr>
          <w:rFonts w:hint="eastAsia" w:hAnsi="宋体" w:cs="宋体"/>
          <w:szCs w:val="21"/>
          <w:highlight w:val="none"/>
        </w:rPr>
        <w:t>。</w:t>
      </w:r>
    </w:p>
    <w:p w14:paraId="0061A226">
      <w:pPr>
        <w:tabs>
          <w:tab w:val="left" w:pos="480"/>
        </w:tabs>
        <w:spacing w:line="360" w:lineRule="auto"/>
        <w:jc w:val="left"/>
        <w:rPr>
          <w:rFonts w:hint="eastAsia" w:hAnsi="宋体" w:cs="宋体"/>
          <w:szCs w:val="21"/>
          <w:highlight w:val="none"/>
        </w:rPr>
      </w:pPr>
      <w:r>
        <w:rPr>
          <w:rFonts w:hint="eastAsia" w:hAnsi="宋体" w:cs="宋体"/>
          <w:szCs w:val="21"/>
          <w:highlight w:val="none"/>
        </w:rPr>
        <w:t>（二）</w:t>
      </w:r>
      <w:r>
        <w:rPr>
          <w:rFonts w:hint="eastAsia" w:hAnsi="宋体" w:cs="宋体"/>
          <w:szCs w:val="21"/>
          <w:highlight w:val="none"/>
          <w:lang w:eastAsia="zh-CN"/>
        </w:rPr>
        <w:t>交货期</w:t>
      </w:r>
      <w:r>
        <w:rPr>
          <w:rFonts w:hint="eastAsia" w:hAnsi="宋体" w:cs="宋体"/>
          <w:szCs w:val="21"/>
          <w:highlight w:val="none"/>
        </w:rPr>
        <w:t>：</w:t>
      </w:r>
      <w:r>
        <w:rPr>
          <w:rFonts w:hint="eastAsia" w:hAnsi="宋体" w:cs="宋体"/>
          <w:szCs w:val="21"/>
          <w:highlight w:val="none"/>
          <w:lang w:val="en-US" w:eastAsia="zh-CN"/>
        </w:rPr>
        <w:t>自合同签订之日起国产设备</w:t>
      </w:r>
      <w:r>
        <w:rPr>
          <w:rFonts w:hint="eastAsia" w:hAnsi="宋体" w:cs="宋体"/>
          <w:szCs w:val="21"/>
          <w:highlight w:val="none"/>
          <w:u w:val="single"/>
          <w:lang w:val="en-US" w:eastAsia="zh-CN"/>
        </w:rPr>
        <w:t xml:space="preserve"> 30 </w:t>
      </w:r>
      <w:r>
        <w:rPr>
          <w:rFonts w:hint="eastAsia" w:hAnsi="宋体" w:cs="宋体"/>
          <w:szCs w:val="21"/>
          <w:highlight w:val="none"/>
          <w:lang w:val="en-US" w:eastAsia="zh-CN"/>
        </w:rPr>
        <w:t>个日历日内按甲方要求完成项目内容，并交付甲方验收合格</w:t>
      </w:r>
      <w:r>
        <w:rPr>
          <w:rFonts w:hint="eastAsia" w:hAnsi="宋体" w:cs="宋体"/>
          <w:szCs w:val="21"/>
          <w:highlight w:val="none"/>
        </w:rPr>
        <w:t>。</w:t>
      </w:r>
    </w:p>
    <w:p w14:paraId="7BE1DB18">
      <w:pPr>
        <w:tabs>
          <w:tab w:val="left" w:pos="480"/>
        </w:tabs>
        <w:spacing w:line="360" w:lineRule="auto"/>
        <w:jc w:val="left"/>
        <w:rPr>
          <w:rFonts w:hint="eastAsia" w:ascii="宋体" w:hAnsi="宋体" w:cs="宋体"/>
          <w:color w:val="000000"/>
          <w:szCs w:val="21"/>
          <w:highlight w:val="none"/>
        </w:rPr>
      </w:pPr>
      <w:r>
        <w:rPr>
          <w:rFonts w:hint="eastAsia" w:hAnsi="宋体" w:cs="宋体"/>
          <w:szCs w:val="21"/>
          <w:highlight w:val="none"/>
        </w:rPr>
        <w:t>（三）</w:t>
      </w:r>
      <w:r>
        <w:rPr>
          <w:rFonts w:hint="eastAsia" w:ascii="宋体" w:hAnsi="宋体" w:cs="宋体"/>
          <w:color w:val="000000"/>
          <w:szCs w:val="21"/>
          <w:highlight w:val="none"/>
        </w:rPr>
        <w:t>产品质保期：</w:t>
      </w:r>
    </w:p>
    <w:p w14:paraId="0941A72D">
      <w:pPr>
        <w:tabs>
          <w:tab w:val="left" w:pos="480"/>
        </w:tabs>
        <w:spacing w:line="360" w:lineRule="auto"/>
        <w:jc w:val="left"/>
        <w:rPr>
          <w:rFonts w:hint="eastAsia" w:ascii="宋体" w:hAnsi="宋体" w:cs="宋体"/>
          <w:color w:val="000000"/>
          <w:szCs w:val="21"/>
          <w:highlight w:val="none"/>
        </w:rPr>
      </w:pPr>
      <w:r>
        <w:rPr>
          <w:rFonts w:hint="eastAsia" w:ascii="宋体" w:hAnsi="宋体" w:cs="宋体"/>
          <w:color w:val="000000"/>
          <w:szCs w:val="21"/>
          <w:highlight w:val="none"/>
          <w:lang w:val="en-US" w:eastAsia="zh-CN"/>
        </w:rPr>
        <w:t>1.XXXXX</w:t>
      </w:r>
      <w:r>
        <w:rPr>
          <w:rFonts w:hint="eastAsia" w:ascii="宋体" w:hAnsi="宋体" w:cs="宋体"/>
          <w:color w:val="000000"/>
          <w:szCs w:val="21"/>
          <w:highlight w:val="none"/>
        </w:rPr>
        <w:t>产品原厂质保</w:t>
      </w:r>
      <w:r>
        <w:rPr>
          <w:rFonts w:hint="eastAsia" w:ascii="宋体" w:hAnsi="宋体" w:cs="宋体"/>
          <w:color w:val="000000"/>
          <w:szCs w:val="21"/>
          <w:highlight w:val="none"/>
          <w:u w:val="single"/>
          <w:lang w:val="en-US" w:eastAsia="zh-CN"/>
        </w:rPr>
        <w:t xml:space="preserve"> XX  </w:t>
      </w:r>
      <w:r>
        <w:rPr>
          <w:rFonts w:hint="eastAsia" w:ascii="宋体" w:hAnsi="宋体" w:cs="宋体"/>
          <w:color w:val="000000"/>
          <w:szCs w:val="21"/>
          <w:highlight w:val="none"/>
        </w:rPr>
        <w:t>年，质保期结束后免费延保</w:t>
      </w:r>
      <w:r>
        <w:rPr>
          <w:rFonts w:hint="eastAsia" w:ascii="宋体" w:hAnsi="宋体" w:cs="宋体"/>
          <w:color w:val="000000"/>
          <w:szCs w:val="21"/>
          <w:highlight w:val="none"/>
          <w:u w:val="single"/>
          <w:lang w:val="en-US" w:eastAsia="zh-CN"/>
        </w:rPr>
        <w:t xml:space="preserve"> XXX  </w:t>
      </w:r>
      <w:r>
        <w:rPr>
          <w:rFonts w:hint="eastAsia" w:ascii="宋体" w:hAnsi="宋体" w:cs="宋体"/>
          <w:color w:val="000000"/>
          <w:szCs w:val="21"/>
          <w:highlight w:val="none"/>
        </w:rPr>
        <w:t>年（</w:t>
      </w:r>
      <w:r>
        <w:rPr>
          <w:rFonts w:hint="eastAsia" w:ascii="宋体" w:hAnsi="宋体" w:cs="宋体"/>
          <w:color w:val="000000"/>
          <w:szCs w:val="21"/>
          <w:highlight w:val="none"/>
          <w:lang w:eastAsia="zh-CN"/>
        </w:rPr>
        <w:t>提供原厂质保函</w:t>
      </w:r>
      <w:r>
        <w:rPr>
          <w:rFonts w:hint="eastAsia" w:ascii="宋体" w:hAnsi="宋体" w:cs="宋体"/>
          <w:color w:val="000000"/>
          <w:szCs w:val="21"/>
          <w:highlight w:val="none"/>
        </w:rPr>
        <w:t>），全部软件终生免费升级。</w:t>
      </w:r>
    </w:p>
    <w:p w14:paraId="64C39D42">
      <w:pPr>
        <w:tabs>
          <w:tab w:val="left" w:pos="480"/>
        </w:tabs>
        <w:spacing w:line="360" w:lineRule="auto"/>
        <w:jc w:val="left"/>
        <w:rPr>
          <w:rFonts w:hAnsi="宋体" w:cs="宋体"/>
          <w:b/>
          <w:szCs w:val="21"/>
          <w:highlight w:val="none"/>
        </w:rPr>
      </w:pPr>
      <w:r>
        <w:rPr>
          <w:rFonts w:hint="eastAsia" w:hAnsi="宋体" w:cs="宋体"/>
          <w:b/>
          <w:szCs w:val="21"/>
          <w:highlight w:val="none"/>
          <w:lang w:val="en-US" w:eastAsia="zh-CN"/>
        </w:rPr>
        <w:t>十</w:t>
      </w:r>
      <w:r>
        <w:rPr>
          <w:rFonts w:hint="eastAsia" w:hAnsi="宋体" w:cs="宋体"/>
          <w:b/>
          <w:szCs w:val="21"/>
          <w:highlight w:val="none"/>
        </w:rPr>
        <w:t>、运输</w:t>
      </w:r>
    </w:p>
    <w:p w14:paraId="293372B7">
      <w:pPr>
        <w:tabs>
          <w:tab w:val="left" w:pos="480"/>
        </w:tabs>
        <w:spacing w:line="360" w:lineRule="auto"/>
        <w:jc w:val="left"/>
        <w:rPr>
          <w:rFonts w:hint="eastAsia" w:hAnsi="宋体" w:cs="宋体"/>
          <w:szCs w:val="21"/>
          <w:highlight w:val="none"/>
        </w:rPr>
      </w:pPr>
      <w:r>
        <w:rPr>
          <w:rFonts w:hint="eastAsia" w:hAnsi="宋体" w:cs="宋体"/>
          <w:szCs w:val="21"/>
          <w:highlight w:val="none"/>
        </w:rPr>
        <w:t>（一）运输由乙方负责，运杂费已包含在合同总价内，包括从货物供应地点所含的运输费、装卸费、仓储费、保险费等全部费用。</w:t>
      </w:r>
    </w:p>
    <w:p w14:paraId="28297A50">
      <w:pPr>
        <w:tabs>
          <w:tab w:val="left" w:pos="480"/>
        </w:tabs>
        <w:spacing w:line="360" w:lineRule="auto"/>
        <w:jc w:val="left"/>
        <w:rPr>
          <w:rFonts w:hint="eastAsia" w:hAnsi="宋体" w:cs="宋体"/>
          <w:szCs w:val="21"/>
          <w:highlight w:val="none"/>
        </w:rPr>
      </w:pPr>
      <w:r>
        <w:rPr>
          <w:rFonts w:hint="eastAsia" w:hAnsi="宋体" w:cs="宋体"/>
          <w:szCs w:val="21"/>
          <w:highlight w:val="none"/>
        </w:rPr>
        <w:t>（二）运输方式由乙方自行选择，但必须保证按期交货。</w:t>
      </w:r>
    </w:p>
    <w:p w14:paraId="6E62A319">
      <w:pPr>
        <w:tabs>
          <w:tab w:val="left" w:pos="480"/>
        </w:tabs>
        <w:spacing w:line="360" w:lineRule="auto"/>
        <w:jc w:val="left"/>
        <w:rPr>
          <w:rFonts w:hAnsi="宋体" w:cs="宋体"/>
          <w:szCs w:val="21"/>
          <w:highlight w:val="none"/>
        </w:rPr>
      </w:pPr>
      <w:r>
        <w:rPr>
          <w:rFonts w:hint="eastAsia" w:hAnsi="宋体" w:cs="宋体"/>
          <w:szCs w:val="21"/>
          <w:highlight w:val="none"/>
        </w:rPr>
        <w:t>（三）运输过程中的产品质量及风险由乙方全部承担。</w:t>
      </w:r>
    </w:p>
    <w:p w14:paraId="47738829">
      <w:pPr>
        <w:tabs>
          <w:tab w:val="left" w:pos="480"/>
        </w:tabs>
        <w:spacing w:line="360" w:lineRule="auto"/>
        <w:jc w:val="left"/>
        <w:rPr>
          <w:rFonts w:hAnsi="宋体" w:cs="宋体"/>
          <w:b/>
          <w:szCs w:val="21"/>
          <w:highlight w:val="none"/>
        </w:rPr>
      </w:pPr>
      <w:r>
        <w:rPr>
          <w:rFonts w:hint="eastAsia" w:hAnsi="宋体" w:cs="宋体"/>
          <w:b/>
          <w:szCs w:val="21"/>
          <w:highlight w:val="none"/>
          <w:lang w:val="en-US" w:eastAsia="zh-CN"/>
        </w:rPr>
        <w:t>十一</w:t>
      </w:r>
      <w:r>
        <w:rPr>
          <w:rFonts w:hint="eastAsia" w:hAnsi="宋体" w:cs="宋体"/>
          <w:b/>
          <w:szCs w:val="21"/>
          <w:highlight w:val="none"/>
        </w:rPr>
        <w:t>、质量保证</w:t>
      </w:r>
    </w:p>
    <w:p w14:paraId="3B3B5D77">
      <w:pPr>
        <w:tabs>
          <w:tab w:val="left" w:pos="480"/>
        </w:tabs>
        <w:spacing w:line="360" w:lineRule="auto"/>
        <w:jc w:val="left"/>
        <w:rPr>
          <w:rFonts w:hint="eastAsia" w:hAnsi="宋体" w:cs="宋体"/>
          <w:szCs w:val="21"/>
          <w:highlight w:val="none"/>
        </w:rPr>
      </w:pPr>
      <w:r>
        <w:rPr>
          <w:rFonts w:hint="eastAsia" w:hAnsi="宋体" w:cs="宋体"/>
          <w:szCs w:val="21"/>
          <w:highlight w:val="none"/>
        </w:rPr>
        <w:t>乙方所供货物必须执行下列条款：</w:t>
      </w:r>
    </w:p>
    <w:p w14:paraId="60026022">
      <w:pPr>
        <w:tabs>
          <w:tab w:val="left" w:pos="480"/>
        </w:tabs>
        <w:spacing w:line="360" w:lineRule="auto"/>
        <w:jc w:val="left"/>
        <w:rPr>
          <w:rFonts w:hint="eastAsia" w:hAnsi="宋体" w:cs="宋体"/>
          <w:szCs w:val="21"/>
          <w:highlight w:val="none"/>
        </w:rPr>
      </w:pPr>
      <w:r>
        <w:rPr>
          <w:rFonts w:hint="eastAsia" w:hAnsi="宋体" w:cs="宋体"/>
          <w:szCs w:val="21"/>
          <w:highlight w:val="none"/>
        </w:rPr>
        <w:t>（一）保证设备技术指标先进、产品全新、质量性能可靠、进货渠道正常，配置合理，全面满足甲方要求。</w:t>
      </w:r>
    </w:p>
    <w:p w14:paraId="2A3E4C32">
      <w:pPr>
        <w:tabs>
          <w:tab w:val="left" w:pos="480"/>
        </w:tabs>
        <w:spacing w:line="360" w:lineRule="auto"/>
        <w:jc w:val="left"/>
        <w:rPr>
          <w:rFonts w:hint="eastAsia" w:hAnsi="宋体" w:cs="宋体"/>
          <w:szCs w:val="21"/>
          <w:highlight w:val="none"/>
        </w:rPr>
      </w:pPr>
      <w:r>
        <w:rPr>
          <w:rFonts w:hint="eastAsia" w:hAnsi="宋体" w:cs="宋体"/>
          <w:szCs w:val="21"/>
          <w:highlight w:val="none"/>
        </w:rPr>
        <w:t>（二）符合国家有关规范要求和技术标准，确保达到最佳运行状态。</w:t>
      </w:r>
    </w:p>
    <w:p w14:paraId="6155E0CA">
      <w:pPr>
        <w:tabs>
          <w:tab w:val="left" w:pos="480"/>
        </w:tabs>
        <w:spacing w:line="360" w:lineRule="auto"/>
        <w:jc w:val="left"/>
        <w:rPr>
          <w:rFonts w:hint="eastAsia" w:hAnsi="宋体" w:cs="宋体"/>
          <w:szCs w:val="21"/>
          <w:highlight w:val="none"/>
        </w:rPr>
      </w:pPr>
      <w:r>
        <w:rPr>
          <w:rFonts w:hint="eastAsia" w:hAnsi="宋体" w:cs="宋体"/>
          <w:szCs w:val="21"/>
          <w:highlight w:val="none"/>
        </w:rPr>
        <w:t>（三）具有良好的外观，适合安装场所的使用。</w:t>
      </w:r>
    </w:p>
    <w:p w14:paraId="1B8ECFB4">
      <w:pPr>
        <w:tabs>
          <w:tab w:val="left" w:pos="480"/>
        </w:tabs>
        <w:spacing w:line="360" w:lineRule="auto"/>
        <w:jc w:val="left"/>
        <w:rPr>
          <w:rFonts w:hint="eastAsia" w:hAnsi="宋体" w:cs="宋体"/>
          <w:szCs w:val="21"/>
          <w:highlight w:val="none"/>
          <w:u w:val="single"/>
        </w:rPr>
      </w:pPr>
      <w:r>
        <w:rPr>
          <w:rFonts w:hint="eastAsia" w:hAnsi="宋体" w:cs="宋体"/>
          <w:szCs w:val="21"/>
          <w:highlight w:val="none"/>
        </w:rPr>
        <w:t>（四）乙方为甲方提供的设备须为原厂生产全新产品，如果乙方提供产品非原厂生产全新产品，一经查实，甲方有权要求乙方更换符合</w:t>
      </w:r>
      <w:r>
        <w:rPr>
          <w:rFonts w:hint="eastAsia" w:hAnsi="宋体" w:cs="宋体"/>
          <w:szCs w:val="21"/>
          <w:highlight w:val="none"/>
          <w:lang w:eastAsia="zh-CN"/>
        </w:rPr>
        <w:t>磋商</w:t>
      </w:r>
      <w:r>
        <w:rPr>
          <w:rFonts w:hint="eastAsia" w:hAnsi="宋体" w:cs="宋体"/>
          <w:szCs w:val="21"/>
          <w:highlight w:val="none"/>
        </w:rPr>
        <w:t>文件所要求的全新产品，一切经济损失由乙方全部承担。</w:t>
      </w:r>
    </w:p>
    <w:p w14:paraId="32532E37">
      <w:pPr>
        <w:tabs>
          <w:tab w:val="left" w:pos="480"/>
        </w:tabs>
        <w:spacing w:line="360" w:lineRule="auto"/>
        <w:jc w:val="left"/>
        <w:rPr>
          <w:rFonts w:hAnsi="宋体" w:cs="宋体"/>
          <w:b/>
          <w:szCs w:val="21"/>
          <w:highlight w:val="none"/>
        </w:rPr>
      </w:pPr>
      <w:r>
        <w:rPr>
          <w:rFonts w:hint="eastAsia" w:hAnsi="宋体" w:cs="宋体"/>
          <w:b/>
          <w:szCs w:val="21"/>
          <w:highlight w:val="none"/>
        </w:rPr>
        <w:t>十</w:t>
      </w:r>
      <w:r>
        <w:rPr>
          <w:rFonts w:hint="eastAsia" w:hAnsi="宋体" w:cs="宋体"/>
          <w:b/>
          <w:szCs w:val="21"/>
          <w:highlight w:val="none"/>
          <w:lang w:val="en-US" w:eastAsia="zh-CN"/>
        </w:rPr>
        <w:t>二</w:t>
      </w:r>
      <w:r>
        <w:rPr>
          <w:rFonts w:hint="eastAsia" w:hAnsi="宋体" w:cs="宋体"/>
          <w:b/>
          <w:szCs w:val="21"/>
          <w:highlight w:val="none"/>
        </w:rPr>
        <w:t>、售后服务</w:t>
      </w:r>
    </w:p>
    <w:p w14:paraId="5A039742">
      <w:pPr>
        <w:tabs>
          <w:tab w:val="left" w:pos="480"/>
        </w:tabs>
        <w:spacing w:line="360" w:lineRule="auto"/>
        <w:jc w:val="left"/>
        <w:rPr>
          <w:rFonts w:hint="eastAsia" w:hAnsi="宋体" w:cs="宋体"/>
          <w:szCs w:val="21"/>
          <w:highlight w:val="none"/>
        </w:rPr>
      </w:pPr>
      <w:r>
        <w:rPr>
          <w:rFonts w:hint="eastAsia" w:hAnsi="宋体" w:cs="宋体"/>
          <w:szCs w:val="21"/>
          <w:highlight w:val="none"/>
        </w:rPr>
        <w:t>（一）质保期内：</w:t>
      </w:r>
    </w:p>
    <w:p w14:paraId="7C8A08A4">
      <w:pPr>
        <w:tabs>
          <w:tab w:val="left" w:pos="480"/>
        </w:tabs>
        <w:spacing w:line="360" w:lineRule="auto"/>
        <w:jc w:val="left"/>
        <w:rPr>
          <w:rFonts w:hint="eastAsia" w:hAnsi="宋体" w:cs="宋体"/>
          <w:szCs w:val="21"/>
          <w:highlight w:val="none"/>
        </w:rPr>
      </w:pPr>
      <w:r>
        <w:rPr>
          <w:rFonts w:hint="eastAsia" w:hAnsi="宋体" w:cs="宋体"/>
          <w:szCs w:val="21"/>
          <w:highlight w:val="none"/>
        </w:rPr>
        <w:t>1、设备发生质量问题，在接到甲方通知后，乙方服务响应时间不超过2小时，4小时内派出专业的维修人员进行现场检测维修，解决问题不超过24小时。对问题较大、短期内不能解决的，为不影响甲方正常工作，乙方在7日内免费提供替代产品，所发生的全部费用由乙方承担。若需返厂维修，相关一切费用由乙方承担。20个工作日内仍无法修复的，需免费更换同规格、同型号原厂全新产品，更换产品所产生的相关费用均由乙方承担。质保期内设备停机时间自动计算为免费质保延长时间。</w:t>
      </w:r>
    </w:p>
    <w:p w14:paraId="1012E2D1">
      <w:pPr>
        <w:tabs>
          <w:tab w:val="left" w:pos="480"/>
        </w:tabs>
        <w:spacing w:line="360" w:lineRule="auto"/>
        <w:jc w:val="left"/>
        <w:rPr>
          <w:rFonts w:hint="eastAsia" w:hAnsi="宋体" w:cs="宋体"/>
          <w:szCs w:val="21"/>
          <w:highlight w:val="none"/>
        </w:rPr>
      </w:pPr>
      <w:r>
        <w:rPr>
          <w:rFonts w:hint="eastAsia" w:hAnsi="宋体" w:cs="宋体"/>
          <w:szCs w:val="21"/>
          <w:highlight w:val="none"/>
        </w:rPr>
        <w:t>2、乙方销售及原厂维修人员须定期寻访医院，提供备用机并及时解决相关设备的各种问题。保修期内保证每年不低于四次的设备维护保养工作。</w:t>
      </w:r>
    </w:p>
    <w:p w14:paraId="74A73D1C">
      <w:pPr>
        <w:tabs>
          <w:tab w:val="left" w:pos="480"/>
        </w:tabs>
        <w:spacing w:line="360" w:lineRule="auto"/>
        <w:jc w:val="left"/>
        <w:rPr>
          <w:rFonts w:hint="eastAsia" w:hAnsi="宋体" w:cs="宋体"/>
          <w:szCs w:val="21"/>
          <w:highlight w:val="none"/>
        </w:rPr>
      </w:pPr>
      <w:r>
        <w:rPr>
          <w:rFonts w:hint="eastAsia" w:hAnsi="宋体" w:cs="宋体"/>
          <w:szCs w:val="21"/>
          <w:highlight w:val="none"/>
        </w:rPr>
        <w:t>（二）乙方在质保期结束前，对设备进行系统测试，全面保养维护，确保设备正常运行。</w:t>
      </w:r>
    </w:p>
    <w:p w14:paraId="68FDBA33">
      <w:pPr>
        <w:tabs>
          <w:tab w:val="left" w:pos="480"/>
        </w:tabs>
        <w:spacing w:line="360" w:lineRule="auto"/>
        <w:jc w:val="left"/>
        <w:rPr>
          <w:rFonts w:hint="eastAsia" w:hAnsi="宋体" w:cs="宋体"/>
          <w:szCs w:val="21"/>
          <w:highlight w:val="none"/>
        </w:rPr>
      </w:pPr>
      <w:r>
        <w:rPr>
          <w:rFonts w:hint="eastAsia" w:hAnsi="宋体" w:cs="宋体"/>
          <w:szCs w:val="21"/>
          <w:highlight w:val="none"/>
        </w:rPr>
        <w:t>（三）质保期满后：乙方提供每年不低于四次的巡访，以保证设备正常运行。如甲方要求，乙方须提供长期的优惠有偿维修服务，并负责长期成本价供应设备所需的原厂备品、备件，提供主要易损备件报价单。设备出现的故障，乙方应提供及时、有效的技术支持和售后服务，维修更换的配件、备件质保时间为12个月，乙方保证所提供的零备件按成本价收取费用，免工时费。</w:t>
      </w:r>
    </w:p>
    <w:p w14:paraId="44DBEA73">
      <w:pPr>
        <w:tabs>
          <w:tab w:val="left" w:pos="480"/>
        </w:tabs>
        <w:spacing w:line="360" w:lineRule="auto"/>
        <w:jc w:val="left"/>
        <w:rPr>
          <w:rFonts w:hint="eastAsia" w:hAnsi="宋体" w:cs="宋体"/>
          <w:color w:val="auto"/>
          <w:szCs w:val="21"/>
          <w:highlight w:val="none"/>
        </w:rPr>
      </w:pPr>
      <w:r>
        <w:rPr>
          <w:rFonts w:hint="eastAsia" w:hAnsi="宋体" w:cs="宋体"/>
          <w:color w:val="auto"/>
          <w:szCs w:val="21"/>
          <w:highlight w:val="none"/>
        </w:rPr>
        <w:t>（四）使用培训：设备安装调试完成后，乙方须安排原厂工程师对设备使用人员进行免费的设备安装调试及操作应用等技术培训，直至使用人员熟练掌握该设备的全部功能操作。长期提供每年不低于2次的免费理论和操作应用培训。</w:t>
      </w:r>
    </w:p>
    <w:p w14:paraId="6C5AF4DD">
      <w:pPr>
        <w:tabs>
          <w:tab w:val="left" w:pos="480"/>
        </w:tabs>
        <w:spacing w:line="360" w:lineRule="auto"/>
        <w:jc w:val="left"/>
        <w:rPr>
          <w:rFonts w:hint="eastAsia" w:hAnsi="宋体" w:cs="宋体"/>
          <w:color w:val="auto"/>
          <w:szCs w:val="21"/>
          <w:highlight w:val="none"/>
        </w:rPr>
      </w:pPr>
      <w:r>
        <w:rPr>
          <w:rFonts w:hint="eastAsia" w:hAnsi="宋体" w:cs="宋体"/>
          <w:color w:val="auto"/>
          <w:szCs w:val="21"/>
          <w:highlight w:val="none"/>
        </w:rPr>
        <w:t>（五）开机率：全年≥9</w:t>
      </w:r>
      <w:r>
        <w:rPr>
          <w:rFonts w:hint="eastAsia" w:hAnsi="宋体" w:cs="宋体"/>
          <w:color w:val="auto"/>
          <w:szCs w:val="21"/>
          <w:highlight w:val="none"/>
          <w:lang w:val="en-US" w:eastAsia="zh-CN"/>
        </w:rPr>
        <w:t>5</w:t>
      </w:r>
      <w:r>
        <w:rPr>
          <w:rFonts w:hint="eastAsia" w:hAnsi="宋体" w:cs="宋体"/>
          <w:color w:val="auto"/>
          <w:szCs w:val="21"/>
          <w:highlight w:val="none"/>
        </w:rPr>
        <w:t>%（全年按365天计），停机每超过一天，保修期顺延5天。</w:t>
      </w:r>
    </w:p>
    <w:p w14:paraId="7477415E">
      <w:pPr>
        <w:tabs>
          <w:tab w:val="left" w:pos="480"/>
        </w:tabs>
        <w:spacing w:line="360" w:lineRule="auto"/>
        <w:jc w:val="left"/>
        <w:rPr>
          <w:rFonts w:hAnsi="宋体" w:cs="宋体"/>
          <w:b/>
          <w:szCs w:val="21"/>
          <w:highlight w:val="none"/>
        </w:rPr>
      </w:pPr>
      <w:r>
        <w:rPr>
          <w:rFonts w:hint="eastAsia" w:hAnsi="宋体" w:cs="宋体"/>
          <w:b/>
          <w:szCs w:val="21"/>
          <w:highlight w:val="none"/>
        </w:rPr>
        <w:t>十</w:t>
      </w:r>
      <w:r>
        <w:rPr>
          <w:rFonts w:hint="eastAsia" w:hAnsi="宋体" w:cs="宋体"/>
          <w:b/>
          <w:szCs w:val="21"/>
          <w:highlight w:val="none"/>
          <w:lang w:val="en-US" w:eastAsia="zh-CN"/>
        </w:rPr>
        <w:t>三</w:t>
      </w:r>
      <w:r>
        <w:rPr>
          <w:rFonts w:hint="eastAsia" w:hAnsi="宋体" w:cs="宋体"/>
          <w:b/>
          <w:szCs w:val="21"/>
          <w:highlight w:val="none"/>
        </w:rPr>
        <w:t>、技术与服务</w:t>
      </w:r>
    </w:p>
    <w:p w14:paraId="451D9A45">
      <w:pPr>
        <w:tabs>
          <w:tab w:val="left" w:pos="480"/>
        </w:tabs>
        <w:spacing w:line="360" w:lineRule="auto"/>
        <w:jc w:val="left"/>
        <w:rPr>
          <w:rFonts w:hint="eastAsia" w:hAnsi="宋体" w:cs="宋体"/>
          <w:szCs w:val="21"/>
          <w:highlight w:val="none"/>
        </w:rPr>
      </w:pPr>
      <w:r>
        <w:rPr>
          <w:rFonts w:hint="eastAsia" w:hAnsi="宋体" w:cs="宋体"/>
          <w:szCs w:val="21"/>
          <w:highlight w:val="none"/>
        </w:rPr>
        <w:t>（一）技术资料：</w:t>
      </w:r>
    </w:p>
    <w:p w14:paraId="6E2DC65C">
      <w:pPr>
        <w:tabs>
          <w:tab w:val="left" w:pos="480"/>
        </w:tabs>
        <w:spacing w:line="360" w:lineRule="auto"/>
        <w:jc w:val="left"/>
        <w:rPr>
          <w:rFonts w:hint="eastAsia" w:hAnsi="宋体" w:cs="宋体"/>
          <w:szCs w:val="21"/>
          <w:highlight w:val="none"/>
        </w:rPr>
      </w:pPr>
      <w:r>
        <w:rPr>
          <w:rFonts w:hint="eastAsia" w:hAnsi="宋体" w:cs="宋体"/>
          <w:szCs w:val="21"/>
          <w:highlight w:val="none"/>
        </w:rPr>
        <w:t>1、货物合格证；</w:t>
      </w:r>
    </w:p>
    <w:p w14:paraId="227A88BD">
      <w:pPr>
        <w:tabs>
          <w:tab w:val="left" w:pos="480"/>
        </w:tabs>
        <w:spacing w:line="360" w:lineRule="auto"/>
        <w:jc w:val="left"/>
        <w:rPr>
          <w:rFonts w:hint="eastAsia" w:hAnsi="宋体" w:cs="宋体"/>
          <w:szCs w:val="21"/>
          <w:highlight w:val="none"/>
        </w:rPr>
      </w:pPr>
      <w:r>
        <w:rPr>
          <w:rFonts w:hint="eastAsia" w:hAnsi="宋体" w:cs="宋体"/>
          <w:szCs w:val="21"/>
          <w:highlight w:val="none"/>
        </w:rPr>
        <w:t>2、货物使用说明书（中文）；</w:t>
      </w:r>
    </w:p>
    <w:p w14:paraId="4BC9BB19">
      <w:pPr>
        <w:tabs>
          <w:tab w:val="left" w:pos="480"/>
        </w:tabs>
        <w:spacing w:line="360" w:lineRule="auto"/>
        <w:jc w:val="left"/>
        <w:rPr>
          <w:rFonts w:hint="eastAsia" w:hAnsi="宋体" w:cs="宋体"/>
          <w:szCs w:val="21"/>
          <w:highlight w:val="none"/>
        </w:rPr>
      </w:pPr>
      <w:r>
        <w:rPr>
          <w:rFonts w:hint="eastAsia" w:hAnsi="宋体" w:cs="宋体"/>
          <w:szCs w:val="21"/>
          <w:highlight w:val="none"/>
        </w:rPr>
        <w:t>3、检验测试报告(厂家出厂带就有，如厂家不带的话就没有，以合格证为主）；</w:t>
      </w:r>
    </w:p>
    <w:p w14:paraId="4E1FC7B6">
      <w:pPr>
        <w:tabs>
          <w:tab w:val="left" w:pos="480"/>
        </w:tabs>
        <w:spacing w:line="360" w:lineRule="auto"/>
        <w:jc w:val="left"/>
        <w:rPr>
          <w:rFonts w:hint="eastAsia" w:hAnsi="宋体" w:cs="宋体"/>
          <w:szCs w:val="21"/>
          <w:highlight w:val="none"/>
          <w:lang w:val="en-US" w:eastAsia="zh-CN"/>
        </w:rPr>
      </w:pPr>
      <w:r>
        <w:rPr>
          <w:rFonts w:hint="eastAsia" w:hAnsi="宋体" w:cs="宋体"/>
          <w:szCs w:val="21"/>
          <w:highlight w:val="none"/>
          <w:lang w:val="en-US" w:eastAsia="zh-CN"/>
        </w:rPr>
        <w:t>4、</w:t>
      </w:r>
      <w:r>
        <w:rPr>
          <w:rFonts w:hint="eastAsia" w:hAnsi="宋体" w:cs="宋体"/>
          <w:szCs w:val="21"/>
          <w:highlight w:val="none"/>
        </w:rPr>
        <w:t>其它资料</w:t>
      </w:r>
      <w:r>
        <w:rPr>
          <w:rFonts w:hint="eastAsia" w:hAnsi="宋体" w:cs="宋体"/>
          <w:szCs w:val="21"/>
          <w:highlight w:val="none"/>
          <w:lang w:val="en-US" w:eastAsia="zh-CN"/>
        </w:rPr>
        <w:t>。</w:t>
      </w:r>
    </w:p>
    <w:p w14:paraId="6555E8C8">
      <w:pPr>
        <w:tabs>
          <w:tab w:val="left" w:pos="480"/>
        </w:tabs>
        <w:spacing w:line="360" w:lineRule="auto"/>
        <w:jc w:val="left"/>
        <w:rPr>
          <w:rFonts w:hint="eastAsia" w:hAnsi="宋体" w:cs="宋体"/>
          <w:szCs w:val="21"/>
          <w:highlight w:val="none"/>
        </w:rPr>
      </w:pPr>
      <w:r>
        <w:rPr>
          <w:rFonts w:hint="eastAsia" w:hAnsi="宋体" w:cs="宋体"/>
          <w:szCs w:val="21"/>
          <w:highlight w:val="none"/>
        </w:rPr>
        <w:t>（二）服务承诺：</w:t>
      </w:r>
    </w:p>
    <w:p w14:paraId="554B9DF8">
      <w:pPr>
        <w:tabs>
          <w:tab w:val="left" w:pos="480"/>
        </w:tabs>
        <w:spacing w:line="360" w:lineRule="auto"/>
        <w:jc w:val="left"/>
        <w:rPr>
          <w:rFonts w:hint="eastAsia" w:hAnsi="宋体" w:cs="宋体"/>
          <w:szCs w:val="21"/>
        </w:rPr>
      </w:pPr>
      <w:r>
        <w:rPr>
          <w:rFonts w:hint="eastAsia" w:hAnsi="宋体" w:cs="宋体"/>
          <w:szCs w:val="21"/>
        </w:rPr>
        <w:t>1、保修期内提供完全免费服务，不收取任何费用；</w:t>
      </w:r>
    </w:p>
    <w:p w14:paraId="6C2B576D">
      <w:pPr>
        <w:tabs>
          <w:tab w:val="left" w:pos="480"/>
        </w:tabs>
        <w:spacing w:line="360" w:lineRule="auto"/>
        <w:jc w:val="left"/>
        <w:rPr>
          <w:rFonts w:hAnsi="宋体" w:cs="宋体"/>
          <w:szCs w:val="21"/>
        </w:rPr>
      </w:pPr>
      <w:r>
        <w:rPr>
          <w:rFonts w:hint="eastAsia" w:hAnsi="宋体" w:cs="宋体"/>
          <w:szCs w:val="21"/>
        </w:rPr>
        <w:t>2、设备所需备件充足，并保证不低于10年的供应期。</w:t>
      </w:r>
    </w:p>
    <w:p w14:paraId="1E2A42D9">
      <w:pPr>
        <w:tabs>
          <w:tab w:val="left" w:pos="480"/>
        </w:tabs>
        <w:spacing w:line="360" w:lineRule="auto"/>
        <w:jc w:val="left"/>
        <w:rPr>
          <w:rFonts w:hAnsi="宋体" w:cs="宋体"/>
          <w:b/>
          <w:szCs w:val="21"/>
        </w:rPr>
      </w:pPr>
      <w:r>
        <w:rPr>
          <w:rFonts w:hint="eastAsia" w:hAnsi="宋体" w:cs="宋体"/>
          <w:b/>
          <w:szCs w:val="21"/>
        </w:rPr>
        <w:t>十</w:t>
      </w:r>
      <w:r>
        <w:rPr>
          <w:rFonts w:hint="eastAsia" w:hAnsi="宋体" w:cs="宋体"/>
          <w:b/>
          <w:szCs w:val="21"/>
          <w:lang w:val="en-US" w:eastAsia="zh-CN"/>
        </w:rPr>
        <w:t>四</w:t>
      </w:r>
      <w:r>
        <w:rPr>
          <w:rFonts w:hint="eastAsia" w:hAnsi="宋体" w:cs="宋体"/>
          <w:b/>
          <w:szCs w:val="21"/>
        </w:rPr>
        <w:t>、验收</w:t>
      </w:r>
    </w:p>
    <w:p w14:paraId="7C09A259">
      <w:pPr>
        <w:tabs>
          <w:tab w:val="left" w:pos="480"/>
        </w:tabs>
        <w:spacing w:line="360" w:lineRule="auto"/>
        <w:jc w:val="left"/>
        <w:rPr>
          <w:rFonts w:hint="eastAsia" w:hAnsi="宋体" w:cs="宋体"/>
          <w:szCs w:val="21"/>
        </w:rPr>
      </w:pPr>
      <w:r>
        <w:rPr>
          <w:rFonts w:hint="eastAsia" w:hAnsi="宋体" w:cs="宋体"/>
          <w:szCs w:val="21"/>
        </w:rPr>
        <w:t>（一）货物到达甲方指定地点后，甲方根据合同要求，进行外观验收，确认产地、规格、型号和数量。甲方、乙双方须在约定的时间和地点共同开箱检验。</w:t>
      </w:r>
    </w:p>
    <w:p w14:paraId="51122DCC">
      <w:pPr>
        <w:tabs>
          <w:tab w:val="left" w:pos="480"/>
        </w:tabs>
        <w:spacing w:line="360" w:lineRule="auto"/>
        <w:jc w:val="left"/>
        <w:rPr>
          <w:rFonts w:hint="eastAsia" w:hAnsi="宋体" w:cs="宋体"/>
          <w:szCs w:val="21"/>
        </w:rPr>
      </w:pPr>
      <w:r>
        <w:rPr>
          <w:rFonts w:hint="eastAsia" w:hAnsi="宋体" w:cs="宋体"/>
          <w:szCs w:val="21"/>
        </w:rPr>
        <w:t>（二）设备安装、调试、自检正常，且可正常使用后，由乙方书面通知甲方。</w:t>
      </w:r>
    </w:p>
    <w:p w14:paraId="0B5E8491">
      <w:pPr>
        <w:tabs>
          <w:tab w:val="left" w:pos="480"/>
        </w:tabs>
        <w:spacing w:line="360" w:lineRule="auto"/>
        <w:jc w:val="left"/>
        <w:rPr>
          <w:rFonts w:hint="eastAsia" w:hAnsi="宋体" w:cs="宋体"/>
          <w:szCs w:val="21"/>
        </w:rPr>
      </w:pPr>
      <w:r>
        <w:rPr>
          <w:rFonts w:hint="eastAsia" w:hAnsi="宋体" w:cs="宋体"/>
          <w:szCs w:val="21"/>
        </w:rPr>
        <w:t>（三）甲方核查乙方提供的设备自检正常报告后，开始进行设备验收。设备验收合格后，填写设备验收单作为对货物的最终认可。</w:t>
      </w:r>
    </w:p>
    <w:p w14:paraId="6E3C8943">
      <w:pPr>
        <w:tabs>
          <w:tab w:val="left" w:pos="480"/>
        </w:tabs>
        <w:spacing w:line="360" w:lineRule="auto"/>
        <w:jc w:val="left"/>
        <w:rPr>
          <w:rFonts w:hint="eastAsia" w:hAnsi="宋体" w:cs="宋体"/>
          <w:szCs w:val="21"/>
        </w:rPr>
      </w:pPr>
      <w:r>
        <w:rPr>
          <w:rFonts w:hint="eastAsia" w:hAnsi="宋体" w:cs="宋体"/>
          <w:szCs w:val="21"/>
        </w:rPr>
        <w:t>（四）乙方须向甲方提交货物实施过程中的所有资料，以便甲方日后管理和维护。</w:t>
      </w:r>
    </w:p>
    <w:p w14:paraId="0E7F72EB">
      <w:pPr>
        <w:tabs>
          <w:tab w:val="left" w:pos="480"/>
        </w:tabs>
        <w:spacing w:line="360" w:lineRule="auto"/>
        <w:jc w:val="left"/>
        <w:rPr>
          <w:rFonts w:hint="eastAsia" w:hAnsi="宋体" w:cs="宋体"/>
          <w:szCs w:val="21"/>
        </w:rPr>
      </w:pPr>
      <w:r>
        <w:rPr>
          <w:rFonts w:hint="eastAsia" w:hAnsi="宋体" w:cs="宋体"/>
          <w:szCs w:val="21"/>
        </w:rPr>
        <w:t>（五）验收依据：</w:t>
      </w:r>
    </w:p>
    <w:p w14:paraId="440FD2C0">
      <w:pPr>
        <w:tabs>
          <w:tab w:val="left" w:pos="480"/>
        </w:tabs>
        <w:spacing w:line="360" w:lineRule="auto"/>
        <w:jc w:val="left"/>
        <w:rPr>
          <w:rFonts w:hint="eastAsia" w:hAnsi="宋体" w:cs="宋体"/>
          <w:szCs w:val="21"/>
        </w:rPr>
      </w:pPr>
      <w:r>
        <w:rPr>
          <w:rFonts w:hint="eastAsia" w:hAnsi="宋体" w:cs="宋体"/>
          <w:szCs w:val="21"/>
        </w:rPr>
        <w:t>1、本合同及附件文本；</w:t>
      </w:r>
    </w:p>
    <w:p w14:paraId="6772207F">
      <w:pPr>
        <w:tabs>
          <w:tab w:val="left" w:pos="480"/>
        </w:tabs>
        <w:spacing w:line="360" w:lineRule="auto"/>
        <w:jc w:val="left"/>
        <w:rPr>
          <w:rFonts w:hint="eastAsia" w:hAnsi="宋体" w:cs="宋体"/>
          <w:szCs w:val="21"/>
        </w:rPr>
      </w:pPr>
      <w:r>
        <w:rPr>
          <w:rFonts w:hint="eastAsia" w:hAnsi="宋体" w:cs="宋体"/>
          <w:szCs w:val="21"/>
        </w:rPr>
        <w:t>2、国家相应的标准、规范；</w:t>
      </w:r>
    </w:p>
    <w:p w14:paraId="2C341E6D">
      <w:pPr>
        <w:tabs>
          <w:tab w:val="left" w:pos="480"/>
        </w:tabs>
        <w:spacing w:line="360" w:lineRule="auto"/>
        <w:jc w:val="left"/>
        <w:rPr>
          <w:rFonts w:hint="eastAsia" w:hAnsi="宋体" w:cs="宋体"/>
          <w:szCs w:val="21"/>
        </w:rPr>
      </w:pPr>
      <w:r>
        <w:rPr>
          <w:rFonts w:hint="eastAsia" w:hAnsi="宋体" w:cs="宋体"/>
          <w:szCs w:val="21"/>
        </w:rPr>
        <w:t>3、</w:t>
      </w:r>
      <w:r>
        <w:rPr>
          <w:rFonts w:hint="eastAsia" w:hAnsi="宋体" w:cs="宋体"/>
          <w:szCs w:val="21"/>
          <w:lang w:eastAsia="zh-CN"/>
        </w:rPr>
        <w:t>磋商</w:t>
      </w:r>
      <w:r>
        <w:rPr>
          <w:rFonts w:hint="eastAsia" w:hAnsi="宋体" w:cs="宋体"/>
          <w:szCs w:val="21"/>
        </w:rPr>
        <w:t>文件、</w:t>
      </w:r>
      <w:r>
        <w:rPr>
          <w:rFonts w:hint="eastAsia" w:hAnsi="宋体" w:cs="宋体"/>
          <w:szCs w:val="21"/>
          <w:lang w:val="en-US" w:eastAsia="zh-CN"/>
        </w:rPr>
        <w:t>响应</w:t>
      </w:r>
      <w:r>
        <w:rPr>
          <w:rFonts w:hint="eastAsia" w:hAnsi="宋体" w:cs="宋体"/>
          <w:szCs w:val="21"/>
        </w:rPr>
        <w:t>文件、澄清表（函）；</w:t>
      </w:r>
    </w:p>
    <w:p w14:paraId="47E7BC90">
      <w:pPr>
        <w:tabs>
          <w:tab w:val="left" w:pos="480"/>
        </w:tabs>
        <w:spacing w:line="360" w:lineRule="auto"/>
        <w:jc w:val="left"/>
        <w:rPr>
          <w:rFonts w:hint="eastAsia" w:hAnsi="宋体" w:cs="宋体"/>
          <w:szCs w:val="21"/>
        </w:rPr>
      </w:pPr>
      <w:r>
        <w:rPr>
          <w:rFonts w:hint="eastAsia" w:hAnsi="宋体" w:cs="宋体"/>
          <w:szCs w:val="21"/>
        </w:rPr>
        <w:t>4、</w:t>
      </w:r>
      <w:r>
        <w:rPr>
          <w:rFonts w:hint="eastAsia" w:hAnsi="宋体" w:cs="宋体"/>
          <w:szCs w:val="21"/>
          <w:lang w:val="en-US" w:eastAsia="zh-CN"/>
        </w:rPr>
        <w:t>提供质保期服务承诺文件；</w:t>
      </w:r>
    </w:p>
    <w:p w14:paraId="2F748DB8">
      <w:pPr>
        <w:tabs>
          <w:tab w:val="left" w:pos="480"/>
        </w:tabs>
        <w:spacing w:line="360" w:lineRule="auto"/>
        <w:jc w:val="left"/>
        <w:rPr>
          <w:rFonts w:hAnsi="宋体" w:cs="宋体"/>
          <w:b/>
          <w:szCs w:val="21"/>
        </w:rPr>
      </w:pPr>
      <w:r>
        <w:rPr>
          <w:rFonts w:hint="eastAsia" w:hAnsi="宋体" w:cs="宋体"/>
          <w:b/>
          <w:szCs w:val="21"/>
        </w:rPr>
        <w:t>十</w:t>
      </w:r>
      <w:r>
        <w:rPr>
          <w:rFonts w:hint="eastAsia" w:hAnsi="宋体" w:cs="宋体"/>
          <w:b/>
          <w:szCs w:val="21"/>
          <w:lang w:val="en-US" w:eastAsia="zh-CN"/>
        </w:rPr>
        <w:t>五</w:t>
      </w:r>
      <w:r>
        <w:rPr>
          <w:rFonts w:hint="eastAsia" w:hAnsi="宋体" w:cs="宋体"/>
          <w:b/>
          <w:szCs w:val="21"/>
        </w:rPr>
        <w:t>、违约责任</w:t>
      </w:r>
    </w:p>
    <w:p w14:paraId="5B52ECAD">
      <w:pPr>
        <w:tabs>
          <w:tab w:val="left" w:pos="480"/>
        </w:tabs>
        <w:spacing w:line="360" w:lineRule="auto"/>
        <w:jc w:val="left"/>
        <w:rPr>
          <w:rFonts w:hint="eastAsia" w:hAnsi="宋体" w:cs="宋体"/>
          <w:szCs w:val="21"/>
        </w:rPr>
      </w:pPr>
      <w:r>
        <w:rPr>
          <w:rFonts w:hint="eastAsia" w:hAnsi="宋体" w:cs="宋体"/>
          <w:szCs w:val="21"/>
        </w:rPr>
        <w:t>（一）按《中华人民共和国政府采购法》、《中华人民共和国民法典》中的相关条款执行。</w:t>
      </w:r>
    </w:p>
    <w:p w14:paraId="61EEA641">
      <w:pPr>
        <w:tabs>
          <w:tab w:val="left" w:pos="480"/>
        </w:tabs>
        <w:spacing w:line="360" w:lineRule="auto"/>
        <w:jc w:val="left"/>
        <w:rPr>
          <w:rFonts w:hint="eastAsia" w:hAnsi="宋体" w:cs="宋体"/>
          <w:szCs w:val="21"/>
        </w:rPr>
      </w:pPr>
      <w:r>
        <w:rPr>
          <w:rFonts w:hint="eastAsia" w:hAnsi="宋体" w:cs="宋体"/>
          <w:szCs w:val="21"/>
        </w:rPr>
        <w:t>（二）未按合同要求提供货物或质量不能满足</w:t>
      </w:r>
      <w:r>
        <w:rPr>
          <w:rFonts w:hint="eastAsia" w:hAnsi="宋体" w:cs="宋体"/>
          <w:szCs w:val="21"/>
          <w:highlight w:val="none"/>
          <w:lang w:eastAsia="zh-CN"/>
        </w:rPr>
        <w:t>磋商</w:t>
      </w:r>
      <w:r>
        <w:rPr>
          <w:rFonts w:hint="eastAsia" w:hAnsi="宋体" w:cs="宋体"/>
          <w:szCs w:val="21"/>
          <w:highlight w:val="none"/>
        </w:rPr>
        <w:t>技</w:t>
      </w:r>
      <w:r>
        <w:rPr>
          <w:rFonts w:hint="eastAsia" w:hAnsi="宋体" w:cs="宋体"/>
          <w:szCs w:val="21"/>
        </w:rPr>
        <w:t>术要求，乙方必须无条件更换，提高技术，完善质量，否则，甲方有权终止合同，并对乙方的违约行为报监管机构进行相应的处罚。</w:t>
      </w:r>
    </w:p>
    <w:p w14:paraId="5EE3D00E">
      <w:pPr>
        <w:tabs>
          <w:tab w:val="left" w:pos="480"/>
        </w:tabs>
        <w:spacing w:line="360" w:lineRule="auto"/>
        <w:jc w:val="left"/>
        <w:rPr>
          <w:rFonts w:hAnsi="宋体" w:cs="宋体"/>
          <w:szCs w:val="21"/>
        </w:rPr>
      </w:pPr>
      <w:r>
        <w:rPr>
          <w:rFonts w:hint="eastAsia" w:hAnsi="宋体" w:cs="宋体"/>
          <w:szCs w:val="21"/>
        </w:rPr>
        <w:t>（三）乙方未按合同要求交货期送达甲方指定地点的，按每逾期1日，扣除合同总金额的1%。逾期超过10个工作日，甲方有权解除合同，合同自甲方书面解除通知到达乙方时解除，乙方应全部返还甲方已支付费用，且乙方应按照合同总价的30%向甲方支付违约金。如给甲方造成损失的，还应根据损失情况赔偿损失，包括但不限于律师费、诉讼费、差旅费等费用。</w:t>
      </w:r>
    </w:p>
    <w:p w14:paraId="3A70D6C1">
      <w:pPr>
        <w:tabs>
          <w:tab w:val="left" w:pos="480"/>
        </w:tabs>
        <w:spacing w:line="360" w:lineRule="auto"/>
        <w:rPr>
          <w:rFonts w:hAnsi="宋体" w:cs="宋体"/>
          <w:b/>
          <w:szCs w:val="21"/>
        </w:rPr>
      </w:pPr>
      <w:r>
        <w:rPr>
          <w:rFonts w:hint="eastAsia" w:hAnsi="宋体" w:cs="宋体"/>
          <w:b/>
          <w:szCs w:val="21"/>
        </w:rPr>
        <w:t>十</w:t>
      </w:r>
      <w:r>
        <w:rPr>
          <w:rFonts w:hint="eastAsia" w:hAnsi="宋体" w:cs="宋体"/>
          <w:b/>
          <w:szCs w:val="21"/>
          <w:lang w:val="en-US" w:eastAsia="zh-CN"/>
        </w:rPr>
        <w:t>六</w:t>
      </w:r>
      <w:r>
        <w:rPr>
          <w:rFonts w:hint="eastAsia" w:hAnsi="宋体" w:cs="宋体"/>
          <w:b/>
          <w:szCs w:val="21"/>
        </w:rPr>
        <w:t>、合同争议解决的方式</w:t>
      </w:r>
    </w:p>
    <w:p w14:paraId="0F83232E">
      <w:pPr>
        <w:tabs>
          <w:tab w:val="left" w:pos="480"/>
        </w:tabs>
        <w:spacing w:line="360" w:lineRule="auto"/>
        <w:ind w:firstLine="420" w:firstLineChars="200"/>
        <w:rPr>
          <w:rFonts w:hAnsi="宋体" w:cs="宋体"/>
          <w:szCs w:val="21"/>
        </w:rPr>
      </w:pPr>
      <w:r>
        <w:rPr>
          <w:rFonts w:hint="eastAsia" w:hAnsi="宋体" w:cs="宋体"/>
          <w:szCs w:val="21"/>
        </w:rPr>
        <w:t>本合同在履行过程中发生的争议，由甲、乙双方当事人协商解决，协商不成的依法向甲方所在地人民法院起诉。</w:t>
      </w:r>
    </w:p>
    <w:p w14:paraId="65B6AC64">
      <w:pPr>
        <w:tabs>
          <w:tab w:val="left" w:pos="480"/>
        </w:tabs>
        <w:spacing w:line="360" w:lineRule="auto"/>
        <w:rPr>
          <w:rFonts w:hAnsi="宋体" w:cs="宋体"/>
          <w:b/>
          <w:szCs w:val="21"/>
        </w:rPr>
      </w:pPr>
      <w:r>
        <w:rPr>
          <w:rFonts w:hint="eastAsia" w:hAnsi="宋体" w:cs="宋体"/>
          <w:b/>
          <w:szCs w:val="21"/>
        </w:rPr>
        <w:t>十</w:t>
      </w:r>
      <w:r>
        <w:rPr>
          <w:rFonts w:hint="eastAsia" w:hAnsi="宋体" w:cs="宋体"/>
          <w:b/>
          <w:szCs w:val="21"/>
          <w:lang w:val="en-US" w:eastAsia="zh-CN"/>
        </w:rPr>
        <w:t>七</w:t>
      </w:r>
      <w:r>
        <w:rPr>
          <w:rFonts w:hint="eastAsia" w:hAnsi="宋体" w:cs="宋体"/>
          <w:b/>
          <w:szCs w:val="21"/>
        </w:rPr>
        <w:t>、合同生效</w:t>
      </w:r>
    </w:p>
    <w:p w14:paraId="3F4652DD">
      <w:pPr>
        <w:tabs>
          <w:tab w:val="left" w:pos="480"/>
        </w:tabs>
        <w:spacing w:line="360" w:lineRule="auto"/>
        <w:ind w:firstLine="420" w:firstLineChars="200"/>
        <w:rPr>
          <w:rFonts w:hAnsi="宋体" w:cs="宋体"/>
          <w:szCs w:val="21"/>
        </w:rPr>
      </w:pPr>
      <w:r>
        <w:rPr>
          <w:rFonts w:hint="eastAsia" w:hAnsi="宋体" w:cs="宋体"/>
          <w:szCs w:val="21"/>
        </w:rPr>
        <w:t>本合同一式</w:t>
      </w:r>
      <w:r>
        <w:rPr>
          <w:rFonts w:hint="eastAsia" w:hAnsi="宋体" w:cs="宋体"/>
          <w:szCs w:val="21"/>
          <w:u w:val="single"/>
        </w:rPr>
        <w:t xml:space="preserve"> </w:t>
      </w:r>
      <w:r>
        <w:rPr>
          <w:rFonts w:hint="eastAsia" w:hAnsi="宋体" w:cs="宋体"/>
          <w:szCs w:val="21"/>
          <w:u w:val="single"/>
          <w:lang w:val="en-US" w:eastAsia="zh-CN"/>
        </w:rPr>
        <w:t>五</w:t>
      </w:r>
      <w:r>
        <w:rPr>
          <w:rFonts w:hAnsi="宋体" w:cs="宋体"/>
          <w:szCs w:val="21"/>
          <w:u w:val="single"/>
        </w:rPr>
        <w:t xml:space="preserve"> </w:t>
      </w:r>
      <w:r>
        <w:rPr>
          <w:rFonts w:hint="eastAsia" w:hAnsi="宋体" w:cs="宋体"/>
          <w:szCs w:val="21"/>
        </w:rPr>
        <w:t>份，甲方</w:t>
      </w:r>
      <w:r>
        <w:rPr>
          <w:rFonts w:hint="eastAsia" w:hAnsi="宋体" w:cs="宋体"/>
          <w:szCs w:val="21"/>
          <w:u w:val="single"/>
        </w:rPr>
        <w:t xml:space="preserve"> </w:t>
      </w:r>
      <w:r>
        <w:rPr>
          <w:rFonts w:hint="eastAsia" w:hAnsi="宋体" w:cs="宋体"/>
          <w:szCs w:val="21"/>
          <w:u w:val="single"/>
          <w:lang w:val="en-US" w:eastAsia="zh-CN"/>
        </w:rPr>
        <w:t>四</w:t>
      </w:r>
      <w:r>
        <w:rPr>
          <w:rFonts w:hAnsi="宋体" w:cs="宋体"/>
          <w:szCs w:val="21"/>
          <w:u w:val="single"/>
        </w:rPr>
        <w:t xml:space="preserve"> </w:t>
      </w:r>
      <w:r>
        <w:rPr>
          <w:rFonts w:hint="eastAsia" w:hAnsi="宋体" w:cs="宋体"/>
          <w:szCs w:val="21"/>
        </w:rPr>
        <w:t>份，乙方</w:t>
      </w:r>
      <w:r>
        <w:rPr>
          <w:rFonts w:hint="eastAsia" w:hAnsi="宋体" w:cs="宋体"/>
          <w:szCs w:val="21"/>
          <w:u w:val="single"/>
        </w:rPr>
        <w:t xml:space="preserve"> </w:t>
      </w:r>
      <w:r>
        <w:rPr>
          <w:rFonts w:hint="eastAsia" w:hAnsi="宋体" w:cs="宋体"/>
          <w:szCs w:val="21"/>
          <w:u w:val="single"/>
          <w:lang w:val="en-US" w:eastAsia="zh-CN"/>
        </w:rPr>
        <w:t>一</w:t>
      </w:r>
      <w:r>
        <w:rPr>
          <w:rFonts w:hint="eastAsia" w:hAnsi="宋体" w:cs="宋体"/>
          <w:szCs w:val="21"/>
          <w:u w:val="single"/>
        </w:rPr>
        <w:t xml:space="preserve"> </w:t>
      </w:r>
      <w:r>
        <w:rPr>
          <w:rFonts w:hint="eastAsia" w:hAnsi="宋体" w:cs="宋体"/>
          <w:szCs w:val="21"/>
        </w:rPr>
        <w:t>份，本合同经甲方、乙方双方签字盖章后生效，质保期结束后，自动终止（但合同的服务承诺除外）。</w:t>
      </w:r>
    </w:p>
    <w:p w14:paraId="49667E16">
      <w:pPr>
        <w:tabs>
          <w:tab w:val="left" w:pos="480"/>
        </w:tabs>
        <w:spacing w:line="360" w:lineRule="auto"/>
        <w:rPr>
          <w:rFonts w:hAnsi="宋体" w:cs="宋体"/>
          <w:szCs w:val="21"/>
        </w:rPr>
      </w:pPr>
      <w:r>
        <w:rPr>
          <w:rFonts w:hint="eastAsia" w:hAnsi="宋体" w:cs="宋体"/>
          <w:b/>
          <w:szCs w:val="21"/>
        </w:rPr>
        <w:t>十</w:t>
      </w:r>
      <w:r>
        <w:rPr>
          <w:rFonts w:hint="eastAsia" w:hAnsi="宋体" w:cs="宋体"/>
          <w:b/>
          <w:szCs w:val="21"/>
          <w:lang w:val="en-US" w:eastAsia="zh-CN"/>
        </w:rPr>
        <w:t>八</w:t>
      </w:r>
      <w:r>
        <w:rPr>
          <w:rFonts w:hint="eastAsia" w:hAnsi="宋体" w:cs="宋体"/>
          <w:b/>
          <w:szCs w:val="21"/>
        </w:rPr>
        <w:t>、其他事项</w:t>
      </w:r>
    </w:p>
    <w:p w14:paraId="0A126FBA">
      <w:pPr>
        <w:tabs>
          <w:tab w:val="left" w:pos="480"/>
        </w:tabs>
        <w:spacing w:line="360" w:lineRule="auto"/>
        <w:ind w:firstLine="420" w:firstLineChars="200"/>
        <w:rPr>
          <w:rFonts w:hAnsi="宋体" w:cs="宋体"/>
          <w:szCs w:val="21"/>
        </w:rPr>
      </w:pPr>
      <w:r>
        <w:rPr>
          <w:rFonts w:hint="eastAsia" w:hAnsi="宋体" w:cs="宋体"/>
          <w:szCs w:val="21"/>
        </w:rPr>
        <w:t>（一）合同未尽事宜，由甲、乙双方协商确认后，签订补充协议，与原合同具有同等法律效力。</w:t>
      </w:r>
    </w:p>
    <w:p w14:paraId="22750CDC">
      <w:pPr>
        <w:tabs>
          <w:tab w:val="left" w:pos="480"/>
        </w:tabs>
        <w:spacing w:line="360" w:lineRule="auto"/>
        <w:ind w:firstLine="420" w:firstLineChars="200"/>
        <w:rPr>
          <w:rFonts w:hAnsi="宋体" w:cs="宋体"/>
          <w:szCs w:val="21"/>
        </w:rPr>
      </w:pPr>
      <w:r>
        <w:rPr>
          <w:rFonts w:hint="eastAsia" w:hAnsi="宋体" w:cs="宋体"/>
          <w:szCs w:val="21"/>
        </w:rPr>
        <w:t>（二）合同一经签订，不得擅自变更、中止或终止合同。对确需变更、调整或中止、终止合同的，有法律规定的按照法律规定，除合同约定外，由甲乙双方再行协商，协商一致前，原合同或条款继续履行。</w:t>
      </w:r>
    </w:p>
    <w:p w14:paraId="5C518495">
      <w:pPr>
        <w:tabs>
          <w:tab w:val="left" w:pos="480"/>
        </w:tabs>
        <w:spacing w:line="360" w:lineRule="auto"/>
        <w:ind w:firstLine="420" w:firstLineChars="200"/>
        <w:rPr>
          <w:rFonts w:hAnsi="宋体" w:cs="宋体"/>
          <w:szCs w:val="21"/>
        </w:rPr>
      </w:pPr>
      <w:r>
        <w:rPr>
          <w:rFonts w:hint="eastAsia" w:hAnsi="宋体" w:cs="宋体"/>
          <w:szCs w:val="21"/>
        </w:rPr>
        <w:t>（三）本合同按照中华人民共和国的现行法律进行解释。</w:t>
      </w:r>
    </w:p>
    <w:p w14:paraId="56CB9E2D">
      <w:pPr>
        <w:tabs>
          <w:tab w:val="left" w:pos="480"/>
        </w:tabs>
        <w:spacing w:line="360" w:lineRule="auto"/>
        <w:ind w:firstLine="420" w:firstLineChars="200"/>
        <w:rPr>
          <w:rFonts w:hint="eastAsia" w:hAnsi="宋体" w:cs="宋体"/>
          <w:szCs w:val="21"/>
        </w:rPr>
      </w:pPr>
      <w:r>
        <w:rPr>
          <w:rFonts w:hint="eastAsia" w:hAnsi="宋体" w:cs="宋体"/>
          <w:szCs w:val="21"/>
        </w:rPr>
        <w:t>（四）本合同附件作为本合同的组成部分，与本合同具有同等法律效力。</w:t>
      </w:r>
    </w:p>
    <w:p w14:paraId="7538F1FB">
      <w:pPr>
        <w:tabs>
          <w:tab w:val="left" w:pos="480"/>
        </w:tabs>
        <w:spacing w:line="360" w:lineRule="auto"/>
        <w:ind w:firstLine="420" w:firstLineChars="200"/>
        <w:rPr>
          <w:rFonts w:ascii="宋体" w:hAnsi="宋体" w:cs="宋体"/>
          <w:szCs w:val="21"/>
        </w:rPr>
      </w:pPr>
      <w:r>
        <w:rPr>
          <w:rFonts w:hint="eastAsia" w:hAnsi="宋体" w:cs="宋体"/>
          <w:szCs w:val="21"/>
        </w:rPr>
        <w:t>（以下无正文）</w:t>
      </w:r>
    </w:p>
    <w:p w14:paraId="7CAB72DF">
      <w:pPr>
        <w:tabs>
          <w:tab w:val="left" w:pos="480"/>
        </w:tabs>
        <w:spacing w:line="360" w:lineRule="auto"/>
        <w:rPr>
          <w:rFonts w:ascii="宋体" w:hAnsi="宋体" w:cs="宋体"/>
          <w:szCs w:val="21"/>
        </w:rPr>
      </w:pPr>
    </w:p>
    <w:p w14:paraId="72264A46">
      <w:pPr>
        <w:tabs>
          <w:tab w:val="left" w:pos="480"/>
        </w:tabs>
        <w:spacing w:line="360" w:lineRule="auto"/>
        <w:rPr>
          <w:rFonts w:ascii="宋体" w:hAnsi="宋体" w:cs="宋体"/>
          <w:szCs w:val="21"/>
        </w:rPr>
      </w:pPr>
      <w:r>
        <w:rPr>
          <w:rFonts w:hint="eastAsia" w:ascii="宋体" w:hAnsi="宋体" w:cs="宋体"/>
          <w:szCs w:val="21"/>
        </w:rPr>
        <w:t>甲  方（盖章）                        乙  方（盖章）</w:t>
      </w:r>
    </w:p>
    <w:p w14:paraId="5542A85E">
      <w:pPr>
        <w:tabs>
          <w:tab w:val="left" w:pos="480"/>
        </w:tabs>
        <w:spacing w:line="360" w:lineRule="auto"/>
        <w:rPr>
          <w:rFonts w:hint="default" w:ascii="宋体" w:hAnsi="宋体" w:eastAsia="宋体" w:cs="宋体"/>
          <w:szCs w:val="21"/>
          <w:lang w:val="en-US" w:eastAsia="zh-CN"/>
        </w:rPr>
      </w:pPr>
      <w:r>
        <w:rPr>
          <w:rFonts w:hint="eastAsia" w:ascii="宋体" w:hAnsi="宋体" w:cs="宋体"/>
          <w:szCs w:val="21"/>
        </w:rPr>
        <w:t xml:space="preserve">单位名称：西安市红会医院            </w:t>
      </w:r>
      <w:r>
        <w:rPr>
          <w:rFonts w:ascii="宋体" w:hAnsi="宋体" w:cs="宋体"/>
          <w:szCs w:val="21"/>
        </w:rPr>
        <w:t xml:space="preserve">  </w:t>
      </w:r>
      <w:r>
        <w:rPr>
          <w:rFonts w:hint="eastAsia" w:ascii="宋体" w:hAnsi="宋体" w:cs="宋体"/>
          <w:szCs w:val="21"/>
        </w:rPr>
        <w:t>单位名称:</w:t>
      </w:r>
      <w:r>
        <w:rPr>
          <w:rFonts w:hint="eastAsia" w:ascii="宋体" w:hAnsi="宋体" w:cs="宋体"/>
          <w:szCs w:val="21"/>
          <w:lang w:val="en-US" w:eastAsia="zh-CN"/>
        </w:rPr>
        <w:t>XXXXXX</w:t>
      </w:r>
    </w:p>
    <w:p w14:paraId="755FADBA">
      <w:pPr>
        <w:tabs>
          <w:tab w:val="left" w:pos="480"/>
        </w:tabs>
        <w:spacing w:line="360" w:lineRule="auto"/>
        <w:ind w:left="5040" w:hanging="5040" w:hangingChars="2400"/>
        <w:rPr>
          <w:rFonts w:hint="default" w:ascii="宋体" w:hAnsi="宋体" w:eastAsia="宋体" w:cs="宋体"/>
          <w:szCs w:val="21"/>
          <w:lang w:val="en-US" w:eastAsia="zh-CN"/>
        </w:rPr>
      </w:pPr>
      <w:r>
        <w:rPr>
          <w:rFonts w:hint="eastAsia" w:ascii="宋体" w:hAnsi="宋体" w:cs="宋体"/>
          <w:szCs w:val="21"/>
        </w:rPr>
        <w:t xml:space="preserve">地  址：西安市碑林区南郭路76号      </w:t>
      </w:r>
      <w:r>
        <w:rPr>
          <w:rFonts w:ascii="宋体" w:hAnsi="宋体" w:cs="宋体"/>
          <w:szCs w:val="21"/>
        </w:rPr>
        <w:t xml:space="preserve"> </w:t>
      </w:r>
      <w:r>
        <w:rPr>
          <w:rFonts w:hint="eastAsia" w:ascii="宋体" w:hAnsi="宋体" w:cs="宋体"/>
          <w:szCs w:val="21"/>
        </w:rPr>
        <w:t>地  址：</w:t>
      </w:r>
      <w:r>
        <w:rPr>
          <w:rFonts w:hint="eastAsia" w:ascii="宋体" w:hAnsi="宋体" w:cs="宋体"/>
          <w:szCs w:val="21"/>
          <w:lang w:val="en-US" w:eastAsia="zh-CN"/>
        </w:rPr>
        <w:t>XXXXXXX</w:t>
      </w:r>
    </w:p>
    <w:p w14:paraId="56C3D69C">
      <w:pPr>
        <w:tabs>
          <w:tab w:val="left" w:pos="480"/>
        </w:tabs>
        <w:spacing w:line="360" w:lineRule="auto"/>
        <w:rPr>
          <w:rFonts w:ascii="宋体" w:hAnsi="宋体" w:cs="宋体"/>
          <w:szCs w:val="21"/>
        </w:rPr>
      </w:pPr>
      <w:r>
        <w:rPr>
          <w:rFonts w:hint="eastAsia" w:ascii="宋体" w:hAnsi="宋体" w:cs="宋体"/>
          <w:szCs w:val="21"/>
        </w:rPr>
        <w:t xml:space="preserve">法定代表（负责）人：（签字或盖章）     法定代表（负责）人：（签字或盖章） </w:t>
      </w:r>
    </w:p>
    <w:p w14:paraId="69D93FBB">
      <w:pPr>
        <w:tabs>
          <w:tab w:val="left" w:pos="480"/>
        </w:tabs>
        <w:spacing w:line="360" w:lineRule="auto"/>
        <w:rPr>
          <w:rFonts w:ascii="宋体" w:hAnsi="宋体" w:cs="宋体"/>
          <w:szCs w:val="21"/>
        </w:rPr>
      </w:pPr>
      <w:r>
        <w:rPr>
          <w:rFonts w:hint="eastAsia" w:ascii="宋体" w:hAnsi="宋体" w:cs="宋体"/>
          <w:szCs w:val="21"/>
        </w:rPr>
        <w:t>代理人：（签字或盖章）                 代理人：（签字或盖章）</w:t>
      </w:r>
    </w:p>
    <w:p w14:paraId="259B5E4A">
      <w:pPr>
        <w:tabs>
          <w:tab w:val="left" w:pos="480"/>
        </w:tabs>
        <w:spacing w:line="360" w:lineRule="auto"/>
        <w:ind w:left="5250" w:leftChars="1400" w:hanging="2310" w:hangingChars="1100"/>
        <w:rPr>
          <w:rFonts w:hint="default" w:ascii="宋体" w:hAnsi="宋体" w:eastAsia="宋体" w:cs="宋体"/>
          <w:szCs w:val="21"/>
          <w:lang w:val="en-US" w:eastAsia="zh-CN"/>
        </w:rPr>
      </w:pPr>
      <w:r>
        <w:rPr>
          <w:rFonts w:hint="eastAsia" w:ascii="宋体" w:hAnsi="宋体" w:cs="宋体"/>
          <w:szCs w:val="21"/>
        </w:rPr>
        <w:t xml:space="preserve">          开户银行:</w:t>
      </w:r>
      <w:r>
        <w:rPr>
          <w:rFonts w:hint="eastAsia" w:ascii="宋体" w:hAnsi="宋体" w:cs="宋体"/>
          <w:szCs w:val="21"/>
          <w:lang w:val="en-US" w:eastAsia="zh-CN"/>
        </w:rPr>
        <w:t>XXXXXX</w:t>
      </w:r>
    </w:p>
    <w:p w14:paraId="13C1BBC1">
      <w:pPr>
        <w:tabs>
          <w:tab w:val="left" w:pos="480"/>
        </w:tabs>
        <w:spacing w:line="360" w:lineRule="auto"/>
        <w:ind w:firstLine="3990" w:firstLineChars="1900"/>
        <w:rPr>
          <w:rFonts w:hint="default" w:ascii="宋体" w:hAnsi="宋体" w:eastAsia="宋体" w:cs="宋体"/>
          <w:szCs w:val="21"/>
          <w:lang w:val="en-US" w:eastAsia="zh-CN"/>
        </w:rPr>
      </w:pPr>
      <w:r>
        <w:rPr>
          <w:rFonts w:hint="eastAsia" w:ascii="宋体" w:hAnsi="宋体" w:cs="宋体"/>
          <w:szCs w:val="21"/>
        </w:rPr>
        <w:t>帐    号：</w:t>
      </w:r>
      <w:r>
        <w:rPr>
          <w:rFonts w:hint="eastAsia" w:ascii="宋体" w:hAnsi="宋体" w:cs="宋体"/>
          <w:szCs w:val="21"/>
          <w:lang w:val="en-US" w:eastAsia="zh-CN"/>
        </w:rPr>
        <w:t>XXXXX</w:t>
      </w:r>
    </w:p>
    <w:p w14:paraId="3C8C0AD3">
      <w:pPr>
        <w:spacing w:line="360" w:lineRule="auto"/>
        <w:ind w:firstLine="3990" w:firstLineChars="1900"/>
        <w:rPr>
          <w:rFonts w:hint="default" w:ascii="宋体" w:hAnsi="宋体" w:eastAsia="宋体" w:cs="宋体"/>
          <w:szCs w:val="21"/>
          <w:lang w:val="en-US" w:eastAsia="zh-CN"/>
        </w:rPr>
      </w:pPr>
      <w:r>
        <w:rPr>
          <w:rFonts w:hint="eastAsia" w:ascii="宋体" w:hAnsi="宋体" w:cs="宋体"/>
          <w:szCs w:val="21"/>
        </w:rPr>
        <w:t>联系方式</w:t>
      </w:r>
      <w:r>
        <w:rPr>
          <w:rFonts w:hint="eastAsia" w:ascii="宋体" w:hAnsi="宋体" w:cs="宋体"/>
          <w:szCs w:val="21"/>
          <w:lang w:eastAsia="zh-CN"/>
        </w:rPr>
        <w:t>：</w:t>
      </w:r>
      <w:r>
        <w:rPr>
          <w:rFonts w:hint="eastAsia" w:ascii="宋体" w:hAnsi="宋体" w:cs="宋体"/>
          <w:szCs w:val="21"/>
          <w:lang w:val="en-US" w:eastAsia="zh-CN"/>
        </w:rPr>
        <w:t>XXXXX</w:t>
      </w:r>
    </w:p>
    <w:p w14:paraId="2269B8D4">
      <w:pPr>
        <w:tabs>
          <w:tab w:val="left" w:pos="480"/>
        </w:tabs>
        <w:spacing w:line="360" w:lineRule="auto"/>
        <w:rPr>
          <w:rFonts w:hint="eastAsia" w:ascii="宋体" w:hAnsi="宋体" w:cs="宋体"/>
          <w:szCs w:val="21"/>
        </w:rPr>
      </w:pPr>
      <w:r>
        <w:rPr>
          <w:rFonts w:hint="eastAsia" w:ascii="宋体" w:hAnsi="宋体" w:cs="宋体"/>
          <w:szCs w:val="21"/>
        </w:rPr>
        <w:t>签订日期：</w:t>
      </w:r>
      <w:r>
        <w:rPr>
          <w:rFonts w:hint="eastAsia" w:ascii="宋体" w:hAnsi="宋体" w:cs="宋体"/>
          <w:szCs w:val="21"/>
          <w:lang w:val="en-US" w:eastAsia="zh-CN"/>
        </w:rPr>
        <w:t xml:space="preserve">    </w:t>
      </w:r>
      <w:r>
        <w:rPr>
          <w:rFonts w:hint="eastAsia" w:ascii="宋体" w:hAnsi="宋体" w:cs="宋体"/>
          <w:szCs w:val="21"/>
        </w:rPr>
        <w:t xml:space="preserve">年  </w:t>
      </w:r>
      <w:r>
        <w:rPr>
          <w:rFonts w:hint="eastAsia" w:ascii="宋体" w:hAnsi="宋体" w:cs="宋体"/>
          <w:szCs w:val="21"/>
          <w:lang w:val="en-US" w:eastAsia="zh-CN"/>
        </w:rPr>
        <w:t xml:space="preserve"> </w:t>
      </w:r>
      <w:r>
        <w:rPr>
          <w:rFonts w:hint="eastAsia" w:ascii="宋体" w:hAnsi="宋体" w:cs="宋体"/>
          <w:szCs w:val="21"/>
        </w:rPr>
        <w:t xml:space="preserve">月 </w:t>
      </w:r>
      <w:r>
        <w:rPr>
          <w:rFonts w:hint="eastAsia" w:ascii="宋体" w:hAnsi="宋体" w:cs="宋体"/>
          <w:szCs w:val="21"/>
          <w:lang w:val="en-US" w:eastAsia="zh-CN"/>
        </w:rPr>
        <w:t xml:space="preserve">  </w:t>
      </w:r>
      <w:r>
        <w:rPr>
          <w:rFonts w:hint="eastAsia" w:ascii="宋体" w:hAnsi="宋体" w:cs="宋体"/>
          <w:szCs w:val="21"/>
        </w:rPr>
        <w:t xml:space="preserve"> 日           签订日期：</w:t>
      </w:r>
      <w:r>
        <w:rPr>
          <w:rFonts w:hint="eastAsia" w:ascii="宋体" w:hAnsi="宋体" w:cs="宋体"/>
          <w:szCs w:val="21"/>
          <w:lang w:val="en-US" w:eastAsia="zh-CN"/>
        </w:rPr>
        <w:t xml:space="preserve">    </w:t>
      </w:r>
      <w:r>
        <w:rPr>
          <w:rFonts w:hint="eastAsia" w:ascii="宋体" w:hAnsi="宋体" w:cs="宋体"/>
          <w:szCs w:val="21"/>
        </w:rPr>
        <w:t xml:space="preserve">年  </w:t>
      </w:r>
      <w:r>
        <w:rPr>
          <w:rFonts w:hint="eastAsia" w:ascii="宋体" w:hAnsi="宋体" w:cs="宋体"/>
          <w:szCs w:val="21"/>
          <w:lang w:val="en-US" w:eastAsia="zh-CN"/>
        </w:rPr>
        <w:t xml:space="preserve"> </w:t>
      </w:r>
      <w:r>
        <w:rPr>
          <w:rFonts w:hint="eastAsia" w:ascii="宋体" w:hAnsi="宋体" w:cs="宋体"/>
          <w:szCs w:val="21"/>
        </w:rPr>
        <w:t xml:space="preserve">月  </w:t>
      </w:r>
      <w:r>
        <w:rPr>
          <w:rFonts w:hint="eastAsia" w:ascii="宋体" w:hAnsi="宋体" w:cs="宋体"/>
          <w:szCs w:val="21"/>
          <w:lang w:val="en-US" w:eastAsia="zh-CN"/>
        </w:rPr>
        <w:t xml:space="preserve"> </w:t>
      </w:r>
      <w:r>
        <w:rPr>
          <w:rFonts w:hint="eastAsia" w:ascii="宋体" w:hAnsi="宋体" w:cs="宋体"/>
          <w:szCs w:val="21"/>
        </w:rPr>
        <w:t>日</w:t>
      </w:r>
      <w:bookmarkEnd w:id="0"/>
      <w:bookmarkEnd w:id="1"/>
      <w:bookmarkEnd w:id="2"/>
      <w:bookmarkEnd w:id="3"/>
      <w:bookmarkEnd w:id="4"/>
      <w:bookmarkEnd w:id="5"/>
      <w:bookmarkEnd w:id="6"/>
    </w:p>
    <w:p w14:paraId="686AD993">
      <w:pPr>
        <w:tabs>
          <w:tab w:val="left" w:pos="480"/>
        </w:tabs>
        <w:spacing w:line="360" w:lineRule="auto"/>
        <w:rPr>
          <w:rFonts w:hint="eastAsia" w:ascii="宋体" w:hAnsi="宋体" w:cs="宋体"/>
          <w:szCs w:val="21"/>
          <w:lang w:val="en-US" w:eastAsia="zh-Hans"/>
        </w:rPr>
      </w:pPr>
    </w:p>
    <w:p w14:paraId="2FD1469E">
      <w:bookmarkStart w:id="7" w:name="_GoBack"/>
      <w:bookmarkEnd w:id="7"/>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36A2CB99-C8E4-4675-BF2C-4DDEAE8DCD8F}"/>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embedRegular r:id="rId2" w:fontKey="{609584A9-EE7B-4B29-9088-451EA1E8C8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4FA1D">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6EB882">
                          <w:pPr>
                            <w:pStyle w:val="8"/>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496EB882">
                    <w:pPr>
                      <w:pStyle w:val="8"/>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N2NlOWFhMGFiZWNlMmFiMmFmZTM1YjFhMjU5MGQifQ=="/>
  </w:docVars>
  <w:rsids>
    <w:rsidRoot w:val="38E42B80"/>
    <w:rsid w:val="020E02AA"/>
    <w:rsid w:val="0672056D"/>
    <w:rsid w:val="071B795F"/>
    <w:rsid w:val="07E51AAD"/>
    <w:rsid w:val="0B1A04DC"/>
    <w:rsid w:val="0C0544CC"/>
    <w:rsid w:val="11DC3CA8"/>
    <w:rsid w:val="123F625E"/>
    <w:rsid w:val="17E72CD8"/>
    <w:rsid w:val="180B4E43"/>
    <w:rsid w:val="1D3C6D55"/>
    <w:rsid w:val="263C4B36"/>
    <w:rsid w:val="264913D7"/>
    <w:rsid w:val="2A7C59B7"/>
    <w:rsid w:val="300804D7"/>
    <w:rsid w:val="321150C9"/>
    <w:rsid w:val="33613CE8"/>
    <w:rsid w:val="33E4755F"/>
    <w:rsid w:val="354F3848"/>
    <w:rsid w:val="38E42B80"/>
    <w:rsid w:val="397078B6"/>
    <w:rsid w:val="3D0A09CF"/>
    <w:rsid w:val="3F3110FB"/>
    <w:rsid w:val="41597F4E"/>
    <w:rsid w:val="4FB97F09"/>
    <w:rsid w:val="501007B5"/>
    <w:rsid w:val="56881917"/>
    <w:rsid w:val="56B31FEC"/>
    <w:rsid w:val="57FE4C74"/>
    <w:rsid w:val="59F42A57"/>
    <w:rsid w:val="5CE31541"/>
    <w:rsid w:val="643B2AF7"/>
    <w:rsid w:val="6BF95CAB"/>
    <w:rsid w:val="70427DDE"/>
    <w:rsid w:val="70695446"/>
    <w:rsid w:val="73920EBF"/>
    <w:rsid w:val="759A04FF"/>
    <w:rsid w:val="7A6723E9"/>
    <w:rsid w:val="7A6C1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autoRedefine/>
    <w:qFormat/>
    <w:uiPriority w:val="0"/>
    <w:pPr>
      <w:jc w:val="center"/>
      <w:outlineLvl w:val="0"/>
    </w:pPr>
    <w:rPr>
      <w:rFonts w:ascii="宋体" w:hAnsi="宋体"/>
      <w:b/>
      <w:sz w:val="36"/>
    </w:rPr>
  </w:style>
  <w:style w:type="paragraph" w:styleId="3">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5">
    <w:name w:val="Body Text"/>
    <w:basedOn w:val="1"/>
    <w:next w:val="1"/>
    <w:autoRedefine/>
    <w:qFormat/>
    <w:uiPriority w:val="0"/>
    <w:pPr>
      <w:spacing w:after="120"/>
    </w:pPr>
    <w:rPr>
      <w:rFonts w:ascii="Times New Roman" w:hAnsi="Times New Roman"/>
    </w:rPr>
  </w:style>
  <w:style w:type="paragraph" w:styleId="6">
    <w:name w:val="Body Text Indent"/>
    <w:basedOn w:val="1"/>
    <w:next w:val="7"/>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0">
    <w:name w:val="Normal (Web)"/>
    <w:basedOn w:val="1"/>
    <w:qFormat/>
    <w:uiPriority w:val="0"/>
    <w:pPr>
      <w:spacing w:before="100" w:beforeAutospacing="1" w:after="100" w:afterAutospacing="1"/>
    </w:pPr>
    <w:rPr>
      <w:rFonts w:ascii="宋体" w:hAnsi="宋体"/>
      <w:sz w:val="24"/>
      <w:szCs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5">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6">
    <w:name w:val="正文缩进1"/>
    <w:basedOn w:val="1"/>
    <w:autoRedefine/>
    <w:qFormat/>
    <w:uiPriority w:val="0"/>
    <w:pPr>
      <w:ind w:firstLine="420" w:firstLineChars="200"/>
    </w:p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2877</Words>
  <Characters>2897</Characters>
  <Lines>0</Lines>
  <Paragraphs>0</Paragraphs>
  <TotalTime>0</TotalTime>
  <ScaleCrop>false</ScaleCrop>
  <LinksUpToDate>false</LinksUpToDate>
  <CharactersWithSpaces>3389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KUKI</cp:lastModifiedBy>
  <dcterms:modified xsi:type="dcterms:W3CDTF">2026-01-22T00:41:31Z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1CCEC583AA234E7190960739386B8EF1_11</vt:lpwstr>
  </property>
  <property fmtid="{D5CDD505-2E9C-101B-9397-08002B2CF9AE}" pid="4" name="KSOTemplateDocerSaveRecord">
    <vt:lpwstr>eyJoZGlkIjoiMjE0ZDdkMDJkM2NhZTQ3NjU0MTNiMjA5Y2QxZGZiZGMiLCJ1c2VySWQiOiI5MzkzMzU2MzMifQ==</vt:lpwstr>
  </property>
</Properties>
</file>