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E231A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 w14:paraId="05FAE4DA">
      <w:pPr>
        <w:jc w:val="both"/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1"/>
          <w:szCs w:val="21"/>
          <w:lang w:val="en-US" w:eastAsia="zh-CN"/>
        </w:rPr>
        <w:t>（包括但不限于“第三章 磋商项目技术、服务、商务及其他要求”及“第六章 磋商办法”）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43A51"/>
    <w:rsid w:val="5B31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1"/>
      <w:szCs w:val="24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2020-04-22T07:08:00Z</dcterms:created>
  <dc:creator>Administrator</dc:creator>
  <cp:lastModifiedBy>Liu_Yang</cp:lastModifiedBy>
  <dcterms:modified xsi:type="dcterms:W3CDTF">2025-12-22T03:08:25Z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eyJoZGlkIjoiYTkzY2U2NDVhYWNiZjg4OTg2ZDg3ZjNkOGVhOGYwMGYiLCJ1c2VySWQiOiIyODE4ODIyNzQifQ==</vt:lpwstr>
  </property>
  <property fmtid="{D5CDD505-2E9C-101B-9397-08002B2CF9AE}" pid="4" name="ICV">
    <vt:lpwstr>625D842ACD27415193B10343EC004B9B_12</vt:lpwstr>
  </property>
</Properties>
</file>