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版本号：SXZD〔2025〕126CG20260121001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集成平台维保项目(二次)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SXZD〔2025〕126CG</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陕西正大项目管理咨询有限公司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陕西正大项目管理咨询有限公司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集成平台维保项目(二次)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SXZD〔2025〕126CG</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集成平台维保项目(二次)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为保障西安市中心医院集成平台系统维保，包括故障排除、性能调优、技术咨询等。供应商应根据竞争性磋商文件所提出的软件维保要求，结合医院实际应用情况，综合考虑集成平台系统维保的适应性与扩展性，为医院提供优质的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采购包1（西安市中心医院集成平台维保项目）：属于专门面向中小企业采购。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1、中华人民共和国境内注册，能够独立承担民事责任的法人、其他组织或自然人：提供营业执照或其他组织经营的合法凭证或自然人的提供身份证明文件；</w:t>
      </w:r>
    </w:p>
    <w:p>
      <w:pPr>
        <w:pStyle w:val="null3"/>
      </w:pPr>
      <w:r>
        <w:rPr>
          <w:rFonts w:ascii="仿宋_GB2312" w:hAnsi="仿宋_GB2312" w:cs="仿宋_GB2312" w:eastAsia="仿宋_GB2312"/>
        </w:rPr>
        <w:t>2、授权委托书：非法定代表人参加投标的，须提供法定代表人委托授权书及被授权人近三个月内任意一个月在本单位的社会保障资金的缴纳证明，法定代表人参加投标时,只需提供法定代表人身份证；</w:t>
      </w:r>
    </w:p>
    <w:p>
      <w:pPr>
        <w:pStyle w:val="null3"/>
      </w:pPr>
      <w:r>
        <w:rPr>
          <w:rFonts w:ascii="仿宋_GB2312" w:hAnsi="仿宋_GB2312" w:cs="仿宋_GB2312" w:eastAsia="仿宋_GB2312"/>
        </w:rPr>
        <w:t>3、信用查询：供应商不得为“信用中国”网站（www.creditch 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4、财务状况报告：提供2024年度经审计完整的财务报告（成立时间至提交投标文件截止时间不足一年的可提供 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5、税收缴纳证明：提供2025年1月至今已缴纳的任意1个月的纳税证明或完税证明，依法免税的单位应提供相关证明材料；</w:t>
      </w:r>
    </w:p>
    <w:p>
      <w:pPr>
        <w:pStyle w:val="null3"/>
      </w:pPr>
      <w:r>
        <w:rPr>
          <w:rFonts w:ascii="仿宋_GB2312" w:hAnsi="仿宋_GB2312" w:cs="仿宋_GB2312" w:eastAsia="仿宋_GB2312"/>
        </w:rPr>
        <w:t>6、社会保障资金缴纳证明：提供2025年1月至今已缴纳的任意1个月的社会保障资金缴存单据或社保机构开具的社会保险参保缴费情况证明，依法不需要缴纳社会保障资金的单位应提供相关证明材料；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7、承诺函：提供具有履行合同所必需的设备和专业技术能力的承诺；</w:t>
      </w:r>
    </w:p>
    <w:p>
      <w:pPr>
        <w:pStyle w:val="null3"/>
      </w:pPr>
      <w:r>
        <w:rPr>
          <w:rFonts w:ascii="仿宋_GB2312" w:hAnsi="仿宋_GB2312" w:cs="仿宋_GB2312" w:eastAsia="仿宋_GB2312"/>
        </w:rPr>
        <w:t>8、书面声明：在参加本次政府采购活动前3年内的经营活动没有重大违法记录的书面声明；</w:t>
      </w:r>
    </w:p>
    <w:p>
      <w:pPr>
        <w:pStyle w:val="null3"/>
      </w:pPr>
      <w:r>
        <w:rPr>
          <w:rFonts w:ascii="仿宋_GB2312" w:hAnsi="仿宋_GB2312" w:cs="仿宋_GB2312" w:eastAsia="仿宋_GB2312"/>
        </w:rPr>
        <w:t>9、本项目专门面向中小企业采购，供应商应为中小微企业或监狱企业或残疾人福利性单位。：本项目专门面向中小企业采购，供应商应为中小微企业或监狱企业或残疾人福利性单位。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陕西正大项目管理咨询有限公司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西安经济技术开发区文景北路16号白桦林国际B座1201室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029-88811186（转604）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 的通知》（计价格[2002]1980号）以及《西安市中心医院2025-2027年委托采购代理机构协议》补充协议《2025-2027年度西安市中心医院政府采购代理服务委托补充协议》中收费标准的规定：1、针对预算金额在10万--30万元(含30万元)的项目，代理机构服务费统一按4000元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陕西正大项目管理咨询有限公司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陕西正大项目管理咨询有限公司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陕西正大项目管理咨询有限公司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陕西正大项目管理咨询有限公司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陕西正大项目管理咨询有限公司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陕西正大项目管理咨询有限公司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联系电话：029-88811186（转604）</w:t>
      </w:r>
    </w:p>
    <w:p>
      <w:pPr>
        <w:pStyle w:val="null3"/>
      </w:pPr>
      <w:r>
        <w:rPr>
          <w:rFonts w:ascii="仿宋_GB2312" w:hAnsi="仿宋_GB2312" w:cs="仿宋_GB2312" w:eastAsia="仿宋_GB2312"/>
        </w:rPr>
        <w:t>地址：西安经济技术开发区文景北路16号白桦林国际B座1201室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为保障西安市中心医院集成平台系统维保，包括故障排除、性能调优、技术咨询等。供应商应根据竞争性磋商文件所提出的软件维保要求，结合医院实际应用情况，综合考虑集成平台系统维保的适应性与扩展性，为医院提供优质的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224,000.00</w:t>
      </w:r>
    </w:p>
    <w:p>
      <w:pPr>
        <w:pStyle w:val="null3"/>
      </w:pPr>
      <w:r>
        <w:rPr>
          <w:rFonts w:ascii="仿宋_GB2312" w:hAnsi="仿宋_GB2312" w:cs="仿宋_GB2312" w:eastAsia="仿宋_GB2312"/>
        </w:rPr>
        <w:t>采购包最高限价（元）: 224,000.00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集成平台维保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标的名称：集成平台维保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color w:val="000000"/>
              </w:rPr>
              <w:t>一、服务内容</w:t>
            </w:r>
          </w:p>
          <w:p>
            <w:pPr>
              <w:pStyle w:val="null3"/>
              <w:spacing w:before="90"/>
              <w:ind w:left="90" w:firstLine="380"/>
            </w:pPr>
            <w:r>
              <w:rPr>
                <w:rFonts w:ascii="仿宋_GB2312" w:hAnsi="仿宋_GB2312" w:cs="仿宋_GB2312" w:eastAsia="仿宋_GB2312"/>
                <w:sz w:val="19"/>
                <w:color w:val="000000"/>
              </w:rPr>
              <w:t>采购品目较多时，应结合《政府采购品类分类目录》和市场主体的承接能力，合理划分标段。</w:t>
            </w:r>
          </w:p>
          <w:p>
            <w:pPr>
              <w:pStyle w:val="null3"/>
              <w:spacing w:before="90"/>
              <w:ind w:left="90" w:firstLine="380"/>
            </w:pPr>
            <w:r>
              <w:rPr>
                <w:rFonts w:ascii="仿宋_GB2312" w:hAnsi="仿宋_GB2312" w:cs="仿宋_GB2312" w:eastAsia="仿宋_GB2312"/>
                <w:sz w:val="19"/>
                <w:color w:val="000000"/>
              </w:rPr>
              <w:t>集成平台年度维保</w:t>
            </w:r>
            <w:r>
              <w:rPr>
                <w:rFonts w:ascii="仿宋_GB2312" w:hAnsi="仿宋_GB2312" w:cs="仿宋_GB2312" w:eastAsia="仿宋_GB2312"/>
                <w:sz w:val="19"/>
                <w:color w:val="000000"/>
              </w:rPr>
              <w:t>(内容包含：集成平台系统，包括数据中心、基础服务、业务总线、应用服务、基础管理等)，维保</w:t>
            </w:r>
            <w:r>
              <w:rPr>
                <w:rFonts w:ascii="仿宋_GB2312" w:hAnsi="仿宋_GB2312" w:cs="仿宋_GB2312" w:eastAsia="仿宋_GB2312"/>
                <w:sz w:val="19"/>
                <w:color w:val="000000"/>
              </w:rPr>
              <w:t>服务期限</w:t>
            </w:r>
            <w:r>
              <w:rPr>
                <w:rFonts w:ascii="仿宋_GB2312" w:hAnsi="仿宋_GB2312" w:cs="仿宋_GB2312" w:eastAsia="仿宋_GB2312"/>
                <w:sz w:val="19"/>
                <w:color w:val="000000"/>
              </w:rPr>
              <w:t>1年。</w:t>
            </w:r>
          </w:p>
          <w:p>
            <w:pPr>
              <w:pStyle w:val="null3"/>
              <w:spacing w:before="90"/>
            </w:pPr>
            <w:r>
              <w:rPr>
                <w:rFonts w:ascii="仿宋_GB2312" w:hAnsi="仿宋_GB2312" w:cs="仿宋_GB2312" w:eastAsia="仿宋_GB2312"/>
                <w:sz w:val="19"/>
                <w:color w:val="000000"/>
              </w:rPr>
              <w:t>二、服务要求</w:t>
            </w:r>
          </w:p>
          <w:p>
            <w:pPr>
              <w:pStyle w:val="null3"/>
              <w:spacing w:before="90"/>
              <w:ind w:firstLine="380"/>
            </w:pP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须保障医院信息系统维护范围内的功能能够正常、平稳运行，发现问题，及时解决，须及时完成包括但不限于如下细节内容：</w:t>
            </w:r>
          </w:p>
          <w:p>
            <w:pPr>
              <w:pStyle w:val="null3"/>
              <w:spacing w:before="90"/>
            </w:pPr>
            <w:r>
              <w:rPr>
                <w:rFonts w:ascii="仿宋_GB2312" w:hAnsi="仿宋_GB2312" w:cs="仿宋_GB2312" w:eastAsia="仿宋_GB2312"/>
                <w:sz w:val="19"/>
                <w:color w:val="000000"/>
              </w:rPr>
              <w:t>（一）产品安装服务</w:t>
            </w:r>
          </w:p>
          <w:p>
            <w:pPr>
              <w:pStyle w:val="null3"/>
              <w:spacing w:before="90"/>
            </w:pPr>
            <w:r>
              <w:rPr>
                <w:rFonts w:ascii="仿宋_GB2312" w:hAnsi="仿宋_GB2312" w:cs="仿宋_GB2312" w:eastAsia="仿宋_GB2312"/>
                <w:sz w:val="19"/>
                <w:color w:val="000000"/>
              </w:rPr>
              <w:t>包括服务器端和客户端的安装服务，不包括操作系统安装。</w:t>
            </w:r>
          </w:p>
          <w:p>
            <w:pPr>
              <w:pStyle w:val="null3"/>
              <w:spacing w:before="90"/>
            </w:pPr>
            <w:r>
              <w:rPr>
                <w:rFonts w:ascii="仿宋_GB2312" w:hAnsi="仿宋_GB2312" w:cs="仿宋_GB2312" w:eastAsia="仿宋_GB2312"/>
                <w:sz w:val="19"/>
                <w:color w:val="000000"/>
              </w:rPr>
              <w:t>（二）技术指导与培训</w:t>
            </w:r>
          </w:p>
          <w:p>
            <w:pPr>
              <w:pStyle w:val="null3"/>
              <w:spacing w:before="90"/>
            </w:pPr>
            <w:r>
              <w:rPr>
                <w:rFonts w:ascii="仿宋_GB2312" w:hAnsi="仿宋_GB2312" w:cs="仿宋_GB2312" w:eastAsia="仿宋_GB2312"/>
                <w:sz w:val="19"/>
                <w:color w:val="000000"/>
              </w:rPr>
              <w:t>（三）完善性服务</w:t>
            </w:r>
          </w:p>
          <w:p>
            <w:pPr>
              <w:pStyle w:val="null3"/>
              <w:spacing w:before="90"/>
            </w:pPr>
            <w:r>
              <w:rPr>
                <w:rFonts w:ascii="仿宋_GB2312" w:hAnsi="仿宋_GB2312" w:cs="仿宋_GB2312" w:eastAsia="仿宋_GB2312"/>
                <w:sz w:val="19"/>
                <w:color w:val="000000"/>
              </w:rPr>
              <w:t>1.现有功能或数据流程的调整：如较复杂的系统参数、本地参数调整；</w:t>
            </w:r>
          </w:p>
          <w:p>
            <w:pPr>
              <w:pStyle w:val="null3"/>
              <w:spacing w:before="90"/>
            </w:pPr>
            <w:r>
              <w:rPr>
                <w:rFonts w:ascii="仿宋_GB2312" w:hAnsi="仿宋_GB2312" w:cs="仿宋_GB2312" w:eastAsia="仿宋_GB2312"/>
                <w:sz w:val="19"/>
                <w:color w:val="000000"/>
              </w:rPr>
              <w:t>2.业务流程的调整：这些业务流程的调整由参数调整完成不了，需要修改源程序以达到</w:t>
            </w:r>
            <w:r>
              <w:rPr>
                <w:rFonts w:ascii="仿宋_GB2312" w:hAnsi="仿宋_GB2312" w:cs="仿宋_GB2312" w:eastAsia="仿宋_GB2312"/>
                <w:sz w:val="19"/>
                <w:color w:val="000000"/>
              </w:rPr>
              <w:t>采购人</w:t>
            </w:r>
            <w:r>
              <w:rPr>
                <w:rFonts w:ascii="仿宋_GB2312" w:hAnsi="仿宋_GB2312" w:cs="仿宋_GB2312" w:eastAsia="仿宋_GB2312"/>
                <w:sz w:val="19"/>
                <w:color w:val="000000"/>
              </w:rPr>
              <w:t>功能要求，但该流程调整不会引起系统模型结构的变化；</w:t>
            </w:r>
          </w:p>
          <w:p>
            <w:pPr>
              <w:pStyle w:val="null3"/>
              <w:spacing w:before="90"/>
            </w:pPr>
            <w:r>
              <w:rPr>
                <w:rFonts w:ascii="仿宋_GB2312" w:hAnsi="仿宋_GB2312" w:cs="仿宋_GB2312" w:eastAsia="仿宋_GB2312"/>
                <w:sz w:val="19"/>
                <w:color w:val="000000"/>
              </w:rPr>
              <w:t>3.原有功能的完善：包括操作界面方便、快捷、实用等的调整；</w:t>
            </w:r>
          </w:p>
          <w:p>
            <w:pPr>
              <w:pStyle w:val="null3"/>
              <w:spacing w:before="90"/>
            </w:pPr>
            <w:r>
              <w:rPr>
                <w:rFonts w:ascii="仿宋_GB2312" w:hAnsi="仿宋_GB2312" w:cs="仿宋_GB2312" w:eastAsia="仿宋_GB2312"/>
                <w:sz w:val="19"/>
                <w:color w:val="000000"/>
              </w:rPr>
              <w:t>4.原有报表格式、统计条件、统计口径、数据来源的调整；</w:t>
            </w:r>
          </w:p>
          <w:p>
            <w:pPr>
              <w:pStyle w:val="null3"/>
              <w:spacing w:before="90"/>
            </w:pPr>
            <w:r>
              <w:rPr>
                <w:rFonts w:ascii="仿宋_GB2312" w:hAnsi="仿宋_GB2312" w:cs="仿宋_GB2312" w:eastAsia="仿宋_GB2312"/>
                <w:sz w:val="19"/>
                <w:color w:val="000000"/>
              </w:rPr>
              <w:t>5.已有的报表功能的增强。</w:t>
            </w:r>
          </w:p>
          <w:p>
            <w:pPr>
              <w:pStyle w:val="null3"/>
              <w:spacing w:before="90"/>
            </w:pPr>
            <w:r>
              <w:rPr>
                <w:rFonts w:ascii="仿宋_GB2312" w:hAnsi="仿宋_GB2312" w:cs="仿宋_GB2312" w:eastAsia="仿宋_GB2312"/>
                <w:sz w:val="19"/>
                <w:color w:val="000000"/>
              </w:rPr>
              <w:t>（四）适应性服务</w:t>
            </w:r>
          </w:p>
          <w:p>
            <w:pPr>
              <w:pStyle w:val="null3"/>
              <w:spacing w:before="90"/>
            </w:pPr>
            <w:r>
              <w:rPr>
                <w:rFonts w:ascii="仿宋_GB2312" w:hAnsi="仿宋_GB2312" w:cs="仿宋_GB2312" w:eastAsia="仿宋_GB2312"/>
                <w:sz w:val="19"/>
                <w:color w:val="000000"/>
              </w:rPr>
              <w:t>1.数据字典维护：如一些需要通过后台维护数据库才可实现的数据字典维护等。对于需要进行批量数据维护、且在客户端程序界面维护困难的数据字典，</w:t>
            </w:r>
            <w:r>
              <w:rPr>
                <w:rFonts w:ascii="仿宋_GB2312" w:hAnsi="仿宋_GB2312" w:cs="仿宋_GB2312" w:eastAsia="仿宋_GB2312"/>
                <w:sz w:val="19"/>
                <w:color w:val="000000"/>
              </w:rPr>
              <w:t>采购人</w:t>
            </w:r>
            <w:r>
              <w:rPr>
                <w:rFonts w:ascii="仿宋_GB2312" w:hAnsi="仿宋_GB2312" w:cs="仿宋_GB2312" w:eastAsia="仿宋_GB2312"/>
                <w:sz w:val="19"/>
                <w:color w:val="000000"/>
              </w:rPr>
              <w:t>应准备好符合系统要求的正确数据，</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进行批量数据维护；</w:t>
            </w:r>
          </w:p>
          <w:p>
            <w:pPr>
              <w:pStyle w:val="null3"/>
              <w:spacing w:before="90"/>
            </w:pPr>
            <w:r>
              <w:rPr>
                <w:rFonts w:ascii="仿宋_GB2312" w:hAnsi="仿宋_GB2312" w:cs="仿宋_GB2312" w:eastAsia="仿宋_GB2312"/>
                <w:sz w:val="19"/>
                <w:color w:val="000000"/>
              </w:rPr>
              <w:t>2.系统定义的参数调整：包括各子系统的运行参数、业务流程参数、运行模式参数等的调整；</w:t>
            </w:r>
          </w:p>
          <w:p>
            <w:pPr>
              <w:pStyle w:val="null3"/>
              <w:spacing w:before="90"/>
            </w:pPr>
            <w:r>
              <w:rPr>
                <w:rFonts w:ascii="仿宋_GB2312" w:hAnsi="仿宋_GB2312" w:cs="仿宋_GB2312" w:eastAsia="仿宋_GB2312"/>
                <w:sz w:val="19"/>
                <w:color w:val="000000"/>
              </w:rPr>
              <w:t>3.由于系统所运行的环境变化，从而软件系统也需变化的调整,该调整不会引起系统模型结构的变化；</w:t>
            </w:r>
          </w:p>
          <w:p>
            <w:pPr>
              <w:pStyle w:val="null3"/>
              <w:spacing w:before="90"/>
            </w:pPr>
            <w:r>
              <w:rPr>
                <w:rFonts w:ascii="仿宋_GB2312" w:hAnsi="仿宋_GB2312" w:cs="仿宋_GB2312" w:eastAsia="仿宋_GB2312"/>
                <w:sz w:val="19"/>
                <w:color w:val="000000"/>
              </w:rPr>
              <w:t>4.由于</w:t>
            </w:r>
            <w:r>
              <w:rPr>
                <w:rFonts w:ascii="仿宋_GB2312" w:hAnsi="仿宋_GB2312" w:cs="仿宋_GB2312" w:eastAsia="仿宋_GB2312"/>
                <w:sz w:val="19"/>
                <w:color w:val="000000"/>
              </w:rPr>
              <w:t>采购人</w:t>
            </w:r>
            <w:r>
              <w:rPr>
                <w:rFonts w:ascii="仿宋_GB2312" w:hAnsi="仿宋_GB2312" w:cs="仿宋_GB2312" w:eastAsia="仿宋_GB2312"/>
                <w:sz w:val="19"/>
                <w:color w:val="000000"/>
              </w:rPr>
              <w:t>实际情况的变化，而需要软件做的修改，但此功能的修改不会引起系统模型结构的变化。</w:t>
            </w:r>
          </w:p>
          <w:p>
            <w:pPr>
              <w:pStyle w:val="null3"/>
              <w:spacing w:before="90"/>
            </w:pPr>
            <w:r>
              <w:rPr>
                <w:rFonts w:ascii="仿宋_GB2312" w:hAnsi="仿宋_GB2312" w:cs="仿宋_GB2312" w:eastAsia="仿宋_GB2312"/>
                <w:sz w:val="19"/>
                <w:color w:val="000000"/>
              </w:rPr>
              <w:t>（五）纠错性服务</w:t>
            </w:r>
          </w:p>
          <w:p>
            <w:pPr>
              <w:pStyle w:val="null3"/>
              <w:spacing w:before="90"/>
            </w:pPr>
            <w:r>
              <w:rPr>
                <w:rFonts w:ascii="仿宋_GB2312" w:hAnsi="仿宋_GB2312" w:cs="仿宋_GB2312" w:eastAsia="仿宋_GB2312"/>
                <w:sz w:val="19"/>
                <w:color w:val="000000"/>
              </w:rPr>
              <w:t>1.程序潜在错误的改正；</w:t>
            </w:r>
          </w:p>
          <w:p>
            <w:pPr>
              <w:pStyle w:val="null3"/>
              <w:spacing w:before="90"/>
            </w:pPr>
            <w:r>
              <w:rPr>
                <w:rFonts w:ascii="仿宋_GB2312" w:hAnsi="仿宋_GB2312" w:cs="仿宋_GB2312" w:eastAsia="仿宋_GB2312"/>
                <w:sz w:val="19"/>
                <w:color w:val="000000"/>
              </w:rPr>
              <w:t>2.由于程序修改或增加功能所引起错误的改正；</w:t>
            </w:r>
          </w:p>
          <w:p>
            <w:pPr>
              <w:pStyle w:val="null3"/>
              <w:spacing w:before="90"/>
            </w:pPr>
            <w:r>
              <w:rPr>
                <w:rFonts w:ascii="仿宋_GB2312" w:hAnsi="仿宋_GB2312" w:cs="仿宋_GB2312" w:eastAsia="仿宋_GB2312"/>
                <w:sz w:val="19"/>
                <w:color w:val="000000"/>
              </w:rPr>
              <w:t>3.数据错误：用户使用系统过程中，由于错误操作而引起的、但通过系统无法挽回的，并且又必须的数据，由当事人提出申请，并经过相关人员批准后，将错误数据纠正；</w:t>
            </w:r>
          </w:p>
          <w:p>
            <w:pPr>
              <w:pStyle w:val="null3"/>
              <w:spacing w:before="90"/>
            </w:pPr>
            <w:r>
              <w:rPr>
                <w:rFonts w:ascii="仿宋_GB2312" w:hAnsi="仿宋_GB2312" w:cs="仿宋_GB2312" w:eastAsia="仿宋_GB2312"/>
                <w:sz w:val="19"/>
                <w:color w:val="000000"/>
              </w:rPr>
              <w:t>（六）维保响应时间：</w:t>
            </w:r>
          </w:p>
          <w:p>
            <w:pPr>
              <w:pStyle w:val="null3"/>
              <w:spacing w:before="90"/>
            </w:pPr>
            <w:r>
              <w:rPr>
                <w:rFonts w:ascii="仿宋_GB2312" w:hAnsi="仿宋_GB2312" w:cs="仿宋_GB2312" w:eastAsia="仿宋_GB2312"/>
                <w:sz w:val="19"/>
                <w:color w:val="000000"/>
              </w:rPr>
              <w:t>电话维护：</w:t>
            </w:r>
          </w:p>
          <w:p>
            <w:pPr>
              <w:pStyle w:val="null3"/>
              <w:spacing w:before="90"/>
            </w:pPr>
            <w:r>
              <w:rPr>
                <w:rFonts w:ascii="仿宋_GB2312" w:hAnsi="仿宋_GB2312" w:cs="仿宋_GB2312" w:eastAsia="仿宋_GB2312"/>
                <w:sz w:val="19"/>
                <w:color w:val="000000"/>
              </w:rPr>
              <w:t>7*24小时服务：</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的工程师接到采购人电话后，由专人负责接听并记录，</w:t>
            </w:r>
            <w:r>
              <w:rPr>
                <w:rFonts w:ascii="仿宋_GB2312" w:hAnsi="仿宋_GB2312" w:cs="仿宋_GB2312" w:eastAsia="仿宋_GB2312"/>
                <w:sz w:val="19"/>
                <w:color w:val="000000"/>
              </w:rPr>
              <w:t>1小时内提供反馈意见或进行技术支持。如果电话支持解决不了，有需要进行远程维护的，则转为远程维护服务。</w:t>
            </w:r>
          </w:p>
          <w:p>
            <w:pPr>
              <w:pStyle w:val="null3"/>
              <w:spacing w:before="90"/>
            </w:pPr>
            <w:r>
              <w:rPr>
                <w:rFonts w:ascii="仿宋_GB2312" w:hAnsi="仿宋_GB2312" w:cs="仿宋_GB2312" w:eastAsia="仿宋_GB2312"/>
                <w:sz w:val="19"/>
                <w:color w:val="000000"/>
              </w:rPr>
              <w:t>远程维护：</w:t>
            </w:r>
          </w:p>
          <w:p>
            <w:pPr>
              <w:pStyle w:val="null3"/>
              <w:spacing w:before="90"/>
            </w:pP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的工程师在</w:t>
            </w:r>
            <w:r>
              <w:rPr>
                <w:rFonts w:ascii="仿宋_GB2312" w:hAnsi="仿宋_GB2312" w:cs="仿宋_GB2312" w:eastAsia="仿宋_GB2312"/>
                <w:sz w:val="19"/>
                <w:color w:val="000000"/>
              </w:rPr>
              <w:t>2小时内提供远程维护服务。</w:t>
            </w:r>
          </w:p>
          <w:p>
            <w:pPr>
              <w:pStyle w:val="null3"/>
              <w:spacing w:before="90"/>
            </w:pPr>
            <w:r>
              <w:rPr>
                <w:rFonts w:ascii="仿宋_GB2312" w:hAnsi="仿宋_GB2312" w:cs="仿宋_GB2312" w:eastAsia="仿宋_GB2312"/>
                <w:sz w:val="19"/>
                <w:color w:val="000000"/>
              </w:rPr>
              <w:t>现场维护：</w:t>
            </w:r>
          </w:p>
          <w:p>
            <w:pPr>
              <w:pStyle w:val="null3"/>
              <w:spacing w:before="90"/>
            </w:pPr>
            <w:r>
              <w:rPr>
                <w:rFonts w:ascii="仿宋_GB2312" w:hAnsi="仿宋_GB2312" w:cs="仿宋_GB2312" w:eastAsia="仿宋_GB2312"/>
                <w:sz w:val="19"/>
                <w:color w:val="000000"/>
              </w:rPr>
              <w:t>若</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技术人员在现场，则即时进行维护。若</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技术人员不在现场，则从确定需要进行现场维护之时起，</w:t>
            </w:r>
            <w:r>
              <w:rPr>
                <w:rFonts w:ascii="仿宋_GB2312" w:hAnsi="仿宋_GB2312" w:cs="仿宋_GB2312" w:eastAsia="仿宋_GB2312"/>
                <w:sz w:val="19"/>
                <w:color w:val="000000"/>
              </w:rPr>
              <w:t>4小时内到达</w:t>
            </w:r>
            <w:r>
              <w:rPr>
                <w:rFonts w:ascii="仿宋_GB2312" w:hAnsi="仿宋_GB2312" w:cs="仿宋_GB2312" w:eastAsia="仿宋_GB2312"/>
                <w:sz w:val="19"/>
                <w:color w:val="000000"/>
              </w:rPr>
              <w:t>采购人</w:t>
            </w:r>
            <w:r>
              <w:rPr>
                <w:rFonts w:ascii="仿宋_GB2312" w:hAnsi="仿宋_GB2312" w:cs="仿宋_GB2312" w:eastAsia="仿宋_GB2312"/>
                <w:sz w:val="19"/>
                <w:color w:val="000000"/>
              </w:rPr>
              <w:t>现场（特殊情况除外）。</w:t>
            </w:r>
          </w:p>
          <w:p>
            <w:pPr>
              <w:pStyle w:val="null3"/>
              <w:spacing w:before="90"/>
            </w:pPr>
            <w:r>
              <w:rPr>
                <w:rFonts w:ascii="仿宋_GB2312" w:hAnsi="仿宋_GB2312" w:cs="仿宋_GB2312" w:eastAsia="仿宋_GB2312"/>
                <w:sz w:val="19"/>
                <w:color w:val="000000"/>
              </w:rPr>
              <w:t>紧急响应：</w:t>
            </w:r>
          </w:p>
          <w:p>
            <w:pPr>
              <w:pStyle w:val="null3"/>
            </w:pPr>
            <w:r>
              <w:rPr>
                <w:rFonts w:ascii="仿宋_GB2312" w:hAnsi="仿宋_GB2312" w:cs="仿宋_GB2312" w:eastAsia="仿宋_GB2312"/>
                <w:sz w:val="21"/>
                <w:color w:val="000000"/>
              </w:rPr>
              <w:t>若系统出现影响医院正常运营的重大问题，例如系统大面积瘫痪等，</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须紧急响应，不能拖延。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（一）进度要求：1年服务期内据需提供服务 （二）成果交付要求：服务期内保障系统稳定运行 （三）质量验收标准或规范：提供服务或产品均需符合现行的国家标准或国家行政部门颁布的法律法规、规章制度。</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1年（自合同签订之日起至服务期结束时止）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提供服务或产品均需符合现行的国家标准或国家行政部门颁布的法律法规、规章制度。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第一期付款：服务时间达到6个月后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第二期付款：服务期满后，验收合格并出具《验收单》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本合同在履行过程中发生的争议，由甲、乙双方当事人协商解决，协商不成的按下列第（二）种方式解决：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 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中华人民共和国境内注册，能够独立承担民事责任的法人、其他组织或自然人</w:t>
            </w:r>
          </w:p>
        </w:tc>
        <w:tc>
          <w:tcPr>
            <w:tcW w:type="dxa" w:w="3322"/>
          </w:tcPr>
          <w:p>
            <w:pPr>
              <w:pStyle w:val="null3"/>
            </w:pPr>
            <w:r>
              <w:rPr>
                <w:rFonts w:ascii="仿宋_GB2312" w:hAnsi="仿宋_GB2312" w:cs="仿宋_GB2312" w:eastAsia="仿宋_GB2312"/>
              </w:rPr>
              <w:t>提供营业执照或其他组织经营的合法凭证或自然人的提供身份证明文件；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非法定代表人参加投标的，须提供法定代表人委托授权书及被授权人近三个月内任意一个月在本单位的社会保障资金的缴纳证明，法定代表人参加投标时,只需提供法定代表人身份证；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 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提供2024年度经审计完整的财务报告（成立时间至提交投标文件截止时间不足一年的可提供 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提供2025年1月至今已缴纳的任意1个月的纳税证明或完税证明，依法免税的单位应提供相关证明材料；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在参加本次政府采购活动前3年内的经营活动没有重大违法记录的书面声明；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本项目专门面向中小企业采购，供应商应为中小微企业或监狱企业或残疾人福利性单位。</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针对本项目提供具体可行的服务质量方案，包括但不限于①需求理解；②优化更新方案；③组织管理总体方案，④日常维护服务方案⑤安全保障体系⑥进度安排方案，并按照以下标准评审：二、评审标准1、完整性：方案必须全面，对评审内容中的各项要求有详细描述；2、可实施性：切合本项目实际情况，提出步骤清晰、合理的方案；3、针对性：方案能够紧扣项目实际情况，内容科学合理。三、赋分标准（满分18分）①需求理解：每满足一个评审商务应答表标准得1分，不满足得0分，满分3；②优化更新方案：每满足一个评审标准得1分，不满足得0分，满分3分；③组织管理总体方案：每满足一个评审标准得1分，不满足得0分，满分3分；④日常维护服务方案：每满足一个评审标准得1分，不满足得0分，满分3分；⑤安全保障体系：每满足一个评审标准得1分，不满足得0分，满分3分；⑥进度安排方案:每满足一个评审标准得1分，不满足得0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出应急预案内容符合采购人需求且详细完善，涵盖了可能出现的各类突发事件（如电网故障、备份恢复、紧急排险、特殊时段服务等）；并按以下标准评审：（1）方案完整，对事件的应急响应流程、责任分工、应急资源调配等方面有明确规定、针对性及科学合理的得10分；（2）方案完整性较高，对常见突发事件有一定的考虑，可实施性清晰较合理，针对性一般的得7分；（3）方案完整性不高，可实施性一般，对事件的分析和应对措施缺乏针对性的得5分；（4）方案仅简单说明，方案措施不完整、不清晰的得2分；（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 （1）服务保证措施科学、完善，赔偿服务详尽，得15分； （2）服务保证措施较科学、完善，赔偿服务较详尽，得10分； （3）服务保证措施一般，赔偿服务一般，得5分； (4)未提供不得分。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供应商提供针对本项目的培训方案，需包括具体培训内容、方式、时间、对象以及培训目标） （1）培训方案完整，培训内容、方式、时间、对象及培训目标明确，可行性强，得15分； （2）培训方案比较完整，对培训内容、方式、时间、对象及培训目标均有提及，可行性一般，得10分； （3）培训方案不完整，可行性差，得5分； (4)未提供不得分。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售后服务承诺及维保体系</w:t>
            </w:r>
          </w:p>
        </w:tc>
        <w:tc>
          <w:tcPr>
            <w:tcW w:type="dxa" w:w="2492"/>
          </w:tcPr>
          <w:p>
            <w:pPr>
              <w:pStyle w:val="null3"/>
            </w:pPr>
            <w:r>
              <w:rPr>
                <w:rFonts w:ascii="仿宋_GB2312" w:hAnsi="仿宋_GB2312" w:cs="仿宋_GB2312" w:eastAsia="仿宋_GB2312"/>
              </w:rPr>
              <w:t>根据供应商的售后服务、技术支持能力与承诺优劣进行综合比较评价： （1）售后服务保障体系及措施完善，技术支持能力强，服务响应快，响应程度高或优于采购需求的，得12分； （2）售后服务保障体系及措施较好，技术支持能力较强，服务响应较快，满足采购需求，得8分； （3）售后服务保障体系及措施基本符合招标要求，但技术支持能力和服务响应速度较差或一般，得4分； (4)未提供不得分。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安全保密职责提供具体的保密措施，由评标委员会进行综合评审：（1）保密措施内容详细完整，且利于项目实施的得5分；（2）保密措施内容满足本项目需求，合理且不影响项目实施的得3分；（3）保密措施内容有欠缺，影响到项目实施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供应商提供自2022年1月1日以来（以合同签订时间为准）类似项目业绩，每提供1份合同得1分，最高得5分。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采购文件要求且最后磋商价格最低的报价为磋商基准价，其价格分为满分。其他供应商的价格分按照下列公式计算：磋商报价得分＝（磋商基准价/磋商报价）×20。小数点后保留2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