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D64E29">
      <w:pPr>
        <w:jc w:val="center"/>
        <w:rPr>
          <w:rFonts w:hint="eastAsia" w:asciiTheme="minorEastAsia" w:hAnsiTheme="minorEastAsia" w:eastAsiaTheme="minorEastAsia" w:cstheme="minorEastAsia"/>
          <w:b/>
          <w:sz w:val="28"/>
          <w:szCs w:val="28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  <w:highlight w:val="none"/>
          <w:lang w:val="en-US" w:eastAsia="zh-CN"/>
        </w:rPr>
        <w:t>服务方案</w:t>
      </w:r>
    </w:p>
    <w:p w14:paraId="74449583">
      <w:pPr>
        <w:jc w:val="center"/>
        <w:rPr>
          <w:rFonts w:hint="eastAsia" w:asciiTheme="minorEastAsia" w:hAnsiTheme="minorEastAsia" w:eastAsiaTheme="minorEastAsia" w:cstheme="minorEastAsia"/>
          <w:b/>
          <w:sz w:val="28"/>
          <w:szCs w:val="28"/>
          <w:highlight w:val="none"/>
          <w:lang w:val="en-US" w:eastAsia="zh-CN"/>
        </w:rPr>
      </w:pPr>
    </w:p>
    <w:p w14:paraId="56F07469">
      <w:pPr>
        <w:jc w:val="center"/>
        <w:rPr>
          <w:rFonts w:hint="eastAsia" w:asciiTheme="minorEastAsia" w:hAnsiTheme="minorEastAsia" w:eastAsiaTheme="minorEastAsia" w:cstheme="minorEastAsia"/>
          <w:b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  <w:highlight w:val="none"/>
          <w:lang w:val="en-US" w:eastAsia="zh-CN"/>
        </w:rPr>
        <w:t>（包括但不限于“第三章 磋商项目技术、服务、商务及其他要求”及“第六章 磋商办法”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sz w:val="21"/>
          <w:szCs w:val="21"/>
          <w:highlight w:val="none"/>
          <w:lang w:val="en-US"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8543B6"/>
    <w:rsid w:val="39854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2025-12-22T03:04:00Z</dcterms:created>
  <dc:creator>咫尺</dc:creator>
  <cp:lastModifiedBy>咫尺</cp:lastModifiedBy>
  <dcterms:modified xsi:type="dcterms:W3CDTF">2025-12-22T03:08:16Z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64A3FE3276054219B0D825FBC7FD3BFB_11</vt:lpwstr>
  </property>
  <property fmtid="{D5CDD505-2E9C-101B-9397-08002B2CF9AE}" pid="4" name="KSOTemplateDocerSaveRecord">
    <vt:lpwstr>eyJoZGlkIjoiMzEwNTM5NzYwMDRjMzkwZTVkZjY2ODkwMGIxNGU0OTUiLCJ1c2VySWQiOiIxMTUwOTE5NDk1In0=</vt:lpwstr>
  </property>
</Properties>
</file>