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w:t>
      </w:r>
      <w:r>
        <w:rPr>
          <w:rFonts w:hint="eastAsia" w:ascii="宋体" w:hAnsi="宋体" w:eastAsia="宋体" w:cs="宋体"/>
          <w:b/>
          <w:bCs/>
          <w:sz w:val="28"/>
          <w:szCs w:val="28"/>
          <w:lang w:val="zh-CN"/>
        </w:rPr>
        <w:t>（或单位负责人）</w:t>
      </w:r>
      <w:r>
        <w:rPr>
          <w:rFonts w:hint="eastAsia" w:ascii="仿宋" w:hAnsi="仿宋" w:eastAsia="仿宋" w:cs="仿宋"/>
          <w:b/>
          <w:bCs/>
          <w:color w:val="auto"/>
          <w:sz w:val="28"/>
          <w:szCs w:val="28"/>
          <w:highlight w:val="none"/>
          <w:lang w:val="zh-CN"/>
        </w:rPr>
        <w:t>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宏睿鹏达项目管理有限公司：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2.</w:t>
      </w:r>
      <w:r>
        <w:rPr>
          <w:rFonts w:hint="eastAsia" w:ascii="仿宋" w:hAnsi="仿宋" w:eastAsia="仿宋" w:cs="仿宋"/>
          <w:b/>
          <w:color w:val="auto"/>
          <w:kern w:val="0"/>
          <w:sz w:val="28"/>
          <w:szCs w:val="28"/>
          <w:highlight w:val="none"/>
        </w:rPr>
        <w:t>法定代表人</w:t>
      </w:r>
      <w:r>
        <w:rPr>
          <w:rFonts w:hint="eastAsia" w:ascii="宋体" w:hAnsi="宋体" w:eastAsia="宋体" w:cs="宋体"/>
          <w:b/>
          <w:bCs/>
          <w:sz w:val="32"/>
          <w:szCs w:val="32"/>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具有独立承担民事责任能力的企业法人或其他组织，提供合法有效的（三证合一）统一社会信用代码的营业执照等证明文件</w:t>
      </w:r>
      <w:r>
        <w:rPr>
          <w:rFonts w:hint="eastAsia" w:ascii="仿宋" w:hAnsi="仿宋" w:eastAsia="仿宋" w:cs="仿宋"/>
          <w:color w:val="auto"/>
          <w:sz w:val="24"/>
          <w:highlight w:val="none"/>
        </w:rPr>
        <w:t>（格式要求见附件6-1）；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格式要求见附件6-2）；</w:t>
      </w:r>
    </w:p>
    <w:p w14:paraId="215F4E05">
      <w:pPr>
        <w:snapToGri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供应商须提供投标截止时间前12个月内任意一个月的税收缴纳凭证（注：依法免税或零申报的供应商应提供相关文件证明；若为新成立企业须提供相应月度的缴税证明）</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供应商须提供投标截止时间前</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rPr>
        <w:t>个月内任意一个月的社会保险缴纳凭证（注：依法不需要缴纳社会保障资金的供应商应提供相关文件证明；若为新成立企业可提供相应月度的社会保险缴纳证明）（格式见附件6-3、6-4）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（4）具备履行合同所必需的设备和专业技术能力的承诺（格式见附件6-5）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供应商应具备良好的商业信誉，提供参加政府采购活动前3年内在经营活动中没有重大违法记录的书面声明</w:t>
      </w:r>
      <w:r>
        <w:rPr>
          <w:rFonts w:hint="eastAsia" w:ascii="仿宋" w:hAnsi="仿宋" w:eastAsia="仿宋" w:cs="仿宋"/>
          <w:color w:val="auto"/>
          <w:sz w:val="24"/>
          <w:highlight w:val="none"/>
        </w:rPr>
        <w:t>（格式见附件6-6）</w:t>
      </w:r>
    </w:p>
    <w:p w14:paraId="4041E9E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w:t>
      </w:r>
      <w:r>
        <w:rPr>
          <w:rFonts w:hint="eastAsia" w:ascii="仿宋" w:hAnsi="仿宋" w:eastAsia="仿宋" w:cs="仿宋"/>
          <w:color w:val="auto"/>
          <w:sz w:val="24"/>
          <w:highlight w:val="none"/>
          <w:lang w:val="en-US" w:eastAsia="zh-CN"/>
        </w:rPr>
        <w:t>日</w:t>
      </w:r>
      <w:bookmarkStart w:id="27" w:name="_GoBack"/>
      <w:bookmarkEnd w:id="27"/>
      <w:r>
        <w:rPr>
          <w:rFonts w:hint="eastAsia" w:ascii="仿宋" w:hAnsi="仿宋" w:eastAsia="仿宋" w:cs="仿宋"/>
          <w:color w:val="auto"/>
          <w:sz w:val="24"/>
          <w:highlight w:val="none"/>
        </w:rPr>
        <w:t>网上查询结果为评审依据）</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（格式见附件6-7）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声明（格式见附件6-8）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符合特定资格条件的证明材料；（格式见附件6-9）</w:t>
      </w: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6-1  供应商的企业法人营业执照复印件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Toc7005121"/>
      <w:bookmarkStart w:id="2" w:name="_Ref527015333"/>
      <w:r>
        <w:rPr>
          <w:rFonts w:hint="eastAsia" w:ascii="仿宋" w:hAnsi="仿宋" w:eastAsia="仿宋" w:cs="仿宋"/>
          <w:b/>
          <w:color w:val="auto"/>
          <w:sz w:val="24"/>
          <w:szCs w:val="32"/>
          <w:highlight w:val="none"/>
        </w:rPr>
        <w:t>6-2  202</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年度</w:t>
      </w:r>
      <w:r>
        <w:rPr>
          <w:rFonts w:hint="eastAsia" w:ascii="仿宋" w:hAnsi="仿宋" w:eastAsia="仿宋" w:cs="仿宋"/>
          <w:b/>
          <w:color w:val="auto"/>
          <w:sz w:val="24"/>
          <w:szCs w:val="32"/>
          <w:highlight w:val="none"/>
          <w:lang w:val="en-US" w:eastAsia="zh-CN"/>
        </w:rPr>
        <w:t>或2024年度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6-2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近12</w:t>
      </w:r>
      <w:r>
        <w:rPr>
          <w:rFonts w:hint="eastAsia" w:ascii="仿宋" w:hAnsi="仿宋" w:eastAsia="仿宋" w:cs="仿宋"/>
          <w:color w:val="auto"/>
          <w:sz w:val="24"/>
          <w:highlight w:val="none"/>
        </w:rPr>
        <w:t>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近12</w:t>
      </w:r>
      <w:r>
        <w:rPr>
          <w:rFonts w:hint="eastAsia" w:ascii="仿宋" w:hAnsi="仿宋" w:eastAsia="仿宋" w:cs="仿宋"/>
          <w:color w:val="auto"/>
          <w:sz w:val="24"/>
          <w:highlight w:val="none"/>
        </w:rPr>
        <w:t>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6-5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宏睿鹏达项目管理有限公司</w:t>
      </w:r>
      <w:r>
        <w:rPr>
          <w:rFonts w:hint="eastAsia" w:ascii="仿宋" w:hAnsi="仿宋" w:eastAsia="仿宋" w:cs="仿宋"/>
          <w:color w:val="auto"/>
          <w:kern w:val="0"/>
          <w:sz w:val="24"/>
          <w:highlight w:val="none"/>
        </w:rPr>
        <w:t xml:space="preserve">：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9131"/>
      <w:bookmarkStart w:id="9" w:name="_Toc60928899"/>
      <w:bookmarkStart w:id="10" w:name="_Toc60928818"/>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60929132"/>
      <w:bookmarkStart w:id="12" w:name="_Toc60928900"/>
      <w:bookmarkStart w:id="13" w:name="_Toc60928819"/>
      <w:bookmarkStart w:id="14" w:name="_Toc7005127"/>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 xml:space="preserve">6-7  </w:t>
      </w:r>
      <w:bookmarkEnd w:id="11"/>
      <w:bookmarkEnd w:id="12"/>
      <w:bookmarkEnd w:id="13"/>
      <w:bookmarkEnd w:id="14"/>
      <w:r>
        <w:rPr>
          <w:rFonts w:hint="eastAsia" w:ascii="仿宋" w:hAnsi="仿宋" w:eastAsia="仿宋" w:cs="仿宋"/>
          <w:b/>
          <w:color w:val="auto"/>
          <w:sz w:val="24"/>
          <w:szCs w:val="32"/>
          <w:highlight w:val="none"/>
        </w:rPr>
        <w:t>单位负责人为同一人或者存在直接控股、管理关系的不同供应商不得参加同一合同项下的政府采购活动</w:t>
      </w:r>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40252078">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72248A3D">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w:t>
      </w:r>
      <w:r>
        <w:rPr>
          <w:rFonts w:hint="eastAsia" w:ascii="仿宋" w:hAnsi="仿宋" w:eastAsia="仿宋" w:cs="仿宋"/>
          <w:color w:val="auto"/>
          <w:sz w:val="24"/>
          <w:highlight w:val="none"/>
          <w:lang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w:t>
      </w:r>
    </w:p>
    <w:p w14:paraId="342EBB20">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F625744">
      <w:pPr>
        <w:tabs>
          <w:tab w:val="left" w:pos="5580"/>
        </w:tabs>
        <w:spacing w:before="120" w:line="360" w:lineRule="auto"/>
        <w:ind w:firstLine="480" w:firstLineChars="200"/>
        <w:rPr>
          <w:rFonts w:hint="eastAsia" w:ascii="仿宋" w:hAnsi="仿宋" w:eastAsia="仿宋" w:cs="仿宋"/>
          <w:color w:val="auto"/>
          <w:sz w:val="24"/>
          <w:highlight w:val="none"/>
        </w:rPr>
      </w:pPr>
    </w:p>
    <w:p w14:paraId="47846560">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24B3EDF">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61B6FDA">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495CA2B3">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60928901"/>
      <w:bookmarkStart w:id="16" w:name="_Toc60928820"/>
      <w:bookmarkStart w:id="17" w:name="_Toc60929133"/>
      <w:bookmarkStart w:id="18" w:name="_Toc7005128"/>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7005129"/>
      <w:bookmarkStart w:id="20" w:name="_Toc60928821"/>
      <w:bookmarkStart w:id="21" w:name="_Toc60928902"/>
      <w:bookmarkStart w:id="22" w:name="_Toc60929134"/>
    </w:p>
    <w:p w14:paraId="0507F527">
      <w:pPr>
        <w:rPr>
          <w:rFonts w:hint="eastAsia" w:ascii="仿宋" w:hAnsi="仿宋" w:eastAsia="仿宋" w:cs="仿宋"/>
          <w:b/>
          <w:color w:val="auto"/>
          <w:highlight w:val="none"/>
        </w:rPr>
      </w:pPr>
    </w:p>
    <w:p w14:paraId="1F5068C1">
      <w:pPr>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6-9  证明供应商符合特定资格条件的证明材料</w:t>
      </w:r>
      <w:bookmarkEnd w:id="19"/>
      <w:bookmarkEnd w:id="20"/>
      <w:bookmarkEnd w:id="21"/>
      <w:bookmarkEnd w:id="22"/>
      <w:bookmarkStart w:id="23" w:name="_Toc532473497"/>
      <w:bookmarkStart w:id="24" w:name="_Toc1083"/>
      <w:bookmarkStart w:id="25" w:name="_Toc22472"/>
      <w:bookmarkStart w:id="26" w:name="_Toc515647807"/>
    </w:p>
    <w:bookmarkEnd w:id="23"/>
    <w:bookmarkEnd w:id="24"/>
    <w:bookmarkEnd w:id="25"/>
    <w:bookmarkEnd w:id="26"/>
    <w:p w14:paraId="46A31DF6">
      <w:pPr>
        <w:spacing w:line="360" w:lineRule="auto"/>
        <w:rPr>
          <w:rFonts w:ascii="仿宋" w:hAnsi="仿宋" w:eastAsia="仿宋" w:cs="仿宋"/>
          <w:sz w:val="24"/>
        </w:rPr>
      </w:pPr>
      <w:r>
        <w:rPr>
          <w:rFonts w:hint="eastAsia" w:ascii="仿宋" w:hAnsi="仿宋" w:eastAsia="仿宋" w:cs="仿宋"/>
          <w:sz w:val="24"/>
        </w:rPr>
        <w:t>（1）非联合体</w:t>
      </w:r>
      <w:r>
        <w:rPr>
          <w:rFonts w:hint="eastAsia" w:ascii="仿宋" w:hAnsi="仿宋" w:eastAsia="仿宋" w:cs="仿宋"/>
          <w:sz w:val="24"/>
          <w:lang w:val="en-US" w:eastAsia="zh-CN"/>
        </w:rPr>
        <w:t>磋商</w:t>
      </w:r>
      <w:r>
        <w:rPr>
          <w:rFonts w:hint="eastAsia" w:ascii="仿宋" w:hAnsi="仿宋" w:eastAsia="仿宋" w:cs="仿宋"/>
          <w:sz w:val="24"/>
        </w:rPr>
        <w:t>的声明</w:t>
      </w:r>
    </w:p>
    <w:p w14:paraId="0DBF4AF1">
      <w:pPr>
        <w:spacing w:line="360" w:lineRule="auto"/>
        <w:rPr>
          <w:rFonts w:hint="eastAsia" w:ascii="仿宋" w:hAnsi="仿宋" w:eastAsia="仿宋" w:cs="仿宋"/>
          <w:b/>
          <w:bCs/>
          <w:sz w:val="24"/>
          <w:szCs w:val="32"/>
          <w:u w:val="single"/>
        </w:rPr>
      </w:pPr>
    </w:p>
    <w:p w14:paraId="61B898A9">
      <w:pPr>
        <w:spacing w:line="360" w:lineRule="auto"/>
        <w:rPr>
          <w:rFonts w:hint="eastAsia" w:ascii="仿宋" w:hAnsi="仿宋" w:eastAsia="仿宋" w:cs="仿宋"/>
          <w:b w:val="0"/>
          <w:bCs w:val="0"/>
          <w:sz w:val="24"/>
          <w:szCs w:val="32"/>
        </w:rPr>
      </w:pPr>
      <w:r>
        <w:rPr>
          <w:rFonts w:hint="eastAsia" w:ascii="仿宋" w:hAnsi="仿宋" w:eastAsia="仿宋" w:cs="仿宋"/>
          <w:b w:val="0"/>
          <w:bCs w:val="0"/>
          <w:sz w:val="24"/>
          <w:szCs w:val="32"/>
          <w:u w:val="single"/>
          <w:lang w:eastAsia="zh-CN"/>
        </w:rPr>
        <w:t>宏睿鹏达项目管理有限公司</w:t>
      </w:r>
      <w:r>
        <w:rPr>
          <w:rFonts w:hint="eastAsia" w:ascii="仿宋" w:hAnsi="仿宋" w:eastAsia="仿宋" w:cs="仿宋"/>
          <w:b w:val="0"/>
          <w:bCs w:val="0"/>
          <w:sz w:val="24"/>
          <w:szCs w:val="32"/>
        </w:rPr>
        <w:t>：</w:t>
      </w:r>
    </w:p>
    <w:p w14:paraId="62D43D17">
      <w:pPr>
        <w:pStyle w:val="10"/>
        <w:rPr>
          <w:rFonts w:hint="eastAsia"/>
        </w:rPr>
      </w:pPr>
    </w:p>
    <w:p w14:paraId="3F13BCB7">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7B382A98">
      <w:pPr>
        <w:ind w:firstLine="426"/>
        <w:rPr>
          <w:rFonts w:hint="eastAsia" w:ascii="仿宋" w:hAnsi="仿宋" w:eastAsia="仿宋" w:cs="仿宋"/>
          <w:sz w:val="24"/>
        </w:rPr>
      </w:pPr>
    </w:p>
    <w:p w14:paraId="2FAE8F05">
      <w:pPr>
        <w:spacing w:before="120" w:after="120" w:line="360" w:lineRule="auto"/>
        <w:rPr>
          <w:rFonts w:hint="eastAsia" w:ascii="仿宋" w:hAnsi="仿宋" w:eastAsia="仿宋" w:cs="仿宋"/>
          <w:sz w:val="24"/>
        </w:rPr>
      </w:pPr>
    </w:p>
    <w:p w14:paraId="0B7D0DB2">
      <w:pPr>
        <w:spacing w:before="120" w:after="120" w:line="360" w:lineRule="auto"/>
        <w:ind w:firstLine="480" w:firstLineChars="200"/>
        <w:rPr>
          <w:rFonts w:hint="eastAsia" w:ascii="仿宋" w:hAnsi="仿宋" w:eastAsia="仿宋" w:cs="仿宋"/>
          <w:sz w:val="24"/>
        </w:rPr>
      </w:pPr>
    </w:p>
    <w:p w14:paraId="664AC6B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3AC141C0">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C0942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FE4F0B"/>
    <w:rsid w:val="22D45080"/>
    <w:rsid w:val="33B36A61"/>
    <w:rsid w:val="46B56196"/>
    <w:rsid w:val="486909E7"/>
    <w:rsid w:val="4C4D4C2D"/>
    <w:rsid w:val="7C2E3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2040</Words>
  <Characters>2100</Characters>
  <Lines>0</Lines>
  <Paragraphs>0</Paragraphs>
  <TotalTime>3</TotalTime>
  <ScaleCrop>false</ScaleCrop>
  <LinksUpToDate>false</LinksUpToDate>
  <CharactersWithSpaces>3492</CharactersWithSpaces>
  <Application>WPS Office_12.1.0.24655_F1E327BC-269C-435d-A152-05C5408002CA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汐汐UrsaMinor</cp:lastModifiedBy>
  <dcterms:modified xsi:type="dcterms:W3CDTF">2026-01-22T06:00:29Z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2052-12.1.0.24655</vt:lpwstr>
  </property>
  <property fmtid="{D5CDD505-2E9C-101B-9397-08002B2CF9AE}" pid="3" name="ICV">
    <vt:lpwstr>D1DCEB8CB63B46F9A1A3990433B58D1A_11</vt:lpwstr>
  </property>
  <property fmtid="{D5CDD505-2E9C-101B-9397-08002B2CF9AE}" pid="4" name="KSOTemplateDocerSaveRecord">
    <vt:lpwstr>eyJoZGlkIjoiOGQwOTYzYmI0ZDJkZGRiNzc1MWZiYTlmOTBlM2EyMTciLCJ1c2VySWQiOiIxMTM4MzcxMjYzIn0=</vt:lpwstr>
  </property>
</Properties>
</file>