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C99330">
      <w:pPr>
        <w:kinsoku/>
        <w:spacing w:after="312" w:afterLines="100" w:line="400" w:lineRule="atLeast"/>
        <w:ind w:firstLine="480" w:firstLineChars="150"/>
        <w:jc w:val="center"/>
        <w:rPr>
          <w:rFonts w:hint="eastAsia" w:ascii="仿宋" w:hAnsi="仿宋" w:eastAsia="仿宋" w:cs="仿宋"/>
          <w:b/>
          <w:bCs/>
          <w:color w:val="auto"/>
          <w:sz w:val="32"/>
          <w:szCs w:val="32"/>
          <w:highlight w:val="none"/>
          <w:lang w:eastAsia="zh-CN"/>
        </w:rPr>
      </w:pPr>
      <w:bookmarkStart w:id="0" w:name="_GoBack"/>
      <w:bookmarkEnd w:id="0"/>
      <w:r>
        <w:rPr>
          <w:rFonts w:hint="eastAsia" w:ascii="仿宋" w:hAnsi="仿宋" w:eastAsia="仿宋" w:cs="仿宋"/>
          <w:color w:val="auto"/>
          <w:sz w:val="32"/>
          <w:szCs w:val="32"/>
          <w:highlight w:val="none"/>
          <w:lang w:eastAsia="zh-CN"/>
        </w:rPr>
        <w:t>政府采购合同格式（仅供参考）</w:t>
      </w:r>
    </w:p>
    <w:p w14:paraId="30916630">
      <w:pPr>
        <w:snapToGrid w:val="0"/>
        <w:spacing w:line="360" w:lineRule="auto"/>
        <w:ind w:firstLine="539"/>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rPr>
        <w:t>甲方 (发包人) ：</w:t>
      </w:r>
      <w:r>
        <w:rPr>
          <w:rFonts w:hint="eastAsia" w:ascii="仿宋" w:hAnsi="仿宋" w:eastAsia="仿宋" w:cs="仿宋"/>
          <w:sz w:val="22"/>
          <w:szCs w:val="22"/>
          <w:highlight w:val="none"/>
          <w:lang w:val="en-US" w:eastAsia="zh-CN"/>
        </w:rPr>
        <w:t xml:space="preserve"> </w:t>
      </w:r>
    </w:p>
    <w:p w14:paraId="6271A5A9">
      <w:pPr>
        <w:snapToGrid w:val="0"/>
        <w:spacing w:line="360" w:lineRule="auto"/>
        <w:ind w:firstLine="539"/>
        <w:rPr>
          <w:rFonts w:hint="eastAsia" w:ascii="仿宋" w:hAnsi="仿宋" w:eastAsia="仿宋" w:cs="仿宋"/>
          <w:sz w:val="22"/>
          <w:szCs w:val="22"/>
          <w:highlight w:val="none"/>
        </w:rPr>
      </w:pPr>
      <w:r>
        <w:rPr>
          <w:rFonts w:hint="eastAsia" w:ascii="仿宋" w:hAnsi="仿宋" w:eastAsia="仿宋" w:cs="仿宋"/>
          <w:sz w:val="22"/>
          <w:szCs w:val="22"/>
          <w:highlight w:val="none"/>
        </w:rPr>
        <w:t>乙方 (承包人) ：</w:t>
      </w:r>
    </w:p>
    <w:p w14:paraId="5D9E5A2D">
      <w:pPr>
        <w:snapToGrid w:val="0"/>
        <w:spacing w:line="360" w:lineRule="auto"/>
        <w:ind w:firstLine="539"/>
        <w:rPr>
          <w:rFonts w:hint="eastAsia" w:ascii="仿宋" w:hAnsi="仿宋" w:eastAsia="仿宋" w:cs="仿宋"/>
          <w:sz w:val="22"/>
          <w:szCs w:val="22"/>
          <w:highlight w:val="none"/>
        </w:rPr>
      </w:pPr>
      <w:r>
        <w:rPr>
          <w:rFonts w:hint="eastAsia" w:ascii="仿宋" w:hAnsi="仿宋" w:eastAsia="仿宋" w:cs="仿宋"/>
          <w:sz w:val="22"/>
          <w:szCs w:val="22"/>
          <w:highlight w:val="none"/>
        </w:rPr>
        <w:t>根据《中华人民共和国民法典》等有关</w:t>
      </w:r>
      <w:r>
        <w:rPr>
          <w:rFonts w:hint="eastAsia" w:ascii="仿宋" w:hAnsi="仿宋" w:eastAsia="仿宋" w:cs="仿宋"/>
          <w:sz w:val="22"/>
          <w:szCs w:val="22"/>
          <w:highlight w:val="none"/>
        </w:rPr>
        <w:fldChar w:fldCharType="begin"/>
      </w:r>
      <w:r>
        <w:rPr>
          <w:rFonts w:hint="eastAsia" w:ascii="仿宋" w:hAnsi="仿宋" w:eastAsia="仿宋" w:cs="仿宋"/>
          <w:sz w:val="22"/>
          <w:szCs w:val="22"/>
          <w:highlight w:val="none"/>
        </w:rPr>
        <w:instrText xml:space="preserve"> HYPERLINK "http://www.chinalawedu.com/falvfagui/" </w:instrText>
      </w:r>
      <w:r>
        <w:rPr>
          <w:rFonts w:hint="eastAsia" w:ascii="仿宋" w:hAnsi="仿宋" w:eastAsia="仿宋" w:cs="仿宋"/>
          <w:sz w:val="22"/>
          <w:szCs w:val="22"/>
          <w:highlight w:val="none"/>
        </w:rPr>
        <w:fldChar w:fldCharType="separate"/>
      </w:r>
      <w:r>
        <w:rPr>
          <w:rFonts w:hint="eastAsia" w:ascii="仿宋" w:hAnsi="仿宋" w:eastAsia="仿宋" w:cs="仿宋"/>
          <w:sz w:val="22"/>
          <w:szCs w:val="22"/>
          <w:highlight w:val="none"/>
        </w:rPr>
        <w:t>法律法规</w:t>
      </w:r>
      <w:r>
        <w:rPr>
          <w:rFonts w:hint="eastAsia" w:ascii="仿宋" w:hAnsi="仿宋" w:eastAsia="仿宋" w:cs="仿宋"/>
          <w:sz w:val="22"/>
          <w:szCs w:val="22"/>
          <w:highlight w:val="none"/>
        </w:rPr>
        <w:fldChar w:fldCharType="end"/>
      </w:r>
      <w:r>
        <w:rPr>
          <w:rFonts w:hint="eastAsia" w:ascii="仿宋" w:hAnsi="仿宋" w:eastAsia="仿宋" w:cs="仿宋"/>
          <w:sz w:val="22"/>
          <w:szCs w:val="22"/>
          <w:highlight w:val="none"/>
        </w:rPr>
        <w:t>的规定，结合本工程的具体情况，甲乙双方在遵循自愿、平等、公平、诚信的基础上，经双方协商一致，签订本合同。</w:t>
      </w:r>
    </w:p>
    <w:p w14:paraId="302AD8BC">
      <w:pPr>
        <w:snapToGrid w:val="0"/>
        <w:spacing w:line="360" w:lineRule="auto"/>
        <w:ind w:firstLine="539"/>
        <w:rPr>
          <w:rFonts w:hint="eastAsia" w:ascii="仿宋" w:hAnsi="仿宋" w:eastAsia="仿宋" w:cs="仿宋"/>
          <w:b/>
          <w:bCs/>
          <w:sz w:val="22"/>
          <w:szCs w:val="22"/>
          <w:highlight w:val="none"/>
        </w:rPr>
      </w:pPr>
      <w:r>
        <w:rPr>
          <w:rFonts w:hint="eastAsia" w:ascii="仿宋" w:hAnsi="仿宋" w:eastAsia="仿宋" w:cs="仿宋"/>
          <w:b/>
          <w:bCs/>
          <w:sz w:val="22"/>
          <w:szCs w:val="22"/>
          <w:highlight w:val="none"/>
        </w:rPr>
        <w:t>第一条 工程概况</w:t>
      </w:r>
    </w:p>
    <w:p w14:paraId="4DC287AB">
      <w:pPr>
        <w:snapToGrid w:val="0"/>
        <w:spacing w:line="360" w:lineRule="auto"/>
        <w:ind w:firstLine="539"/>
        <w:rPr>
          <w:rFonts w:hint="eastAsia" w:ascii="仿宋" w:hAnsi="仿宋" w:eastAsia="仿宋" w:cs="仿宋"/>
          <w:sz w:val="22"/>
          <w:szCs w:val="22"/>
          <w:highlight w:val="none"/>
        </w:rPr>
      </w:pPr>
      <w:r>
        <w:rPr>
          <w:rFonts w:hint="eastAsia" w:ascii="仿宋" w:hAnsi="仿宋" w:eastAsia="仿宋" w:cs="仿宋"/>
          <w:sz w:val="22"/>
          <w:szCs w:val="22"/>
          <w:highlight w:val="none"/>
        </w:rPr>
        <w:t>一、工程名称：</w:t>
      </w:r>
      <w:r>
        <w:rPr>
          <w:rFonts w:hint="eastAsia" w:ascii="仿宋" w:hAnsi="仿宋" w:eastAsia="仿宋" w:cs="仿宋"/>
          <w:sz w:val="22"/>
          <w:szCs w:val="22"/>
          <w:highlight w:val="none"/>
          <w:lang w:val="en-US" w:eastAsia="zh-CN"/>
        </w:rPr>
        <w:t>室外及部分公寓（康复楼及三区公寓）楼内消防设施维修更新项目</w:t>
      </w:r>
    </w:p>
    <w:p w14:paraId="74E9A77C">
      <w:pPr>
        <w:snapToGrid w:val="0"/>
        <w:spacing w:line="360" w:lineRule="auto"/>
        <w:ind w:firstLine="539"/>
        <w:rPr>
          <w:rFonts w:hint="eastAsia" w:ascii="仿宋" w:hAnsi="仿宋" w:eastAsia="仿宋" w:cs="仿宋"/>
          <w:sz w:val="22"/>
          <w:szCs w:val="22"/>
          <w:highlight w:val="none"/>
        </w:rPr>
      </w:pPr>
      <w:r>
        <w:rPr>
          <w:rFonts w:hint="eastAsia" w:ascii="仿宋" w:hAnsi="仿宋" w:eastAsia="仿宋" w:cs="仿宋"/>
          <w:sz w:val="22"/>
          <w:szCs w:val="22"/>
          <w:highlight w:val="none"/>
        </w:rPr>
        <w:t>二、工程地点：西安市第</w:t>
      </w:r>
      <w:r>
        <w:rPr>
          <w:rFonts w:hint="eastAsia" w:ascii="仿宋" w:hAnsi="仿宋" w:eastAsia="仿宋" w:cs="仿宋"/>
          <w:sz w:val="22"/>
          <w:szCs w:val="22"/>
          <w:highlight w:val="none"/>
          <w:lang w:eastAsia="zh-CN"/>
        </w:rPr>
        <w:t>二</w:t>
      </w:r>
      <w:r>
        <w:rPr>
          <w:rFonts w:hint="eastAsia" w:ascii="仿宋" w:hAnsi="仿宋" w:eastAsia="仿宋" w:cs="仿宋"/>
          <w:sz w:val="22"/>
          <w:szCs w:val="22"/>
          <w:highlight w:val="none"/>
        </w:rPr>
        <w:t>社会福利院指定地点</w:t>
      </w:r>
      <w:r>
        <w:rPr>
          <w:rFonts w:hint="eastAsia" w:ascii="仿宋" w:hAnsi="仿宋" w:eastAsia="仿宋" w:cs="仿宋"/>
          <w:sz w:val="22"/>
          <w:szCs w:val="22"/>
          <w:highlight w:val="none"/>
          <w:lang w:val="en-US" w:eastAsia="zh-CN"/>
        </w:rPr>
        <w:t xml:space="preserve"> </w:t>
      </w:r>
    </w:p>
    <w:p w14:paraId="106D471D">
      <w:pPr>
        <w:snapToGrid w:val="0"/>
        <w:spacing w:line="360" w:lineRule="auto"/>
        <w:ind w:firstLine="539"/>
        <w:rPr>
          <w:rFonts w:hint="eastAsia" w:ascii="仿宋" w:hAnsi="仿宋" w:eastAsia="仿宋" w:cs="仿宋"/>
          <w:sz w:val="22"/>
          <w:szCs w:val="22"/>
          <w:highlight w:val="none"/>
          <w:lang w:eastAsia="zh-CN"/>
        </w:rPr>
      </w:pPr>
      <w:r>
        <w:rPr>
          <w:rFonts w:hint="eastAsia" w:ascii="仿宋" w:hAnsi="仿宋" w:eastAsia="仿宋" w:cs="仿宋"/>
          <w:b/>
          <w:bCs/>
          <w:sz w:val="22"/>
          <w:szCs w:val="22"/>
          <w:highlight w:val="none"/>
        </w:rPr>
        <w:t>第二条 工程范围</w:t>
      </w:r>
      <w:r>
        <w:rPr>
          <w:rFonts w:hint="eastAsia" w:ascii="仿宋" w:hAnsi="仿宋" w:eastAsia="仿宋" w:cs="仿宋"/>
          <w:sz w:val="22"/>
          <w:szCs w:val="22"/>
          <w:highlight w:val="none"/>
          <w:lang w:eastAsia="zh-CN"/>
        </w:rPr>
        <w:t>：</w:t>
      </w:r>
    </w:p>
    <w:p w14:paraId="7C4B75A8">
      <w:pPr>
        <w:snapToGrid w:val="0"/>
        <w:spacing w:line="360" w:lineRule="auto"/>
        <w:ind w:firstLine="539"/>
        <w:rPr>
          <w:rFonts w:hint="eastAsia" w:ascii="仿宋" w:hAnsi="仿宋" w:eastAsia="仿宋" w:cs="仿宋"/>
          <w:sz w:val="22"/>
          <w:szCs w:val="22"/>
          <w:highlight w:val="none"/>
        </w:rPr>
      </w:pPr>
      <w:r>
        <w:rPr>
          <w:rFonts w:hint="eastAsia" w:ascii="仿宋" w:hAnsi="仿宋" w:eastAsia="仿宋" w:cs="仿宋"/>
          <w:sz w:val="22"/>
          <w:szCs w:val="22"/>
          <w:highlight w:val="none"/>
        </w:rPr>
        <w:t>乙方承包的工程范围：</w:t>
      </w:r>
      <w:r>
        <w:rPr>
          <w:rFonts w:hint="eastAsia" w:ascii="仿宋" w:hAnsi="仿宋" w:eastAsia="仿宋" w:cs="仿宋"/>
          <w:sz w:val="22"/>
          <w:szCs w:val="22"/>
          <w:highlight w:val="none"/>
          <w:lang w:val="en-US" w:eastAsia="zh-CN"/>
        </w:rPr>
        <w:t>室外及部分公寓（康复楼及三区公寓）楼内消防设施维修更新项目</w:t>
      </w:r>
    </w:p>
    <w:p w14:paraId="6CBEE84F">
      <w:pPr>
        <w:snapToGrid w:val="0"/>
        <w:spacing w:line="360" w:lineRule="auto"/>
        <w:ind w:firstLine="539"/>
        <w:rPr>
          <w:rFonts w:hint="eastAsia" w:ascii="仿宋" w:hAnsi="仿宋" w:eastAsia="仿宋" w:cs="仿宋"/>
          <w:sz w:val="22"/>
          <w:szCs w:val="22"/>
          <w:highlight w:val="none"/>
        </w:rPr>
      </w:pPr>
      <w:r>
        <w:rPr>
          <w:rFonts w:hint="eastAsia" w:ascii="仿宋" w:hAnsi="仿宋" w:eastAsia="仿宋" w:cs="仿宋"/>
          <w:b/>
          <w:bCs/>
          <w:sz w:val="22"/>
          <w:szCs w:val="22"/>
          <w:highlight w:val="none"/>
        </w:rPr>
        <w:t>第三条 承包方式</w:t>
      </w:r>
      <w:r>
        <w:rPr>
          <w:rFonts w:hint="eastAsia" w:ascii="仿宋" w:hAnsi="仿宋" w:eastAsia="仿宋" w:cs="仿宋"/>
          <w:sz w:val="22"/>
          <w:szCs w:val="22"/>
          <w:highlight w:val="none"/>
        </w:rPr>
        <w:t>：包工包料</w:t>
      </w:r>
    </w:p>
    <w:p w14:paraId="7A56F9AD">
      <w:pPr>
        <w:snapToGrid w:val="0"/>
        <w:spacing w:line="360" w:lineRule="auto"/>
        <w:ind w:firstLine="539"/>
        <w:rPr>
          <w:rFonts w:hint="eastAsia" w:ascii="仿宋" w:hAnsi="仿宋" w:eastAsia="仿宋" w:cs="仿宋"/>
          <w:sz w:val="22"/>
          <w:szCs w:val="22"/>
          <w:highlight w:val="yellow"/>
          <w:lang w:val="en-US"/>
        </w:rPr>
      </w:pPr>
      <w:r>
        <w:rPr>
          <w:rFonts w:hint="eastAsia" w:ascii="仿宋" w:hAnsi="仿宋" w:eastAsia="仿宋" w:cs="仿宋"/>
          <w:b/>
          <w:bCs/>
          <w:sz w:val="22"/>
          <w:szCs w:val="22"/>
          <w:highlight w:val="none"/>
        </w:rPr>
        <w:t>第四条 合同工期</w:t>
      </w:r>
      <w:r>
        <w:rPr>
          <w:rFonts w:hint="eastAsia" w:ascii="仿宋" w:hAnsi="仿宋" w:eastAsia="仿宋" w:cs="仿宋"/>
          <w:sz w:val="22"/>
          <w:szCs w:val="22"/>
          <w:highlight w:val="none"/>
        </w:rPr>
        <w:t>：</w:t>
      </w:r>
      <w:r>
        <w:rPr>
          <w:rFonts w:hint="eastAsia" w:ascii="仿宋" w:hAnsi="仿宋" w:eastAsia="仿宋" w:cs="仿宋"/>
          <w:sz w:val="22"/>
          <w:szCs w:val="22"/>
          <w:highlight w:val="none"/>
          <w:u w:val="single"/>
          <w:lang w:val="en-US" w:eastAsia="zh-CN"/>
        </w:rPr>
        <w:t xml:space="preserve">      </w:t>
      </w:r>
      <w:r>
        <w:rPr>
          <w:rFonts w:hint="eastAsia" w:ascii="仿宋" w:hAnsi="仿宋" w:eastAsia="仿宋" w:cs="仿宋"/>
          <w:sz w:val="22"/>
          <w:szCs w:val="22"/>
          <w:highlight w:val="none"/>
          <w:u w:val="none"/>
          <w:lang w:val="en-US" w:eastAsia="zh-CN"/>
        </w:rPr>
        <w:t>日历天</w:t>
      </w:r>
    </w:p>
    <w:p w14:paraId="682F1E22">
      <w:pPr>
        <w:snapToGrid w:val="0"/>
        <w:spacing w:line="360" w:lineRule="auto"/>
        <w:ind w:firstLine="539"/>
        <w:rPr>
          <w:rFonts w:hint="eastAsia" w:ascii="仿宋" w:hAnsi="仿宋" w:eastAsia="仿宋" w:cs="仿宋"/>
          <w:b/>
          <w:bCs/>
          <w:sz w:val="22"/>
          <w:szCs w:val="22"/>
          <w:highlight w:val="none"/>
        </w:rPr>
      </w:pPr>
      <w:r>
        <w:rPr>
          <w:rFonts w:hint="eastAsia" w:ascii="仿宋" w:hAnsi="仿宋" w:eastAsia="仿宋" w:cs="仿宋"/>
          <w:b/>
          <w:bCs/>
          <w:sz w:val="22"/>
          <w:szCs w:val="22"/>
          <w:highlight w:val="none"/>
        </w:rPr>
        <w:t>第五条 工程价款</w:t>
      </w:r>
    </w:p>
    <w:p w14:paraId="24286715">
      <w:pPr>
        <w:snapToGrid w:val="0"/>
        <w:spacing w:line="360" w:lineRule="auto"/>
        <w:ind w:firstLine="539"/>
        <w:rPr>
          <w:rFonts w:hint="eastAsia" w:ascii="仿宋" w:hAnsi="仿宋" w:eastAsia="仿宋" w:cs="仿宋"/>
          <w:sz w:val="22"/>
          <w:szCs w:val="22"/>
          <w:highlight w:val="none"/>
        </w:rPr>
      </w:pPr>
      <w:r>
        <w:rPr>
          <w:rFonts w:hint="eastAsia" w:ascii="仿宋" w:hAnsi="仿宋" w:eastAsia="仿宋" w:cs="仿宋"/>
          <w:sz w:val="22"/>
          <w:szCs w:val="22"/>
          <w:highlight w:val="none"/>
        </w:rPr>
        <w:t>(</w:t>
      </w:r>
      <w:r>
        <w:rPr>
          <w:rFonts w:hint="eastAsia" w:ascii="仿宋" w:hAnsi="仿宋" w:eastAsia="仿宋" w:cs="仿宋"/>
          <w:sz w:val="22"/>
          <w:szCs w:val="22"/>
          <w:highlight w:val="none"/>
          <w:lang w:val="en-US" w:eastAsia="zh-CN"/>
        </w:rPr>
        <w:t>一</w:t>
      </w:r>
      <w:r>
        <w:rPr>
          <w:rFonts w:hint="eastAsia" w:ascii="仿宋" w:hAnsi="仿宋" w:eastAsia="仿宋" w:cs="仿宋"/>
          <w:sz w:val="22"/>
          <w:szCs w:val="22"/>
          <w:highlight w:val="none"/>
        </w:rPr>
        <w:t>)工程价款 (含税) 为：</w:t>
      </w:r>
      <w:r>
        <w:rPr>
          <w:rFonts w:hint="eastAsia" w:ascii="仿宋" w:hAnsi="仿宋" w:eastAsia="仿宋" w:cs="仿宋"/>
          <w:sz w:val="22"/>
          <w:szCs w:val="22"/>
          <w:highlight w:val="none"/>
          <w:u w:val="single"/>
        </w:rPr>
        <w:t xml:space="preserve"> </w:t>
      </w:r>
      <w:r>
        <w:rPr>
          <w:rFonts w:hint="eastAsia" w:ascii="仿宋" w:hAnsi="仿宋" w:eastAsia="仿宋" w:cs="仿宋"/>
          <w:sz w:val="22"/>
          <w:szCs w:val="22"/>
          <w:highlight w:val="none"/>
          <w:u w:val="single"/>
          <w:lang w:val="en-US" w:eastAsia="zh-CN"/>
        </w:rPr>
        <w:t xml:space="preserve">        </w:t>
      </w:r>
      <w:r>
        <w:rPr>
          <w:rFonts w:hint="eastAsia" w:ascii="仿宋" w:hAnsi="仿宋" w:eastAsia="仿宋" w:cs="仿宋"/>
          <w:sz w:val="22"/>
          <w:szCs w:val="22"/>
          <w:highlight w:val="none"/>
          <w:u w:val="single"/>
        </w:rPr>
        <w:t xml:space="preserve"> </w:t>
      </w:r>
      <w:r>
        <w:rPr>
          <w:rFonts w:hint="eastAsia" w:ascii="仿宋" w:hAnsi="仿宋" w:eastAsia="仿宋" w:cs="仿宋"/>
          <w:sz w:val="22"/>
          <w:szCs w:val="22"/>
          <w:highlight w:val="none"/>
        </w:rPr>
        <w:t>元(大写)</w:t>
      </w:r>
    </w:p>
    <w:p w14:paraId="46724CC5">
      <w:pPr>
        <w:snapToGrid w:val="0"/>
        <w:spacing w:line="360" w:lineRule="auto"/>
        <w:ind w:firstLine="2908" w:firstLineChars="1322"/>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rPr>
        <w:t>￥</w:t>
      </w:r>
      <w:r>
        <w:rPr>
          <w:rFonts w:hint="eastAsia" w:ascii="仿宋" w:hAnsi="仿宋" w:eastAsia="仿宋" w:cs="仿宋"/>
          <w:sz w:val="22"/>
          <w:szCs w:val="22"/>
          <w:highlight w:val="none"/>
          <w:lang w:val="en-US" w:eastAsia="zh-CN"/>
        </w:rPr>
        <w:t xml:space="preserve"> </w:t>
      </w:r>
      <w:r>
        <w:rPr>
          <w:rFonts w:hint="eastAsia" w:ascii="仿宋" w:hAnsi="仿宋" w:eastAsia="仿宋" w:cs="仿宋"/>
          <w:sz w:val="22"/>
          <w:szCs w:val="22"/>
          <w:highlight w:val="none"/>
          <w:u w:val="single"/>
        </w:rPr>
        <w:t xml:space="preserve">         </w:t>
      </w:r>
      <w:r>
        <w:rPr>
          <w:rFonts w:hint="eastAsia" w:ascii="仿宋" w:hAnsi="仿宋" w:eastAsia="仿宋" w:cs="仿宋"/>
          <w:sz w:val="22"/>
          <w:szCs w:val="22"/>
          <w:highlight w:val="none"/>
          <w:u w:val="single"/>
          <w:lang w:val="en-US" w:eastAsia="zh-CN"/>
        </w:rPr>
        <w:t xml:space="preserve">   </w:t>
      </w:r>
      <w:r>
        <w:rPr>
          <w:rFonts w:hint="eastAsia" w:ascii="仿宋" w:hAnsi="仿宋" w:eastAsia="仿宋" w:cs="仿宋"/>
          <w:sz w:val="22"/>
          <w:szCs w:val="22"/>
          <w:highlight w:val="none"/>
        </w:rPr>
        <w:t>(小写)</w:t>
      </w:r>
      <w:r>
        <w:rPr>
          <w:rFonts w:hint="eastAsia" w:ascii="仿宋" w:hAnsi="仿宋" w:eastAsia="仿宋" w:cs="仿宋"/>
          <w:sz w:val="22"/>
          <w:szCs w:val="22"/>
          <w:highlight w:val="none"/>
          <w:lang w:eastAsia="zh-CN"/>
        </w:rPr>
        <w:t>。</w:t>
      </w:r>
    </w:p>
    <w:p w14:paraId="39154E52">
      <w:pPr>
        <w:snapToGrid w:val="0"/>
        <w:spacing w:line="360" w:lineRule="auto"/>
        <w:ind w:firstLine="539"/>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lang w:val="en-US" w:eastAsia="zh-CN"/>
        </w:rPr>
        <w:t>（二）合同价格形式:发包人和承包人约定执行固定总价合同。</w:t>
      </w:r>
    </w:p>
    <w:p w14:paraId="51A33AA7">
      <w:pPr>
        <w:snapToGrid w:val="0"/>
        <w:spacing w:line="360" w:lineRule="auto"/>
        <w:ind w:firstLine="539"/>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lang w:val="en-US" w:eastAsia="zh-CN"/>
        </w:rPr>
        <w:t>（三）报价说明：乙方的磋商报价已包含完成该工程的分部分项工程费、措施费、其他项目费、规费、税金、施工期间的安全保障费用、社会关系协调费用、政府职能部门相关手续办理费用、员工及第三方责任保险费用、第三方消防检测费用、竣工后场地保洁费用等合同明示或暗示的所有风险、责任和义务相关的全部费用。</w:t>
      </w:r>
    </w:p>
    <w:p w14:paraId="6E0D46D7">
      <w:pPr>
        <w:snapToGrid w:val="0"/>
        <w:spacing w:line="360" w:lineRule="auto"/>
        <w:ind w:firstLine="539"/>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第六条 工程价款支付</w:t>
      </w:r>
    </w:p>
    <w:p w14:paraId="421E1E70">
      <w:pPr>
        <w:pStyle w:val="4"/>
        <w:keepNext w:val="0"/>
        <w:keepLines w:val="0"/>
        <w:pageBreakBefore w:val="0"/>
        <w:widowControl w:val="0"/>
        <w:kinsoku w:val="0"/>
        <w:wordWrap/>
        <w:overflowPunct w:val="0"/>
        <w:topLinePunct w:val="0"/>
        <w:autoSpaceDE/>
        <w:autoSpaceDN/>
        <w:bidi w:val="0"/>
        <w:adjustRightInd w:val="0"/>
        <w:snapToGrid w:val="0"/>
        <w:spacing w:line="360" w:lineRule="auto"/>
        <w:ind w:firstLine="482"/>
        <w:jc w:val="both"/>
        <w:textAlignment w:val="auto"/>
        <w:rPr>
          <w:rFonts w:hint="eastAsia" w:ascii="仿宋" w:hAnsi="仿宋" w:eastAsia="仿宋" w:cs="仿宋"/>
          <w:kern w:val="2"/>
          <w:sz w:val="22"/>
          <w:szCs w:val="22"/>
          <w:highlight w:val="none"/>
          <w:lang w:val="en-US" w:eastAsia="zh-CN" w:bidi="ar-SA"/>
        </w:rPr>
      </w:pPr>
      <w:r>
        <w:rPr>
          <w:rFonts w:hint="eastAsia" w:ascii="仿宋" w:hAnsi="仿宋" w:eastAsia="仿宋" w:cs="仿宋"/>
          <w:kern w:val="2"/>
          <w:sz w:val="22"/>
          <w:szCs w:val="22"/>
          <w:highlight w:val="none"/>
          <w:lang w:val="en-US" w:eastAsia="zh-CN" w:bidi="ar-SA"/>
        </w:rPr>
        <w:t>（1）合同签订且财政资金拨付到位后30日内，采购人向成交供应商支付合同总价款的40%作为工程预付款。</w:t>
      </w:r>
    </w:p>
    <w:p w14:paraId="6CF628F9">
      <w:pPr>
        <w:pStyle w:val="4"/>
        <w:keepNext w:val="0"/>
        <w:keepLines w:val="0"/>
        <w:pageBreakBefore w:val="0"/>
        <w:widowControl w:val="0"/>
        <w:kinsoku w:val="0"/>
        <w:wordWrap/>
        <w:overflowPunct w:val="0"/>
        <w:topLinePunct w:val="0"/>
        <w:autoSpaceDE/>
        <w:autoSpaceDN/>
        <w:bidi w:val="0"/>
        <w:adjustRightInd w:val="0"/>
        <w:snapToGrid w:val="0"/>
        <w:spacing w:line="360" w:lineRule="auto"/>
        <w:ind w:firstLine="482"/>
        <w:jc w:val="both"/>
        <w:textAlignment w:val="auto"/>
        <w:rPr>
          <w:rFonts w:hint="eastAsia" w:ascii="仿宋" w:hAnsi="仿宋" w:eastAsia="仿宋" w:cs="仿宋"/>
          <w:kern w:val="2"/>
          <w:sz w:val="22"/>
          <w:szCs w:val="22"/>
          <w:highlight w:val="none"/>
          <w:lang w:val="en-US" w:eastAsia="zh-CN" w:bidi="ar-SA"/>
        </w:rPr>
      </w:pPr>
      <w:r>
        <w:rPr>
          <w:rFonts w:hint="eastAsia" w:ascii="仿宋" w:hAnsi="仿宋" w:eastAsia="仿宋" w:cs="仿宋"/>
          <w:kern w:val="2"/>
          <w:sz w:val="22"/>
          <w:szCs w:val="22"/>
          <w:highlight w:val="none"/>
          <w:lang w:val="en-US" w:eastAsia="zh-CN" w:bidi="ar-SA"/>
        </w:rPr>
        <w:t>（2）施工完成后，供应商提交竣工验收合格证明资料，采购人结算审核完成后，自结算审核完成后30日内，支付至结算审核总金额的100%。</w:t>
      </w:r>
    </w:p>
    <w:p w14:paraId="2E4BD278">
      <w:pPr>
        <w:pStyle w:val="4"/>
        <w:keepNext w:val="0"/>
        <w:keepLines w:val="0"/>
        <w:pageBreakBefore w:val="0"/>
        <w:widowControl w:val="0"/>
        <w:kinsoku w:val="0"/>
        <w:wordWrap/>
        <w:overflowPunct w:val="0"/>
        <w:topLinePunct w:val="0"/>
        <w:autoSpaceDE/>
        <w:autoSpaceDN/>
        <w:bidi w:val="0"/>
        <w:adjustRightInd w:val="0"/>
        <w:snapToGrid w:val="0"/>
        <w:spacing w:line="360" w:lineRule="auto"/>
        <w:ind w:firstLine="482"/>
        <w:jc w:val="both"/>
        <w:textAlignment w:val="auto"/>
        <w:rPr>
          <w:rFonts w:hint="eastAsia" w:ascii="仿宋" w:hAnsi="仿宋" w:eastAsia="仿宋" w:cs="仿宋"/>
          <w:kern w:val="2"/>
          <w:sz w:val="22"/>
          <w:szCs w:val="22"/>
          <w:highlight w:val="none"/>
          <w:lang w:val="en-US" w:eastAsia="zh-CN" w:bidi="ar-SA"/>
        </w:rPr>
      </w:pPr>
      <w:r>
        <w:rPr>
          <w:rFonts w:hint="eastAsia" w:ascii="仿宋" w:hAnsi="仿宋" w:eastAsia="仿宋" w:cs="仿宋"/>
          <w:kern w:val="2"/>
          <w:sz w:val="22"/>
          <w:szCs w:val="22"/>
          <w:highlight w:val="none"/>
          <w:lang w:val="en-US" w:eastAsia="zh-CN" w:bidi="ar-SA"/>
        </w:rPr>
        <w:t>（3）采购人每次付款前，成交供应商需向采购人开具等额、合法、有效的发票，否则采购人有权暂缓支付款项且不视为违约，由此造成的损失由成交供应商承担。</w:t>
      </w:r>
    </w:p>
    <w:p w14:paraId="6D408744">
      <w:pPr>
        <w:snapToGrid w:val="0"/>
        <w:spacing w:line="360" w:lineRule="auto"/>
        <w:ind w:firstLine="539"/>
        <w:rPr>
          <w:rFonts w:hint="eastAsia" w:ascii="仿宋" w:hAnsi="仿宋" w:eastAsia="仿宋" w:cs="仿宋"/>
          <w:b/>
          <w:bCs/>
          <w:sz w:val="22"/>
          <w:szCs w:val="22"/>
          <w:highlight w:val="none"/>
        </w:rPr>
      </w:pPr>
      <w:r>
        <w:rPr>
          <w:rFonts w:hint="eastAsia" w:ascii="仿宋" w:hAnsi="仿宋" w:eastAsia="仿宋" w:cs="仿宋"/>
          <w:b/>
          <w:bCs/>
          <w:sz w:val="22"/>
          <w:szCs w:val="22"/>
          <w:highlight w:val="none"/>
          <w:lang w:val="en-US" w:eastAsia="zh-CN"/>
        </w:rPr>
        <w:t xml:space="preserve">第七条 </w:t>
      </w:r>
      <w:r>
        <w:rPr>
          <w:rFonts w:hint="eastAsia" w:ascii="仿宋" w:hAnsi="仿宋" w:eastAsia="仿宋" w:cs="仿宋"/>
          <w:b/>
          <w:bCs/>
          <w:sz w:val="22"/>
          <w:szCs w:val="22"/>
          <w:highlight w:val="none"/>
        </w:rPr>
        <w:t>工程质量</w:t>
      </w:r>
    </w:p>
    <w:p w14:paraId="78539399">
      <w:pPr>
        <w:keepNext w:val="0"/>
        <w:keepLines w:val="0"/>
        <w:pageBreakBefore w:val="0"/>
        <w:widowControl w:val="0"/>
        <w:kinsoku w:val="0"/>
        <w:wordWrap/>
        <w:overflowPunct w:val="0"/>
        <w:topLinePunct w:val="0"/>
        <w:autoSpaceDE/>
        <w:autoSpaceDN/>
        <w:bidi w:val="0"/>
        <w:adjustRightInd w:val="0"/>
        <w:snapToGrid w:val="0"/>
        <w:spacing w:line="360" w:lineRule="auto"/>
        <w:ind w:firstLine="440" w:firstLineChars="200"/>
        <w:textAlignment w:val="auto"/>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lang w:val="en-US" w:eastAsia="zh-CN"/>
        </w:rPr>
        <w:t>一、甲方应在乙方进场前一日，向乙方进行技术交底，交底应经双方现场确认。</w:t>
      </w:r>
    </w:p>
    <w:p w14:paraId="7BFB17F9">
      <w:pPr>
        <w:keepNext w:val="0"/>
        <w:keepLines w:val="0"/>
        <w:pageBreakBefore w:val="0"/>
        <w:widowControl w:val="0"/>
        <w:kinsoku w:val="0"/>
        <w:wordWrap/>
        <w:overflowPunct w:val="0"/>
        <w:topLinePunct w:val="0"/>
        <w:autoSpaceDE/>
        <w:autoSpaceDN/>
        <w:bidi w:val="0"/>
        <w:adjustRightInd w:val="0"/>
        <w:snapToGrid w:val="0"/>
        <w:spacing w:line="360" w:lineRule="auto"/>
        <w:ind w:firstLine="440" w:firstLineChars="200"/>
        <w:textAlignment w:val="auto"/>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lang w:val="en-US" w:eastAsia="zh-CN"/>
        </w:rPr>
        <w:t>二、乙方按照工程图纸、施工说明、《陕西省住房和城乡建设厅关于加强 “已交楼未进行消防验收”三年攻坚行动整治工作的通知》（陕建消发〔2024〕8号）、国家工程建设相关技术标准、《工程建设标准强制性条文》及陕西省关于工程施工方面的文件、规定组织施工。若施工过程中国家或有关部门颁布新的技术标准或规范，乙方应按新标准或规范执行。</w:t>
      </w:r>
    </w:p>
    <w:p w14:paraId="09D6B453">
      <w:pPr>
        <w:keepNext w:val="0"/>
        <w:keepLines w:val="0"/>
        <w:pageBreakBefore w:val="0"/>
        <w:widowControl w:val="0"/>
        <w:kinsoku w:val="0"/>
        <w:wordWrap/>
        <w:overflowPunct w:val="0"/>
        <w:topLinePunct w:val="0"/>
        <w:autoSpaceDE/>
        <w:autoSpaceDN/>
        <w:bidi w:val="0"/>
        <w:adjustRightInd w:val="0"/>
        <w:snapToGrid w:val="0"/>
        <w:spacing w:line="360" w:lineRule="auto"/>
        <w:ind w:firstLine="440" w:firstLineChars="200"/>
        <w:textAlignment w:val="auto"/>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lang w:val="en-US" w:eastAsia="zh-CN"/>
        </w:rPr>
        <w:t>三、涉及隐蔽工程的，在工程隐蔽前，乙方应当通知甲方委托的监理单位到场验收，验收合格后方可进行下一道工序；验收不合格的，乙方应整改后重新验收。</w:t>
      </w:r>
    </w:p>
    <w:p w14:paraId="074418D3">
      <w:pPr>
        <w:keepNext w:val="0"/>
        <w:keepLines w:val="0"/>
        <w:pageBreakBefore w:val="0"/>
        <w:widowControl w:val="0"/>
        <w:kinsoku w:val="0"/>
        <w:wordWrap/>
        <w:overflowPunct w:val="0"/>
        <w:topLinePunct w:val="0"/>
        <w:autoSpaceDE/>
        <w:autoSpaceDN/>
        <w:bidi w:val="0"/>
        <w:adjustRightInd w:val="0"/>
        <w:snapToGrid w:val="0"/>
        <w:spacing w:line="360" w:lineRule="auto"/>
        <w:ind w:firstLine="440" w:firstLineChars="200"/>
        <w:textAlignment w:val="auto"/>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lang w:val="en-US" w:eastAsia="zh-CN"/>
        </w:rPr>
        <w:t>四、乙方保证工程符合国家工程建设相关技术标准、陕建消发〔2024〕8号文规定的攻坚整治要求及甲方实际需求，确保通过住建部门相关验收及销号核查。</w:t>
      </w:r>
    </w:p>
    <w:p w14:paraId="6EF55DC9">
      <w:pPr>
        <w:keepNext w:val="0"/>
        <w:keepLines w:val="0"/>
        <w:pageBreakBefore w:val="0"/>
        <w:widowControl w:val="0"/>
        <w:kinsoku w:val="0"/>
        <w:wordWrap/>
        <w:overflowPunct w:val="0"/>
        <w:topLinePunct w:val="0"/>
        <w:autoSpaceDE/>
        <w:autoSpaceDN/>
        <w:bidi w:val="0"/>
        <w:adjustRightInd w:val="0"/>
        <w:snapToGrid w:val="0"/>
        <w:spacing w:line="360" w:lineRule="auto"/>
        <w:ind w:firstLine="440" w:firstLineChars="200"/>
        <w:textAlignment w:val="auto"/>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lang w:val="en-US" w:eastAsia="zh-CN"/>
        </w:rPr>
        <w:t>五、本工程使用的材料必须符合国家相关质量标准，材料进场前，乙方（施工方）须向甲方（建设方）及监理方提交完整的质量合格检验证明资料，甲方、监理方须对乙方提交的资料进行审核，必要时可现场抽样复检；审核合格后，由施工方、监理方、建设方三方签字确认，材料方可进场投入使用；未提供合格证明资料、资料审核不合格或未经三方签字确认的材料，一律不得进场，乙方须自行负责清退及相关损失。</w:t>
      </w:r>
    </w:p>
    <w:p w14:paraId="5A9BC409">
      <w:pPr>
        <w:keepNext w:val="0"/>
        <w:keepLines w:val="0"/>
        <w:pageBreakBefore w:val="0"/>
        <w:widowControl w:val="0"/>
        <w:kinsoku w:val="0"/>
        <w:wordWrap/>
        <w:overflowPunct w:val="0"/>
        <w:topLinePunct w:val="0"/>
        <w:autoSpaceDE/>
        <w:autoSpaceDN/>
        <w:bidi w:val="0"/>
        <w:adjustRightInd w:val="0"/>
        <w:snapToGrid w:val="0"/>
        <w:spacing w:line="360" w:lineRule="auto"/>
        <w:ind w:firstLine="440" w:firstLineChars="200"/>
        <w:textAlignment w:val="auto"/>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lang w:val="en-US" w:eastAsia="zh-CN"/>
        </w:rPr>
        <w:t>六、乙方对所承包的工程质量负全部责任。</w:t>
      </w:r>
    </w:p>
    <w:p w14:paraId="20FFBAF3">
      <w:pPr>
        <w:snapToGrid w:val="0"/>
        <w:spacing w:line="360" w:lineRule="auto"/>
        <w:ind w:firstLine="539"/>
        <w:rPr>
          <w:rFonts w:hint="eastAsia" w:ascii="仿宋" w:hAnsi="仿宋" w:eastAsia="仿宋" w:cs="仿宋"/>
          <w:b/>
          <w:bCs/>
          <w:sz w:val="22"/>
          <w:szCs w:val="22"/>
          <w:highlight w:val="none"/>
          <w:lang w:val="en-US" w:eastAsia="zh-CN"/>
        </w:rPr>
      </w:pPr>
      <w:r>
        <w:rPr>
          <w:rFonts w:hint="eastAsia" w:ascii="仿宋" w:hAnsi="仿宋" w:eastAsia="仿宋" w:cs="仿宋"/>
          <w:b/>
          <w:bCs/>
          <w:sz w:val="22"/>
          <w:szCs w:val="22"/>
          <w:highlight w:val="none"/>
          <w:lang w:val="en-US" w:eastAsia="zh-CN"/>
        </w:rPr>
        <w:t>第八条 工程技术标准及要求</w:t>
      </w:r>
    </w:p>
    <w:p w14:paraId="22F05B0B">
      <w:pPr>
        <w:snapToGrid w:val="0"/>
        <w:spacing w:line="360" w:lineRule="auto"/>
        <w:ind w:firstLine="539"/>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lang w:val="en-US" w:eastAsia="zh-CN"/>
        </w:rPr>
        <w:t>一、规范要求：本工程项目的材料、设备、施工必须达到现行中华人民共和国及省、市、行业的一切有关法规、规范的要求，若标准及规范要求有出入则以较严格者为准；若存在不足之处或未能达到国家最新标准时，乙方应使施工及选用的设备和材料符合最新版本的国家标准、规范。</w:t>
      </w:r>
    </w:p>
    <w:p w14:paraId="58211ACE">
      <w:pPr>
        <w:snapToGrid w:val="0"/>
        <w:spacing w:line="360" w:lineRule="auto"/>
        <w:ind w:firstLine="539"/>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lang w:val="en-US" w:eastAsia="zh-CN"/>
        </w:rPr>
        <w:t>二、施工要求：（1）严格按照规范要求进行施工，达到各项拟定指标，确保工程质量达到国家强制性合格标准；（2）施工时做好必要的劳动保护工作；（3）施工期间注意防尘降噪，并将集中施工区域和人员工作区域进行适当隔离，尽可能把对人员工作造成的负面影响减到最小。</w:t>
      </w:r>
    </w:p>
    <w:p w14:paraId="19A56E23">
      <w:pPr>
        <w:snapToGrid w:val="0"/>
        <w:spacing w:line="360" w:lineRule="auto"/>
        <w:ind w:firstLine="539"/>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lang w:val="en-US" w:eastAsia="zh-CN"/>
        </w:rPr>
        <w:t>三、工程管理要求：（1）本工程采购范围内的项目，未经甲方同意一律不得分包，一经发现立即取消乙方承包资格，按违约处理，乙方承担由此引起的一切经济损失；（2）乙方应严格按已确认的施工技术方案组织施工，无条件接受甲方代表对施工质量的监督和管理；施工过程中若出现不符合标准要求的情况，乙方必须无条件返工，直至达到规范标准要求，所发生的费用由乙方承担；（3）乙方在响应文件中承诺的管理人员未经甲方同意，不得调换和撤离，并按工程进度及时到位；甲方有权要求撤换工作不负责任、管理不力、贻误工期、造成严重安全事故和工程质量事故或违法乱纪的专业技术人员、管理人员及技术负责人，直至甲方满意为止；若相应资质的专业技术人员未按要求到位，视作违约，甲方有权单方面终止合同。</w:t>
      </w:r>
    </w:p>
    <w:p w14:paraId="4B2C8136">
      <w:pPr>
        <w:snapToGrid w:val="0"/>
        <w:spacing w:line="360" w:lineRule="auto"/>
        <w:ind w:firstLine="539"/>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lang w:val="en-US" w:eastAsia="zh-CN"/>
        </w:rPr>
        <w:t>四、其他要求：（1）甲方提供的工程施工方案和相关技术文件，是甲方现有的可被乙方利用的资料，甲方对乙方做出的任何推论、理解均不负责任；（2）乙方应先到工地踏勘，充分了解工地位置、地质情况、进出场道路、拆迁干扰、储存空间、运输能力、装卸限制、行车干扰及任何其他足以影响承包价格的情况，了解施工规范、标准及施工现场实际等情况，并考虑现有人、材、机市场水平和供应、投标风险、不利施工因素等；任何因忽视或误解工地情况而导致的索赔或工期延长申请，甲方不予批准。</w:t>
      </w:r>
    </w:p>
    <w:p w14:paraId="76133553">
      <w:pPr>
        <w:snapToGrid w:val="0"/>
        <w:spacing w:line="360" w:lineRule="auto"/>
        <w:ind w:firstLine="539"/>
        <w:rPr>
          <w:rFonts w:hint="eastAsia" w:ascii="仿宋" w:hAnsi="仿宋" w:eastAsia="仿宋" w:cs="仿宋"/>
          <w:b/>
          <w:bCs/>
          <w:sz w:val="22"/>
          <w:szCs w:val="22"/>
          <w:highlight w:val="none"/>
          <w:lang w:val="en-US" w:eastAsia="zh-CN"/>
        </w:rPr>
      </w:pPr>
      <w:r>
        <w:rPr>
          <w:rFonts w:hint="eastAsia" w:ascii="仿宋" w:hAnsi="仿宋" w:eastAsia="仿宋" w:cs="仿宋"/>
          <w:b/>
          <w:bCs/>
          <w:sz w:val="22"/>
          <w:szCs w:val="22"/>
          <w:highlight w:val="none"/>
          <w:lang w:val="en-US" w:eastAsia="zh-CN"/>
        </w:rPr>
        <w:t>第九条 验收</w:t>
      </w:r>
    </w:p>
    <w:p w14:paraId="5390824C">
      <w:pPr>
        <w:keepNext w:val="0"/>
        <w:keepLines w:val="0"/>
        <w:pageBreakBefore w:val="0"/>
        <w:widowControl w:val="0"/>
        <w:kinsoku w:val="0"/>
        <w:wordWrap/>
        <w:overflowPunct w:val="0"/>
        <w:topLinePunct w:val="0"/>
        <w:autoSpaceDE/>
        <w:autoSpaceDN/>
        <w:bidi w:val="0"/>
        <w:adjustRightInd w:val="0"/>
        <w:snapToGrid w:val="0"/>
        <w:spacing w:line="360" w:lineRule="auto"/>
        <w:ind w:firstLine="440" w:firstLineChars="200"/>
        <w:textAlignment w:val="auto"/>
        <w:rPr>
          <w:rFonts w:hint="eastAsia" w:ascii="仿宋" w:hAnsi="仿宋" w:eastAsia="仿宋" w:cs="仿宋"/>
          <w:sz w:val="22"/>
          <w:szCs w:val="22"/>
          <w:highlight w:val="none"/>
        </w:rPr>
      </w:pPr>
      <w:r>
        <w:rPr>
          <w:rFonts w:hint="eastAsia" w:ascii="仿宋" w:hAnsi="仿宋" w:eastAsia="仿宋" w:cs="仿宋"/>
          <w:sz w:val="22"/>
          <w:szCs w:val="22"/>
          <w:highlight w:val="none"/>
        </w:rPr>
        <w:t>一、工程完工后，验收按以下流程进行：</w:t>
      </w:r>
    </w:p>
    <w:p w14:paraId="1EEFB4E0">
      <w:pPr>
        <w:keepNext w:val="0"/>
        <w:keepLines w:val="0"/>
        <w:pageBreakBefore w:val="0"/>
        <w:widowControl w:val="0"/>
        <w:kinsoku w:val="0"/>
        <w:wordWrap/>
        <w:overflowPunct w:val="0"/>
        <w:topLinePunct w:val="0"/>
        <w:autoSpaceDE/>
        <w:autoSpaceDN/>
        <w:bidi w:val="0"/>
        <w:adjustRightInd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val="en-US" w:eastAsia="zh-CN"/>
        </w:rPr>
        <w:t>一</w:t>
      </w:r>
      <w:r>
        <w:rPr>
          <w:rFonts w:hint="eastAsia" w:ascii="仿宋" w:hAnsi="仿宋" w:eastAsia="仿宋" w:cs="仿宋"/>
          <w:color w:val="auto"/>
          <w:sz w:val="22"/>
          <w:szCs w:val="22"/>
          <w:highlight w:val="none"/>
        </w:rPr>
        <w:t>）工程完工后，采购人应及时组织</w:t>
      </w:r>
      <w:r>
        <w:rPr>
          <w:rFonts w:hint="eastAsia" w:ascii="仿宋" w:hAnsi="仿宋" w:eastAsia="仿宋" w:cs="仿宋"/>
          <w:color w:val="auto"/>
          <w:sz w:val="22"/>
          <w:szCs w:val="22"/>
          <w:highlight w:val="none"/>
          <w:lang w:val="en-US" w:eastAsia="zh-CN"/>
        </w:rPr>
        <w:t>具</w:t>
      </w:r>
      <w:r>
        <w:rPr>
          <w:rFonts w:hint="eastAsia" w:ascii="仿宋" w:hAnsi="仿宋" w:eastAsia="仿宋" w:cs="仿宋"/>
          <w:color w:val="auto"/>
          <w:sz w:val="22"/>
          <w:szCs w:val="22"/>
          <w:highlight w:val="none"/>
        </w:rPr>
        <w:t>有资质的第三方进行消防检测，并出具检测报告（如检测合格即视为项目预验收合格）</w:t>
      </w: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rPr>
        <w:t>相关费用包含在磋商报价之内，不再另行增加。第三方检测合格后，供应商</w:t>
      </w:r>
      <w:r>
        <w:rPr>
          <w:rFonts w:hint="eastAsia" w:ascii="仿宋" w:hAnsi="仿宋" w:eastAsia="仿宋" w:cs="仿宋"/>
          <w:color w:val="auto"/>
          <w:sz w:val="22"/>
          <w:szCs w:val="22"/>
          <w:highlight w:val="none"/>
          <w:lang w:eastAsia="zh-CN"/>
        </w:rPr>
        <w:t>负责</w:t>
      </w:r>
      <w:r>
        <w:rPr>
          <w:rFonts w:hint="eastAsia" w:ascii="仿宋" w:hAnsi="仿宋" w:eastAsia="仿宋" w:cs="仿宋"/>
          <w:color w:val="auto"/>
          <w:sz w:val="22"/>
          <w:szCs w:val="22"/>
          <w:highlight w:val="none"/>
        </w:rPr>
        <w:t>取得消防审查验收（备案）手续或取得属地住建部门出具评估合格的函。</w:t>
      </w:r>
    </w:p>
    <w:p w14:paraId="394A6791">
      <w:pPr>
        <w:keepNext w:val="0"/>
        <w:keepLines w:val="0"/>
        <w:pageBreakBefore w:val="0"/>
        <w:widowControl w:val="0"/>
        <w:kinsoku w:val="0"/>
        <w:wordWrap/>
        <w:overflowPunct w:val="0"/>
        <w:topLinePunct w:val="0"/>
        <w:autoSpaceDE/>
        <w:autoSpaceDN/>
        <w:bidi w:val="0"/>
        <w:adjustRightInd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lang w:val="en-US" w:eastAsia="zh-CN"/>
        </w:rPr>
        <w:t>二</w:t>
      </w: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lang w:val="en-US" w:eastAsia="zh-CN"/>
        </w:rPr>
        <w:t>供应商</w:t>
      </w:r>
      <w:r>
        <w:rPr>
          <w:rFonts w:hint="eastAsia" w:ascii="仿宋" w:hAnsi="仿宋" w:eastAsia="仿宋" w:cs="仿宋"/>
          <w:color w:val="auto"/>
          <w:sz w:val="22"/>
          <w:szCs w:val="22"/>
          <w:highlight w:val="none"/>
        </w:rPr>
        <w:t>完成工程施工</w:t>
      </w:r>
      <w:r>
        <w:rPr>
          <w:rFonts w:hint="eastAsia" w:ascii="仿宋" w:hAnsi="仿宋" w:eastAsia="仿宋" w:cs="仿宋"/>
          <w:color w:val="auto"/>
          <w:sz w:val="22"/>
          <w:szCs w:val="22"/>
          <w:highlight w:val="none"/>
          <w:lang w:eastAsia="zh-CN"/>
        </w:rPr>
        <w:t>并取得</w:t>
      </w:r>
      <w:r>
        <w:rPr>
          <w:rFonts w:hint="eastAsia" w:ascii="仿宋" w:hAnsi="仿宋" w:eastAsia="仿宋" w:cs="仿宋"/>
          <w:color w:val="auto"/>
          <w:sz w:val="22"/>
          <w:szCs w:val="22"/>
          <w:highlight w:val="none"/>
        </w:rPr>
        <w:t>消防审查验收（备案）手续或取得属地住建部门出具评估合格的函后，向</w:t>
      </w:r>
      <w:r>
        <w:rPr>
          <w:rFonts w:hint="eastAsia" w:ascii="仿宋" w:hAnsi="仿宋" w:eastAsia="仿宋" w:cs="仿宋"/>
          <w:color w:val="auto"/>
          <w:sz w:val="22"/>
          <w:szCs w:val="22"/>
          <w:highlight w:val="none"/>
          <w:lang w:val="en-US" w:eastAsia="zh-CN"/>
        </w:rPr>
        <w:t>采购人</w:t>
      </w:r>
      <w:r>
        <w:rPr>
          <w:rFonts w:hint="eastAsia" w:ascii="仿宋" w:hAnsi="仿宋" w:eastAsia="仿宋" w:cs="仿宋"/>
          <w:color w:val="auto"/>
          <w:sz w:val="22"/>
          <w:szCs w:val="22"/>
          <w:highlight w:val="none"/>
        </w:rPr>
        <w:t>提交工程竣工报告，申请竣工验收。</w:t>
      </w:r>
    </w:p>
    <w:p w14:paraId="46EA3C91">
      <w:pPr>
        <w:keepNext w:val="0"/>
        <w:keepLines w:val="0"/>
        <w:pageBreakBefore w:val="0"/>
        <w:widowControl w:val="0"/>
        <w:kinsoku w:val="0"/>
        <w:wordWrap/>
        <w:overflowPunct w:val="0"/>
        <w:topLinePunct w:val="0"/>
        <w:autoSpaceDE/>
        <w:autoSpaceDN/>
        <w:bidi w:val="0"/>
        <w:adjustRightInd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lang w:val="en-US" w:eastAsia="zh-CN"/>
        </w:rPr>
        <w:t>三</w:t>
      </w: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rPr>
        <w:t>竣工验收应按照以下程序进行:</w:t>
      </w:r>
    </w:p>
    <w:p w14:paraId="4426F26A">
      <w:pPr>
        <w:keepNext w:val="0"/>
        <w:keepLines w:val="0"/>
        <w:pageBreakBefore w:val="0"/>
        <w:widowControl w:val="0"/>
        <w:kinsoku w:val="0"/>
        <w:wordWrap/>
        <w:overflowPunct w:val="0"/>
        <w:topLinePunct w:val="0"/>
        <w:autoSpaceDE/>
        <w:autoSpaceDN/>
        <w:bidi w:val="0"/>
        <w:adjustRightInd w:val="0"/>
        <w:snapToGrid w:val="0"/>
        <w:spacing w:line="360" w:lineRule="auto"/>
        <w:ind w:firstLine="440" w:firstLineChars="200"/>
        <w:textAlignment w:val="auto"/>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val="en-US" w:eastAsia="zh-CN"/>
        </w:rPr>
        <w:t>（1）供应商</w:t>
      </w:r>
      <w:r>
        <w:rPr>
          <w:rFonts w:hint="eastAsia" w:ascii="仿宋" w:hAnsi="仿宋" w:eastAsia="仿宋" w:cs="仿宋"/>
          <w:color w:val="auto"/>
          <w:sz w:val="22"/>
          <w:szCs w:val="22"/>
          <w:highlight w:val="none"/>
        </w:rPr>
        <w:t>提交完整的竣工资料和竣工验收申请</w:t>
      </w: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rPr>
        <w:t>(2)</w:t>
      </w:r>
      <w:r>
        <w:rPr>
          <w:rFonts w:hint="eastAsia" w:ascii="仿宋" w:hAnsi="仿宋" w:eastAsia="仿宋" w:cs="仿宋"/>
          <w:color w:val="auto"/>
          <w:sz w:val="22"/>
          <w:szCs w:val="22"/>
          <w:highlight w:val="none"/>
          <w:lang w:val="en-US" w:eastAsia="zh-CN"/>
        </w:rPr>
        <w:t>采购人</w:t>
      </w:r>
      <w:r>
        <w:rPr>
          <w:rFonts w:hint="eastAsia" w:ascii="仿宋" w:hAnsi="仿宋" w:eastAsia="仿宋" w:cs="仿宋"/>
          <w:color w:val="auto"/>
          <w:sz w:val="22"/>
          <w:szCs w:val="22"/>
          <w:highlight w:val="none"/>
        </w:rPr>
        <w:t>审查确认竣工资料和竣工验收申请后</w:t>
      </w:r>
      <w:r>
        <w:rPr>
          <w:rFonts w:hint="eastAsia" w:ascii="仿宋" w:hAnsi="仿宋" w:eastAsia="仿宋" w:cs="仿宋"/>
          <w:color w:val="auto"/>
          <w:sz w:val="22"/>
          <w:szCs w:val="22"/>
          <w:highlight w:val="none"/>
          <w:lang w:val="en-US" w:eastAsia="zh-CN"/>
        </w:rPr>
        <w:t>10</w:t>
      </w:r>
      <w:r>
        <w:rPr>
          <w:rFonts w:hint="eastAsia" w:ascii="仿宋" w:hAnsi="仿宋" w:eastAsia="仿宋" w:cs="仿宋"/>
          <w:color w:val="auto"/>
          <w:sz w:val="22"/>
          <w:szCs w:val="22"/>
          <w:highlight w:val="none"/>
        </w:rPr>
        <w:t>个工作日内组织验收</w:t>
      </w: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val="en-US" w:eastAsia="zh-CN"/>
        </w:rPr>
        <w:t>3</w:t>
      </w:r>
      <w:r>
        <w:rPr>
          <w:rFonts w:hint="eastAsia" w:ascii="仿宋" w:hAnsi="仿宋" w:eastAsia="仿宋" w:cs="仿宋"/>
          <w:color w:val="auto"/>
          <w:sz w:val="22"/>
          <w:szCs w:val="22"/>
          <w:highlight w:val="none"/>
        </w:rPr>
        <w:t>)验收合格的，双方签署工程接收书</w:t>
      </w: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rPr>
        <w:t>验收不合格的，承包人在约定时间内整改完成后重新申请验收</w:t>
      </w:r>
      <w:r>
        <w:rPr>
          <w:rFonts w:hint="eastAsia" w:ascii="仿宋" w:hAnsi="仿宋" w:eastAsia="仿宋" w:cs="仿宋"/>
          <w:color w:val="auto"/>
          <w:sz w:val="22"/>
          <w:szCs w:val="22"/>
          <w:highlight w:val="none"/>
          <w:lang w:eastAsia="zh-CN"/>
        </w:rPr>
        <w:t>。</w:t>
      </w:r>
    </w:p>
    <w:p w14:paraId="5D7B1BE3">
      <w:pPr>
        <w:keepNext w:val="0"/>
        <w:keepLines w:val="0"/>
        <w:pageBreakBefore w:val="0"/>
        <w:widowControl w:val="0"/>
        <w:kinsoku w:val="0"/>
        <w:wordWrap/>
        <w:overflowPunct w:val="0"/>
        <w:topLinePunct w:val="0"/>
        <w:autoSpaceDE/>
        <w:autoSpaceDN/>
        <w:bidi w:val="0"/>
        <w:adjustRightInd w:val="0"/>
        <w:snapToGrid w:val="0"/>
        <w:spacing w:line="360" w:lineRule="auto"/>
        <w:ind w:firstLine="440" w:firstLineChars="200"/>
        <w:textAlignment w:val="auto"/>
        <w:rPr>
          <w:rFonts w:hint="eastAsia" w:ascii="仿宋" w:hAnsi="仿宋" w:eastAsia="仿宋" w:cs="仿宋"/>
          <w:sz w:val="22"/>
          <w:szCs w:val="22"/>
          <w:highlight w:val="none"/>
        </w:rPr>
      </w:pPr>
      <w:r>
        <w:rPr>
          <w:rFonts w:hint="eastAsia" w:ascii="仿宋" w:hAnsi="仿宋" w:eastAsia="仿宋" w:cs="仿宋"/>
          <w:color w:val="auto"/>
          <w:sz w:val="22"/>
          <w:szCs w:val="22"/>
          <w:highlight w:val="none"/>
        </w:rPr>
        <w:t>消防设施验收特别要求:(1)</w:t>
      </w:r>
      <w:r>
        <w:rPr>
          <w:rFonts w:hint="eastAsia" w:ascii="仿宋" w:hAnsi="仿宋" w:eastAsia="仿宋" w:cs="仿宋"/>
          <w:color w:val="auto"/>
          <w:sz w:val="22"/>
          <w:szCs w:val="22"/>
          <w:highlight w:val="none"/>
          <w:lang w:val="en-US" w:eastAsia="zh-CN"/>
        </w:rPr>
        <w:t>供应商</w:t>
      </w:r>
      <w:r>
        <w:rPr>
          <w:rFonts w:hint="eastAsia" w:ascii="仿宋" w:hAnsi="仿宋" w:eastAsia="仿宋" w:cs="仿宋"/>
          <w:color w:val="auto"/>
          <w:sz w:val="22"/>
          <w:szCs w:val="22"/>
          <w:highlight w:val="none"/>
        </w:rPr>
        <w:t>负责组织消防验收技术服务机构出具检测报告</w:t>
      </w:r>
      <w:r>
        <w:rPr>
          <w:rFonts w:hint="eastAsia" w:ascii="仿宋" w:hAnsi="仿宋" w:eastAsia="仿宋" w:cs="仿宋"/>
          <w:color w:val="auto"/>
          <w:sz w:val="22"/>
          <w:szCs w:val="22"/>
          <w:highlight w:val="none"/>
          <w:lang w:eastAsia="zh-CN"/>
        </w:rPr>
        <w:t>并</w:t>
      </w:r>
      <w:r>
        <w:rPr>
          <w:rFonts w:hint="eastAsia" w:ascii="仿宋" w:hAnsi="仿宋" w:eastAsia="仿宋" w:cs="仿宋"/>
          <w:color w:val="auto"/>
          <w:sz w:val="22"/>
          <w:szCs w:val="22"/>
        </w:rPr>
        <w:t>取得消防审查验收（备案）手续或取得属地住建部门出具评估合格的函</w:t>
      </w:r>
      <w:r>
        <w:rPr>
          <w:rFonts w:hint="eastAsia" w:ascii="仿宋" w:hAnsi="仿宋" w:eastAsia="仿宋" w:cs="仿宋"/>
          <w:color w:val="auto"/>
          <w:sz w:val="22"/>
          <w:szCs w:val="22"/>
          <w:lang w:eastAsia="zh-CN"/>
        </w:rPr>
        <w:t>；</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val="en-US" w:eastAsia="zh-CN"/>
        </w:rPr>
        <w:t>2</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val="en-US" w:eastAsia="zh-CN"/>
        </w:rPr>
        <w:t>供应商</w:t>
      </w:r>
      <w:r>
        <w:rPr>
          <w:rFonts w:hint="eastAsia" w:ascii="仿宋" w:hAnsi="仿宋" w:eastAsia="仿宋" w:cs="仿宋"/>
          <w:color w:val="auto"/>
          <w:sz w:val="22"/>
          <w:szCs w:val="22"/>
          <w:highlight w:val="none"/>
        </w:rPr>
        <w:t>应负责准</w:t>
      </w:r>
      <w:r>
        <w:rPr>
          <w:rFonts w:hint="eastAsia" w:ascii="仿宋" w:hAnsi="仿宋" w:eastAsia="仿宋" w:cs="仿宋"/>
          <w:sz w:val="22"/>
          <w:szCs w:val="22"/>
          <w:highlight w:val="none"/>
        </w:rPr>
        <w:t>备并完善消防验收所需的全部技术资料，代表并协助</w:t>
      </w:r>
      <w:r>
        <w:rPr>
          <w:rFonts w:hint="eastAsia" w:ascii="仿宋" w:hAnsi="仿宋" w:eastAsia="仿宋" w:cs="仿宋"/>
          <w:sz w:val="22"/>
          <w:szCs w:val="22"/>
          <w:highlight w:val="none"/>
          <w:lang w:val="en-US" w:eastAsia="zh-CN"/>
        </w:rPr>
        <w:t>采购人</w:t>
      </w:r>
      <w:r>
        <w:rPr>
          <w:rFonts w:hint="eastAsia" w:ascii="仿宋" w:hAnsi="仿宋" w:eastAsia="仿宋" w:cs="仿宋"/>
          <w:sz w:val="22"/>
          <w:szCs w:val="22"/>
          <w:highlight w:val="none"/>
        </w:rPr>
        <w:t>向消防主管部门办理消防验收手续，保证工程通过验收，并最终取得消防主管部门出具的验收合格证明文件</w:t>
      </w:r>
      <w:r>
        <w:rPr>
          <w:rFonts w:hint="eastAsia" w:ascii="仿宋" w:hAnsi="仿宋" w:eastAsia="仿宋" w:cs="仿宋"/>
          <w:sz w:val="22"/>
          <w:szCs w:val="22"/>
          <w:highlight w:val="none"/>
          <w:lang w:eastAsia="zh-CN"/>
        </w:rPr>
        <w:t>；</w:t>
      </w:r>
      <w:r>
        <w:rPr>
          <w:rFonts w:hint="eastAsia" w:ascii="仿宋" w:hAnsi="仿宋" w:eastAsia="仿宋" w:cs="仿宋"/>
          <w:sz w:val="22"/>
          <w:szCs w:val="22"/>
          <w:highlight w:val="none"/>
        </w:rPr>
        <w:t>(</w:t>
      </w:r>
      <w:r>
        <w:rPr>
          <w:rFonts w:hint="eastAsia" w:ascii="仿宋" w:hAnsi="仿宋" w:eastAsia="仿宋" w:cs="仿宋"/>
          <w:sz w:val="22"/>
          <w:szCs w:val="22"/>
          <w:highlight w:val="none"/>
          <w:lang w:val="en-US" w:eastAsia="zh-CN"/>
        </w:rPr>
        <w:t>3</w:t>
      </w:r>
      <w:r>
        <w:rPr>
          <w:rFonts w:hint="eastAsia" w:ascii="仿宋" w:hAnsi="仿宋" w:eastAsia="仿宋" w:cs="仿宋"/>
          <w:sz w:val="22"/>
          <w:szCs w:val="22"/>
          <w:highlight w:val="none"/>
        </w:rPr>
        <w:t>)如因</w:t>
      </w:r>
      <w:r>
        <w:rPr>
          <w:rFonts w:hint="eastAsia" w:ascii="仿宋" w:hAnsi="仿宋" w:eastAsia="仿宋" w:cs="仿宋"/>
          <w:sz w:val="22"/>
          <w:szCs w:val="22"/>
          <w:highlight w:val="none"/>
          <w:lang w:val="en-US" w:eastAsia="zh-CN"/>
        </w:rPr>
        <w:t>供应商</w:t>
      </w:r>
      <w:r>
        <w:rPr>
          <w:rFonts w:hint="eastAsia" w:ascii="仿宋" w:hAnsi="仿宋" w:eastAsia="仿宋" w:cs="仿宋"/>
          <w:sz w:val="22"/>
          <w:szCs w:val="22"/>
          <w:highlight w:val="none"/>
        </w:rPr>
        <w:t>原因导致消防验收不合格，</w:t>
      </w:r>
      <w:r>
        <w:rPr>
          <w:rFonts w:hint="eastAsia" w:ascii="仿宋" w:hAnsi="仿宋" w:eastAsia="仿宋" w:cs="仿宋"/>
          <w:sz w:val="22"/>
          <w:szCs w:val="22"/>
          <w:highlight w:val="none"/>
          <w:lang w:val="en-US" w:eastAsia="zh-CN"/>
        </w:rPr>
        <w:t>供应商</w:t>
      </w:r>
      <w:r>
        <w:rPr>
          <w:rFonts w:hint="eastAsia" w:ascii="仿宋" w:hAnsi="仿宋" w:eastAsia="仿宋" w:cs="仿宋"/>
          <w:sz w:val="22"/>
          <w:szCs w:val="22"/>
          <w:highlight w:val="none"/>
        </w:rPr>
        <w:t>应负责整改并承担由此产生的全部费用。</w:t>
      </w:r>
    </w:p>
    <w:p w14:paraId="2E9B68D2">
      <w:pPr>
        <w:keepNext w:val="0"/>
        <w:keepLines w:val="0"/>
        <w:pageBreakBefore w:val="0"/>
        <w:widowControl w:val="0"/>
        <w:numPr>
          <w:ilvl w:val="0"/>
          <w:numId w:val="1"/>
        </w:numPr>
        <w:kinsoku w:val="0"/>
        <w:wordWrap/>
        <w:overflowPunct w:val="0"/>
        <w:topLinePunct w:val="0"/>
        <w:autoSpaceDE/>
        <w:autoSpaceDN/>
        <w:bidi w:val="0"/>
        <w:adjustRightInd w:val="0"/>
        <w:snapToGrid w:val="0"/>
        <w:spacing w:line="360" w:lineRule="auto"/>
        <w:ind w:firstLine="440" w:firstLineChars="200"/>
        <w:textAlignment w:val="auto"/>
        <w:rPr>
          <w:rFonts w:hint="eastAsia" w:ascii="仿宋" w:hAnsi="仿宋" w:eastAsia="仿宋" w:cs="仿宋"/>
          <w:sz w:val="22"/>
          <w:szCs w:val="22"/>
          <w:highlight w:val="none"/>
        </w:rPr>
      </w:pPr>
      <w:r>
        <w:rPr>
          <w:rFonts w:hint="eastAsia" w:ascii="仿宋" w:hAnsi="仿宋" w:eastAsia="仿宋" w:cs="仿宋"/>
          <w:sz w:val="22"/>
          <w:szCs w:val="22"/>
          <w:highlight w:val="none"/>
        </w:rPr>
        <w:t>验收标准：</w:t>
      </w:r>
      <w:r>
        <w:rPr>
          <w:rFonts w:hint="eastAsia" w:ascii="仿宋" w:hAnsi="仿宋" w:eastAsia="仿宋" w:cs="仿宋"/>
          <w:sz w:val="22"/>
          <w:szCs w:val="22"/>
          <w:highlight w:val="none"/>
          <w:lang w:val="en-US" w:eastAsia="zh-CN"/>
        </w:rPr>
        <w:t>符合</w:t>
      </w:r>
      <w:r>
        <w:rPr>
          <w:rFonts w:hint="eastAsia" w:ascii="仿宋" w:hAnsi="仿宋" w:eastAsia="仿宋" w:cs="仿宋"/>
          <w:sz w:val="22"/>
          <w:szCs w:val="22"/>
          <w:highlight w:val="none"/>
        </w:rPr>
        <w:t>国家相关行业质量验收规范合格标准、本合同约定及施工图纸、设计说明相关标准、规范执行。</w:t>
      </w:r>
    </w:p>
    <w:p w14:paraId="7CA2C699">
      <w:pPr>
        <w:keepNext w:val="0"/>
        <w:keepLines w:val="0"/>
        <w:pageBreakBefore w:val="0"/>
        <w:widowControl w:val="0"/>
        <w:kinsoku w:val="0"/>
        <w:wordWrap/>
        <w:overflowPunct w:val="0"/>
        <w:topLinePunct w:val="0"/>
        <w:autoSpaceDE/>
        <w:autoSpaceDN/>
        <w:bidi w:val="0"/>
        <w:adjustRightInd w:val="0"/>
        <w:snapToGrid w:val="0"/>
        <w:spacing w:line="360" w:lineRule="auto"/>
        <w:ind w:firstLine="440" w:firstLineChars="200"/>
        <w:textAlignment w:val="auto"/>
        <w:rPr>
          <w:rFonts w:hint="eastAsia" w:ascii="仿宋" w:hAnsi="仿宋" w:eastAsia="仿宋" w:cs="仿宋"/>
          <w:sz w:val="22"/>
          <w:szCs w:val="22"/>
          <w:highlight w:val="none"/>
        </w:rPr>
      </w:pPr>
      <w:r>
        <w:rPr>
          <w:rFonts w:hint="eastAsia" w:ascii="仿宋" w:hAnsi="仿宋" w:eastAsia="仿宋" w:cs="仿宋"/>
          <w:sz w:val="22"/>
          <w:szCs w:val="22"/>
          <w:highlight w:val="none"/>
          <w:lang w:val="en-US" w:eastAsia="zh-CN"/>
        </w:rPr>
        <w:t>二</w:t>
      </w:r>
      <w:r>
        <w:rPr>
          <w:rFonts w:hint="eastAsia" w:ascii="仿宋" w:hAnsi="仿宋" w:eastAsia="仿宋" w:cs="仿宋"/>
          <w:sz w:val="22"/>
          <w:szCs w:val="22"/>
          <w:highlight w:val="none"/>
        </w:rPr>
        <w:t>、若工程未达到合同规定的验收质量标准，乙方应在甲方指定期限内无偿返工。</w:t>
      </w:r>
    </w:p>
    <w:p w14:paraId="31F520C8">
      <w:pPr>
        <w:snapToGrid w:val="0"/>
        <w:spacing w:line="360" w:lineRule="auto"/>
        <w:ind w:firstLine="539"/>
        <w:rPr>
          <w:rFonts w:hint="eastAsia" w:ascii="仿宋" w:hAnsi="仿宋" w:eastAsia="仿宋" w:cs="仿宋"/>
          <w:b/>
          <w:bCs/>
          <w:sz w:val="22"/>
          <w:szCs w:val="22"/>
          <w:highlight w:val="none"/>
        </w:rPr>
      </w:pPr>
      <w:r>
        <w:rPr>
          <w:rFonts w:hint="eastAsia" w:ascii="仿宋" w:hAnsi="仿宋" w:eastAsia="仿宋" w:cs="仿宋"/>
          <w:b/>
          <w:bCs/>
          <w:sz w:val="22"/>
          <w:szCs w:val="22"/>
          <w:highlight w:val="none"/>
        </w:rPr>
        <w:t>第</w:t>
      </w:r>
      <w:r>
        <w:rPr>
          <w:rFonts w:hint="eastAsia" w:ascii="仿宋" w:hAnsi="仿宋" w:eastAsia="仿宋" w:cs="仿宋"/>
          <w:b/>
          <w:bCs/>
          <w:sz w:val="22"/>
          <w:szCs w:val="22"/>
          <w:highlight w:val="none"/>
          <w:lang w:val="en-US" w:eastAsia="zh-CN"/>
        </w:rPr>
        <w:t>十</w:t>
      </w:r>
      <w:r>
        <w:rPr>
          <w:rFonts w:hint="eastAsia" w:ascii="仿宋" w:hAnsi="仿宋" w:eastAsia="仿宋" w:cs="仿宋"/>
          <w:b/>
          <w:bCs/>
          <w:sz w:val="22"/>
          <w:szCs w:val="22"/>
          <w:highlight w:val="none"/>
        </w:rPr>
        <w:t>条 质量保修</w:t>
      </w:r>
    </w:p>
    <w:p w14:paraId="3C92931C">
      <w:pPr>
        <w:snapToGrid w:val="0"/>
        <w:spacing w:line="360" w:lineRule="auto"/>
        <w:ind w:firstLine="539"/>
        <w:rPr>
          <w:rFonts w:hint="eastAsia" w:ascii="仿宋" w:hAnsi="仿宋" w:eastAsia="仿宋" w:cs="仿宋"/>
          <w:sz w:val="22"/>
          <w:szCs w:val="22"/>
          <w:highlight w:val="none"/>
        </w:rPr>
      </w:pPr>
      <w:r>
        <w:rPr>
          <w:rFonts w:hint="eastAsia" w:ascii="仿宋" w:hAnsi="仿宋" w:eastAsia="仿宋" w:cs="仿宋"/>
          <w:sz w:val="22"/>
          <w:szCs w:val="22"/>
          <w:highlight w:val="none"/>
        </w:rPr>
        <w:t>一、本工程质保期：</w:t>
      </w:r>
      <w:r>
        <w:rPr>
          <w:rFonts w:hint="eastAsia" w:ascii="仿宋" w:hAnsi="仿宋" w:eastAsia="仿宋" w:cs="仿宋"/>
          <w:sz w:val="22"/>
          <w:szCs w:val="22"/>
          <w:highlight w:val="none"/>
          <w:lang w:val="en-US" w:eastAsia="zh-CN"/>
        </w:rPr>
        <w:t>符合行业规范要求</w:t>
      </w:r>
      <w:r>
        <w:rPr>
          <w:rFonts w:hint="eastAsia" w:ascii="仿宋" w:hAnsi="仿宋" w:eastAsia="仿宋" w:cs="仿宋"/>
          <w:sz w:val="22"/>
          <w:szCs w:val="22"/>
          <w:highlight w:val="none"/>
        </w:rPr>
        <w:t>，自工程竣工验收合格之日起计算。</w:t>
      </w:r>
    </w:p>
    <w:p w14:paraId="68EBE7FA">
      <w:pPr>
        <w:snapToGrid w:val="0"/>
        <w:spacing w:line="360" w:lineRule="auto"/>
        <w:ind w:firstLine="539"/>
        <w:rPr>
          <w:rFonts w:hint="eastAsia" w:ascii="仿宋" w:hAnsi="仿宋" w:eastAsia="仿宋" w:cs="仿宋"/>
          <w:sz w:val="22"/>
          <w:szCs w:val="22"/>
          <w:highlight w:val="none"/>
        </w:rPr>
      </w:pPr>
      <w:r>
        <w:rPr>
          <w:rFonts w:hint="eastAsia" w:ascii="仿宋" w:hAnsi="仿宋" w:eastAsia="仿宋" w:cs="仿宋"/>
          <w:sz w:val="22"/>
          <w:szCs w:val="22"/>
          <w:highlight w:val="none"/>
        </w:rPr>
        <w:t>二、乙方负责该工程质量保修期内的保修工作，并作出质量保修承诺；在质量保修期内，乙方对有缺陷的部位必须无偿地给予修理与更换，并承担一切由此引起的对甲方或第三者的直接损失。</w:t>
      </w:r>
    </w:p>
    <w:p w14:paraId="30DC266B">
      <w:pPr>
        <w:keepNext w:val="0"/>
        <w:keepLines w:val="0"/>
        <w:pageBreakBefore w:val="0"/>
        <w:widowControl w:val="0"/>
        <w:kinsoku w:val="0"/>
        <w:wordWrap/>
        <w:overflowPunct w:val="0"/>
        <w:topLinePunct w:val="0"/>
        <w:autoSpaceDE/>
        <w:autoSpaceDN/>
        <w:bidi w:val="0"/>
        <w:adjustRightInd w:val="0"/>
        <w:snapToGrid w:val="0"/>
        <w:spacing w:line="360" w:lineRule="auto"/>
        <w:ind w:firstLine="440" w:firstLineChars="200"/>
        <w:textAlignment w:val="auto"/>
        <w:rPr>
          <w:rFonts w:hint="eastAsia" w:ascii="仿宋" w:hAnsi="仿宋" w:eastAsia="仿宋" w:cs="仿宋"/>
          <w:highlight w:val="none"/>
        </w:rPr>
      </w:pPr>
      <w:r>
        <w:rPr>
          <w:rFonts w:hint="eastAsia" w:ascii="仿宋" w:hAnsi="仿宋" w:eastAsia="仿宋" w:cs="仿宋"/>
          <w:sz w:val="22"/>
          <w:szCs w:val="22"/>
          <w:highlight w:val="none"/>
          <w:lang w:val="en-US" w:eastAsia="zh-CN"/>
        </w:rPr>
        <w:t>三、</w:t>
      </w:r>
      <w:r>
        <w:rPr>
          <w:rFonts w:hint="eastAsia" w:ascii="仿宋" w:hAnsi="仿宋" w:eastAsia="仿宋" w:cs="仿宋"/>
          <w:sz w:val="22"/>
          <w:szCs w:val="22"/>
          <w:highlight w:val="none"/>
        </w:rPr>
        <w:t>项目实施过程中，所有被破坏的建筑装修装饰、元器件等，乙方均需按原标准予以恢复。依据《建筑工程施工质量验收统一标准》（GB50300-2013）、《建筑装饰装修工程施工质量验收规范》（GB50210-2018）</w:t>
      </w:r>
      <w:r>
        <w:rPr>
          <w:rFonts w:hint="eastAsia" w:ascii="仿宋" w:hAnsi="仿宋" w:eastAsia="仿宋" w:cs="仿宋"/>
          <w:sz w:val="22"/>
          <w:szCs w:val="22"/>
          <w:highlight w:val="none"/>
          <w:lang w:val="en-US" w:eastAsia="zh-CN"/>
        </w:rPr>
        <w:t>。</w:t>
      </w:r>
    </w:p>
    <w:p w14:paraId="099E90A2">
      <w:pPr>
        <w:snapToGrid w:val="0"/>
        <w:spacing w:line="360" w:lineRule="auto"/>
        <w:ind w:firstLine="539"/>
        <w:rPr>
          <w:rFonts w:hint="eastAsia" w:ascii="仿宋" w:hAnsi="仿宋" w:eastAsia="仿宋" w:cs="仿宋"/>
          <w:sz w:val="22"/>
          <w:szCs w:val="22"/>
          <w:highlight w:val="none"/>
        </w:rPr>
      </w:pPr>
      <w:r>
        <w:rPr>
          <w:rFonts w:hint="eastAsia" w:ascii="仿宋" w:hAnsi="仿宋" w:eastAsia="仿宋" w:cs="仿宋"/>
          <w:sz w:val="22"/>
          <w:szCs w:val="22"/>
          <w:highlight w:val="none"/>
          <w:lang w:val="en-US" w:eastAsia="zh-CN"/>
        </w:rPr>
        <w:t>四</w:t>
      </w:r>
      <w:r>
        <w:rPr>
          <w:rFonts w:hint="eastAsia" w:ascii="仿宋" w:hAnsi="仿宋" w:eastAsia="仿宋" w:cs="仿宋"/>
          <w:sz w:val="22"/>
          <w:szCs w:val="22"/>
          <w:highlight w:val="none"/>
        </w:rPr>
        <w:t>、若乙方不负责</w:t>
      </w:r>
      <w:r>
        <w:rPr>
          <w:rFonts w:hint="eastAsia" w:ascii="仿宋" w:hAnsi="仿宋" w:eastAsia="仿宋" w:cs="仿宋"/>
          <w:sz w:val="22"/>
          <w:szCs w:val="22"/>
          <w:highlight w:val="none"/>
          <w:lang w:val="en-US" w:eastAsia="zh-CN"/>
        </w:rPr>
        <w:t>维修</w:t>
      </w:r>
      <w:r>
        <w:rPr>
          <w:rFonts w:hint="eastAsia" w:ascii="仿宋" w:hAnsi="仿宋" w:eastAsia="仿宋" w:cs="仿宋"/>
          <w:sz w:val="22"/>
          <w:szCs w:val="22"/>
          <w:highlight w:val="none"/>
        </w:rPr>
        <w:t>，甲方有权从其工程款中扣回应由乙方保修的费用，乙方不得质疑。</w:t>
      </w:r>
    </w:p>
    <w:p w14:paraId="52C77F0F">
      <w:pPr>
        <w:snapToGrid w:val="0"/>
        <w:spacing w:line="360" w:lineRule="auto"/>
        <w:ind w:firstLine="539"/>
        <w:rPr>
          <w:rFonts w:hint="eastAsia" w:ascii="仿宋" w:hAnsi="仿宋" w:eastAsia="仿宋" w:cs="仿宋"/>
          <w:sz w:val="22"/>
          <w:szCs w:val="22"/>
          <w:highlight w:val="none"/>
        </w:rPr>
      </w:pPr>
      <w:r>
        <w:rPr>
          <w:rFonts w:hint="eastAsia" w:ascii="仿宋" w:hAnsi="仿宋" w:eastAsia="仿宋" w:cs="仿宋"/>
          <w:sz w:val="22"/>
          <w:szCs w:val="22"/>
          <w:highlight w:val="none"/>
        </w:rPr>
        <w:t>第十</w:t>
      </w:r>
      <w:r>
        <w:rPr>
          <w:rFonts w:hint="eastAsia" w:ascii="仿宋" w:hAnsi="仿宋" w:eastAsia="仿宋" w:cs="仿宋"/>
          <w:sz w:val="22"/>
          <w:szCs w:val="22"/>
          <w:highlight w:val="none"/>
          <w:lang w:val="en-US" w:eastAsia="zh-CN"/>
        </w:rPr>
        <w:t>一</w:t>
      </w:r>
      <w:r>
        <w:rPr>
          <w:rFonts w:hint="eastAsia" w:ascii="仿宋" w:hAnsi="仿宋" w:eastAsia="仿宋" w:cs="仿宋"/>
          <w:sz w:val="22"/>
          <w:szCs w:val="22"/>
          <w:highlight w:val="none"/>
        </w:rPr>
        <w:t>条 甲方权利和义务</w:t>
      </w:r>
    </w:p>
    <w:p w14:paraId="1DE71DFE">
      <w:pPr>
        <w:snapToGrid w:val="0"/>
        <w:spacing w:line="360" w:lineRule="auto"/>
        <w:ind w:firstLine="539"/>
        <w:rPr>
          <w:rFonts w:hint="eastAsia" w:ascii="仿宋" w:hAnsi="仿宋" w:eastAsia="仿宋" w:cs="仿宋"/>
          <w:b w:val="0"/>
          <w:bCs w:val="0"/>
          <w:sz w:val="22"/>
          <w:szCs w:val="22"/>
          <w:highlight w:val="none"/>
        </w:rPr>
      </w:pPr>
      <w:r>
        <w:rPr>
          <w:rFonts w:hint="eastAsia" w:ascii="仿宋" w:hAnsi="仿宋" w:eastAsia="仿宋" w:cs="仿宋"/>
          <w:b w:val="0"/>
          <w:bCs w:val="0"/>
          <w:sz w:val="22"/>
          <w:szCs w:val="22"/>
          <w:highlight w:val="none"/>
          <w:lang w:val="en-US" w:eastAsia="zh-CN"/>
        </w:rPr>
        <w:t>一</w:t>
      </w:r>
      <w:r>
        <w:rPr>
          <w:rFonts w:hint="eastAsia" w:ascii="仿宋" w:hAnsi="仿宋" w:eastAsia="仿宋" w:cs="仿宋"/>
          <w:b w:val="0"/>
          <w:bCs w:val="0"/>
          <w:sz w:val="22"/>
          <w:szCs w:val="22"/>
          <w:highlight w:val="none"/>
        </w:rPr>
        <w:t>、甲方负责施工场地的提供，排除施工障碍的协调。</w:t>
      </w:r>
    </w:p>
    <w:p w14:paraId="57928251">
      <w:pPr>
        <w:snapToGrid w:val="0"/>
        <w:spacing w:line="360" w:lineRule="auto"/>
        <w:ind w:firstLine="539"/>
        <w:rPr>
          <w:rFonts w:hint="eastAsia" w:ascii="仿宋" w:hAnsi="仿宋" w:eastAsia="仿宋" w:cs="仿宋"/>
          <w:b w:val="0"/>
          <w:bCs w:val="0"/>
          <w:sz w:val="22"/>
          <w:szCs w:val="22"/>
          <w:highlight w:val="none"/>
        </w:rPr>
      </w:pPr>
      <w:r>
        <w:rPr>
          <w:rFonts w:hint="eastAsia" w:ascii="仿宋" w:hAnsi="仿宋" w:eastAsia="仿宋" w:cs="仿宋"/>
          <w:b w:val="0"/>
          <w:bCs w:val="0"/>
          <w:sz w:val="22"/>
          <w:szCs w:val="22"/>
          <w:highlight w:val="none"/>
          <w:lang w:val="en-US" w:eastAsia="zh-CN"/>
        </w:rPr>
        <w:t>二</w:t>
      </w:r>
      <w:r>
        <w:rPr>
          <w:rFonts w:hint="eastAsia" w:ascii="仿宋" w:hAnsi="仿宋" w:eastAsia="仿宋" w:cs="仿宋"/>
          <w:b w:val="0"/>
          <w:bCs w:val="0"/>
          <w:sz w:val="22"/>
          <w:szCs w:val="22"/>
          <w:highlight w:val="none"/>
        </w:rPr>
        <w:t>、组织设计、设计变更及现场签证，工程结算的审定等工作</w:t>
      </w:r>
    </w:p>
    <w:p w14:paraId="55BE072E">
      <w:pPr>
        <w:snapToGrid w:val="0"/>
        <w:spacing w:line="360" w:lineRule="auto"/>
        <w:ind w:firstLine="539"/>
        <w:rPr>
          <w:rFonts w:hint="eastAsia" w:ascii="仿宋" w:hAnsi="仿宋" w:eastAsia="仿宋" w:cs="仿宋"/>
          <w:b w:val="0"/>
          <w:bCs w:val="0"/>
          <w:sz w:val="22"/>
          <w:szCs w:val="22"/>
          <w:highlight w:val="none"/>
        </w:rPr>
      </w:pPr>
      <w:r>
        <w:rPr>
          <w:rFonts w:hint="eastAsia" w:ascii="仿宋" w:hAnsi="仿宋" w:eastAsia="仿宋" w:cs="仿宋"/>
          <w:b w:val="0"/>
          <w:bCs w:val="0"/>
          <w:sz w:val="22"/>
          <w:szCs w:val="22"/>
          <w:highlight w:val="none"/>
          <w:lang w:val="en-US" w:eastAsia="zh-CN"/>
        </w:rPr>
        <w:t>三</w:t>
      </w:r>
      <w:r>
        <w:rPr>
          <w:rFonts w:hint="eastAsia" w:ascii="仿宋" w:hAnsi="仿宋" w:eastAsia="仿宋" w:cs="仿宋"/>
          <w:b w:val="0"/>
          <w:bCs w:val="0"/>
          <w:sz w:val="22"/>
          <w:szCs w:val="22"/>
          <w:highlight w:val="none"/>
        </w:rPr>
        <w:t>、对工程进度、质量进行监督检查。</w:t>
      </w:r>
    </w:p>
    <w:p w14:paraId="7003C7A1">
      <w:pPr>
        <w:snapToGrid w:val="0"/>
        <w:spacing w:line="360" w:lineRule="auto"/>
        <w:ind w:firstLine="539"/>
        <w:rPr>
          <w:rFonts w:hint="eastAsia" w:ascii="仿宋" w:hAnsi="仿宋" w:eastAsia="仿宋" w:cs="仿宋"/>
          <w:b w:val="0"/>
          <w:bCs w:val="0"/>
          <w:sz w:val="22"/>
          <w:szCs w:val="22"/>
          <w:highlight w:val="none"/>
        </w:rPr>
      </w:pPr>
      <w:r>
        <w:rPr>
          <w:rFonts w:hint="eastAsia" w:ascii="仿宋" w:hAnsi="仿宋" w:eastAsia="仿宋" w:cs="仿宋"/>
          <w:b w:val="0"/>
          <w:bCs w:val="0"/>
          <w:sz w:val="22"/>
          <w:szCs w:val="22"/>
          <w:highlight w:val="none"/>
          <w:lang w:val="en-US" w:eastAsia="zh-CN"/>
        </w:rPr>
        <w:t>四</w:t>
      </w:r>
      <w:r>
        <w:rPr>
          <w:rFonts w:hint="eastAsia" w:ascii="仿宋" w:hAnsi="仿宋" w:eastAsia="仿宋" w:cs="仿宋"/>
          <w:b w:val="0"/>
          <w:bCs w:val="0"/>
          <w:sz w:val="22"/>
          <w:szCs w:val="22"/>
          <w:highlight w:val="none"/>
        </w:rPr>
        <w:t>、组织有关单位对工程进行竣工验收。</w:t>
      </w:r>
    </w:p>
    <w:p w14:paraId="3024923B">
      <w:pPr>
        <w:snapToGrid w:val="0"/>
        <w:spacing w:line="360" w:lineRule="auto"/>
        <w:ind w:firstLine="539"/>
        <w:rPr>
          <w:rFonts w:hint="eastAsia" w:ascii="仿宋" w:hAnsi="仿宋" w:eastAsia="仿宋" w:cs="仿宋"/>
          <w:b w:val="0"/>
          <w:bCs w:val="0"/>
          <w:sz w:val="22"/>
          <w:szCs w:val="22"/>
          <w:highlight w:val="none"/>
        </w:rPr>
      </w:pPr>
      <w:r>
        <w:rPr>
          <w:rFonts w:hint="eastAsia" w:ascii="仿宋" w:hAnsi="仿宋" w:eastAsia="仿宋" w:cs="仿宋"/>
          <w:b w:val="0"/>
          <w:bCs w:val="0"/>
          <w:sz w:val="22"/>
          <w:szCs w:val="22"/>
          <w:highlight w:val="none"/>
          <w:lang w:val="en-US" w:eastAsia="zh-CN"/>
        </w:rPr>
        <w:t>五</w:t>
      </w:r>
      <w:r>
        <w:rPr>
          <w:rFonts w:hint="eastAsia" w:ascii="仿宋" w:hAnsi="仿宋" w:eastAsia="仿宋" w:cs="仿宋"/>
          <w:b w:val="0"/>
          <w:bCs w:val="0"/>
          <w:sz w:val="22"/>
          <w:szCs w:val="22"/>
          <w:highlight w:val="none"/>
        </w:rPr>
        <w:t>、按时支付工程款。</w:t>
      </w:r>
    </w:p>
    <w:p w14:paraId="2E759046">
      <w:pPr>
        <w:snapToGrid w:val="0"/>
        <w:spacing w:line="360" w:lineRule="auto"/>
        <w:ind w:firstLine="539"/>
        <w:rPr>
          <w:rFonts w:hint="eastAsia" w:ascii="仿宋" w:hAnsi="仿宋" w:eastAsia="仿宋" w:cs="仿宋"/>
          <w:b/>
          <w:bCs/>
          <w:sz w:val="22"/>
          <w:szCs w:val="22"/>
          <w:highlight w:val="none"/>
        </w:rPr>
      </w:pPr>
      <w:r>
        <w:rPr>
          <w:rFonts w:hint="eastAsia" w:ascii="仿宋" w:hAnsi="仿宋" w:eastAsia="仿宋" w:cs="仿宋"/>
          <w:b/>
          <w:bCs/>
          <w:sz w:val="22"/>
          <w:szCs w:val="22"/>
          <w:highlight w:val="none"/>
        </w:rPr>
        <w:t>第十</w:t>
      </w:r>
      <w:r>
        <w:rPr>
          <w:rFonts w:hint="eastAsia" w:ascii="仿宋" w:hAnsi="仿宋" w:eastAsia="仿宋" w:cs="仿宋"/>
          <w:b/>
          <w:bCs/>
          <w:sz w:val="22"/>
          <w:szCs w:val="22"/>
          <w:highlight w:val="none"/>
          <w:lang w:val="en-US" w:eastAsia="zh-CN"/>
        </w:rPr>
        <w:t>二</w:t>
      </w:r>
      <w:r>
        <w:rPr>
          <w:rFonts w:hint="eastAsia" w:ascii="仿宋" w:hAnsi="仿宋" w:eastAsia="仿宋" w:cs="仿宋"/>
          <w:b/>
          <w:bCs/>
          <w:sz w:val="22"/>
          <w:szCs w:val="22"/>
          <w:highlight w:val="none"/>
        </w:rPr>
        <w:t>条 乙方权利和义务</w:t>
      </w:r>
    </w:p>
    <w:p w14:paraId="0DE73978">
      <w:pPr>
        <w:snapToGrid w:val="0"/>
        <w:spacing w:line="360" w:lineRule="auto"/>
        <w:ind w:firstLine="53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一、负责办理完成项目施工审批手续，负责工程安全文明施工、承担一切风险，满足甲方工程的需要。保证甲方正式投入使用，再无其他费用发生。</w:t>
      </w:r>
    </w:p>
    <w:p w14:paraId="6C5B27F2">
      <w:pPr>
        <w:snapToGrid w:val="0"/>
        <w:spacing w:line="360" w:lineRule="auto"/>
        <w:ind w:firstLine="53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二、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提交甲方竣工图二份及甲方委托乙方办理项目手续的相关资料等，以备留档。</w:t>
      </w:r>
    </w:p>
    <w:p w14:paraId="1EAB454F">
      <w:pPr>
        <w:snapToGrid w:val="0"/>
        <w:spacing w:line="360" w:lineRule="auto"/>
        <w:ind w:firstLine="53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三、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03F5FFFF">
      <w:pPr>
        <w:snapToGrid w:val="0"/>
        <w:spacing w:line="360" w:lineRule="auto"/>
        <w:ind w:firstLine="53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四、乙方提供的主要材料、设备必须有质量合格证等相关证件方可用于工程，对材料改变或代用必须经原设计单位同意，并发出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321EC4B5">
      <w:pPr>
        <w:snapToGrid w:val="0"/>
        <w:spacing w:line="360" w:lineRule="auto"/>
        <w:ind w:firstLine="53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五、隐蔽工程在覆盖前必须经甲方代表或现场监理代表验收签章后，方可进行下一道工序。</w:t>
      </w:r>
    </w:p>
    <w:p w14:paraId="5AF323F2">
      <w:pPr>
        <w:snapToGrid w:val="0"/>
        <w:spacing w:line="360" w:lineRule="auto"/>
        <w:ind w:firstLine="539"/>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lang w:val="en-US" w:eastAsia="zh-CN"/>
        </w:rPr>
        <w:t>六、</w:t>
      </w:r>
      <w:r>
        <w:rPr>
          <w:rFonts w:hint="eastAsia" w:ascii="仿宋" w:hAnsi="仿宋" w:eastAsia="仿宋" w:cs="仿宋"/>
          <w:sz w:val="22"/>
          <w:szCs w:val="22"/>
          <w:highlight w:val="none"/>
        </w:rPr>
        <w:t>响应文件中承诺的管理人员未经甲方同意，不得调换和撤离，并按工程进度及时到位</w:t>
      </w:r>
      <w:r>
        <w:rPr>
          <w:rFonts w:hint="eastAsia" w:ascii="仿宋" w:hAnsi="仿宋" w:eastAsia="仿宋" w:cs="仿宋"/>
          <w:sz w:val="22"/>
          <w:szCs w:val="22"/>
          <w:highlight w:val="none"/>
          <w:lang w:eastAsia="zh-CN"/>
        </w:rPr>
        <w:t>。</w:t>
      </w:r>
    </w:p>
    <w:p w14:paraId="58053757">
      <w:pPr>
        <w:snapToGrid w:val="0"/>
        <w:spacing w:line="360" w:lineRule="auto"/>
        <w:ind w:firstLine="539"/>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lang w:val="en-US" w:eastAsia="zh-CN"/>
        </w:rPr>
        <w:t>七、供应商应于施工准备阶段完成本单位员工意外伤害保险、工伤保险等相关保险及第三方责任险的投保手续，该部分保险费用统一计入磋商报价范围。工程实施期间，因项目施工引发的安全事故、人身伤亡、财产损失，以及对第三方造成的各类财产损害，其全部赔偿责任、法律责任及相关费用均由成交供应商独立承担</w:t>
      </w:r>
      <w:r>
        <w:rPr>
          <w:rFonts w:hint="eastAsia" w:ascii="仿宋" w:hAnsi="仿宋" w:eastAsia="仿宋" w:cs="仿宋"/>
          <w:sz w:val="22"/>
          <w:szCs w:val="22"/>
          <w:highlight w:val="none"/>
        </w:rPr>
        <w:t>。</w:t>
      </w:r>
    </w:p>
    <w:p w14:paraId="2D38F0E0">
      <w:pPr>
        <w:snapToGrid w:val="0"/>
        <w:spacing w:line="360" w:lineRule="auto"/>
        <w:ind w:firstLine="539"/>
        <w:rPr>
          <w:rFonts w:hint="eastAsia" w:ascii="仿宋" w:hAnsi="仿宋" w:eastAsia="仿宋" w:cs="仿宋"/>
          <w:b w:val="0"/>
          <w:bCs w:val="0"/>
          <w:sz w:val="22"/>
          <w:szCs w:val="22"/>
          <w:highlight w:val="none"/>
          <w:lang w:val="en-US" w:eastAsia="zh-CN"/>
        </w:rPr>
      </w:pPr>
      <w:r>
        <w:rPr>
          <w:rFonts w:hint="eastAsia" w:ascii="仿宋" w:hAnsi="仿宋" w:eastAsia="仿宋" w:cs="仿宋"/>
          <w:sz w:val="22"/>
          <w:szCs w:val="22"/>
          <w:highlight w:val="none"/>
          <w:lang w:val="en-US" w:eastAsia="zh-CN"/>
        </w:rPr>
        <w:t>八、</w:t>
      </w:r>
      <w:r>
        <w:rPr>
          <w:rFonts w:hint="eastAsia" w:ascii="仿宋" w:hAnsi="仿宋" w:eastAsia="仿宋" w:cs="仿宋"/>
          <w:sz w:val="22"/>
          <w:szCs w:val="22"/>
          <w:highlight w:val="none"/>
        </w:rPr>
        <w:t>在施工过程中，若因乙方原因影响施工的一切行为均由乙方自行解决，不得因此影响施工进度，且不得转嫁给甲方，由此造成的一切费用均由乙方承担。</w:t>
      </w:r>
    </w:p>
    <w:p w14:paraId="4433C139">
      <w:pPr>
        <w:snapToGrid w:val="0"/>
        <w:spacing w:line="360" w:lineRule="auto"/>
        <w:ind w:firstLine="539"/>
        <w:rPr>
          <w:rFonts w:hint="eastAsia" w:ascii="仿宋" w:hAnsi="仿宋" w:eastAsia="仿宋" w:cs="仿宋"/>
          <w:sz w:val="22"/>
          <w:szCs w:val="22"/>
          <w:highlight w:val="none"/>
        </w:rPr>
      </w:pPr>
      <w:r>
        <w:rPr>
          <w:rFonts w:hint="eastAsia" w:ascii="仿宋" w:hAnsi="仿宋" w:eastAsia="仿宋" w:cs="仿宋"/>
          <w:sz w:val="22"/>
          <w:szCs w:val="22"/>
          <w:highlight w:val="none"/>
          <w:lang w:val="en-US" w:eastAsia="zh-CN"/>
        </w:rPr>
        <w:t>九</w:t>
      </w:r>
      <w:r>
        <w:rPr>
          <w:rFonts w:hint="eastAsia" w:ascii="仿宋" w:hAnsi="仿宋" w:eastAsia="仿宋" w:cs="仿宋"/>
          <w:sz w:val="22"/>
          <w:szCs w:val="22"/>
          <w:highlight w:val="none"/>
        </w:rPr>
        <w:t>、农民工工资支付办法按照相关政策规定执行：必须严格履行国家有关解决拖欠农民工工资的法律和政策规定，按时足额支付农民工工资；完全承担因拖欠农民工工资而产生的一切法律责任和经济赔偿责任。</w:t>
      </w:r>
    </w:p>
    <w:p w14:paraId="1C619782">
      <w:pPr>
        <w:snapToGrid w:val="0"/>
        <w:spacing w:line="360" w:lineRule="auto"/>
        <w:ind w:firstLine="53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十、遵守甲方施工场地的规章制度和管理，做到安全文明施工，做 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16B92D01">
      <w:pPr>
        <w:snapToGrid w:val="0"/>
        <w:spacing w:line="360" w:lineRule="auto"/>
        <w:ind w:firstLine="53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十一、采取有效的安全保障措施，确保施工安全，包括悬挂警示标牌、装设围栏、配备安全人员等，并承担事故的全部费用和责任。</w:t>
      </w:r>
    </w:p>
    <w:p w14:paraId="758D9C70">
      <w:pPr>
        <w:snapToGrid w:val="0"/>
        <w:spacing w:line="360" w:lineRule="auto"/>
        <w:ind w:firstLine="53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十二、工程竣工后提供竣工验收技术资料及竣工图肆套，办理工程竣工结算手续，参加工程竣工验收。</w:t>
      </w:r>
    </w:p>
    <w:p w14:paraId="5BA4ED3C">
      <w:pPr>
        <w:snapToGrid w:val="0"/>
        <w:spacing w:line="360" w:lineRule="auto"/>
        <w:ind w:firstLine="53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十三、已完工的项目，在交工前乙方应负责保管，清理现场达到建筑物无污染，现场无建筑垃圾。</w:t>
      </w:r>
    </w:p>
    <w:p w14:paraId="6049769E">
      <w:pPr>
        <w:snapToGrid w:val="0"/>
        <w:spacing w:line="360" w:lineRule="auto"/>
        <w:ind w:firstLine="53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十四、本工程不得转包。</w:t>
      </w:r>
    </w:p>
    <w:p w14:paraId="77FF1BC2">
      <w:pPr>
        <w:snapToGrid w:val="0"/>
        <w:spacing w:line="360" w:lineRule="auto"/>
        <w:ind w:firstLine="53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十五、乙方应在设备运行过程中，对安全隐患进行全面的不定期检查与维护，并对不按安全规程操作的施工单位及时制止，并报甲方进行处理。</w:t>
      </w:r>
    </w:p>
    <w:p w14:paraId="2B65F663">
      <w:pPr>
        <w:snapToGrid w:val="0"/>
        <w:spacing w:line="360" w:lineRule="auto"/>
        <w:ind w:firstLine="539"/>
        <w:rPr>
          <w:rFonts w:hint="eastAsia" w:ascii="仿宋" w:hAnsi="仿宋" w:eastAsia="仿宋" w:cs="仿宋"/>
          <w:b w:val="0"/>
          <w:bCs w:val="0"/>
          <w:sz w:val="22"/>
          <w:szCs w:val="22"/>
          <w:highlight w:val="none"/>
          <w:lang w:val="zh-CN" w:eastAsia="zh-CN"/>
        </w:rPr>
      </w:pPr>
      <w:r>
        <w:rPr>
          <w:rFonts w:hint="eastAsia" w:ascii="仿宋" w:hAnsi="仿宋" w:eastAsia="仿宋" w:cs="仿宋"/>
          <w:b w:val="0"/>
          <w:bCs w:val="0"/>
          <w:sz w:val="22"/>
          <w:szCs w:val="22"/>
          <w:highlight w:val="none"/>
          <w:lang w:val="en-US" w:eastAsia="zh-CN"/>
        </w:rPr>
        <w:t>十六、乙方不能按合同规定的工期竣工的，应向甲方支付违约金，每逾期一日，支付合同总价款万分之二的违约金，造成甲方损失的，还应赔偿甲方损失。</w:t>
      </w:r>
    </w:p>
    <w:p w14:paraId="605433D8">
      <w:pPr>
        <w:snapToGrid w:val="0"/>
        <w:spacing w:line="360" w:lineRule="auto"/>
        <w:ind w:firstLine="539"/>
        <w:rPr>
          <w:rFonts w:hint="eastAsia" w:ascii="仿宋" w:hAnsi="仿宋" w:eastAsia="仿宋" w:cs="仿宋"/>
          <w:b/>
          <w:bCs/>
          <w:sz w:val="22"/>
          <w:szCs w:val="22"/>
          <w:highlight w:val="none"/>
        </w:rPr>
      </w:pPr>
      <w:r>
        <w:rPr>
          <w:rFonts w:hint="eastAsia" w:ascii="仿宋" w:hAnsi="仿宋" w:eastAsia="仿宋" w:cs="仿宋"/>
          <w:b/>
          <w:bCs/>
          <w:sz w:val="22"/>
          <w:szCs w:val="22"/>
          <w:highlight w:val="none"/>
        </w:rPr>
        <w:t>第十</w:t>
      </w:r>
      <w:r>
        <w:rPr>
          <w:rFonts w:hint="eastAsia" w:ascii="仿宋" w:hAnsi="仿宋" w:eastAsia="仿宋" w:cs="仿宋"/>
          <w:b/>
          <w:bCs/>
          <w:sz w:val="22"/>
          <w:szCs w:val="22"/>
          <w:highlight w:val="none"/>
          <w:lang w:val="en-US" w:eastAsia="zh-CN"/>
        </w:rPr>
        <w:t>三</w:t>
      </w:r>
      <w:r>
        <w:rPr>
          <w:rFonts w:hint="eastAsia" w:ascii="仿宋" w:hAnsi="仿宋" w:eastAsia="仿宋" w:cs="仿宋"/>
          <w:b/>
          <w:bCs/>
          <w:sz w:val="22"/>
          <w:szCs w:val="22"/>
          <w:highlight w:val="none"/>
        </w:rPr>
        <w:t>条 违约责任</w:t>
      </w:r>
    </w:p>
    <w:p w14:paraId="688FCA7F">
      <w:pPr>
        <w:snapToGrid w:val="0"/>
        <w:spacing w:line="360" w:lineRule="auto"/>
        <w:ind w:firstLine="539"/>
        <w:rPr>
          <w:rFonts w:hint="eastAsia" w:ascii="仿宋" w:hAnsi="仿宋" w:eastAsia="仿宋" w:cs="仿宋"/>
          <w:sz w:val="22"/>
          <w:szCs w:val="22"/>
          <w:highlight w:val="none"/>
        </w:rPr>
      </w:pPr>
      <w:r>
        <w:rPr>
          <w:rFonts w:hint="eastAsia" w:ascii="仿宋" w:hAnsi="仿宋" w:eastAsia="仿宋" w:cs="仿宋"/>
          <w:sz w:val="22"/>
          <w:szCs w:val="22"/>
          <w:highlight w:val="none"/>
        </w:rPr>
        <w:t>一、由于乙方原因逾期完工的，每逾期一日，乙方支付甲方本工程价款5‰的违约金。</w:t>
      </w:r>
    </w:p>
    <w:p w14:paraId="48946AE0">
      <w:pPr>
        <w:snapToGrid w:val="0"/>
        <w:spacing w:line="360" w:lineRule="auto"/>
        <w:ind w:firstLine="539"/>
        <w:rPr>
          <w:rFonts w:hint="eastAsia" w:ascii="仿宋" w:hAnsi="仿宋" w:eastAsia="仿宋" w:cs="仿宋"/>
          <w:sz w:val="22"/>
          <w:szCs w:val="22"/>
          <w:highlight w:val="none"/>
        </w:rPr>
      </w:pPr>
      <w:r>
        <w:rPr>
          <w:rFonts w:hint="eastAsia" w:ascii="仿宋" w:hAnsi="仿宋" w:eastAsia="仿宋" w:cs="仿宋"/>
          <w:sz w:val="22"/>
          <w:szCs w:val="22"/>
          <w:highlight w:val="none"/>
        </w:rPr>
        <w:t>二、乙方未经甲方同意分包工程的，甲方立即取消其承包资格，乙方承担由此引起的一切经济损失。</w:t>
      </w:r>
    </w:p>
    <w:p w14:paraId="57C2F380">
      <w:pPr>
        <w:snapToGrid w:val="0"/>
        <w:spacing w:line="360" w:lineRule="auto"/>
        <w:ind w:firstLine="539"/>
        <w:rPr>
          <w:rFonts w:hint="eastAsia" w:ascii="仿宋" w:hAnsi="仿宋" w:eastAsia="仿宋" w:cs="仿宋"/>
          <w:sz w:val="22"/>
          <w:szCs w:val="22"/>
          <w:highlight w:val="none"/>
        </w:rPr>
      </w:pPr>
      <w:r>
        <w:rPr>
          <w:rFonts w:hint="eastAsia" w:ascii="仿宋" w:hAnsi="仿宋" w:eastAsia="仿宋" w:cs="仿宋"/>
          <w:sz w:val="22"/>
          <w:szCs w:val="22"/>
          <w:highlight w:val="none"/>
        </w:rPr>
        <w:t>三、乙方违反本合同第八条第三款第（3）项、第十二条第十项约定的，视作违约，甲方有权单方面终止合同。</w:t>
      </w:r>
    </w:p>
    <w:p w14:paraId="2DF4E902">
      <w:pPr>
        <w:snapToGrid w:val="0"/>
        <w:spacing w:line="360" w:lineRule="auto"/>
        <w:ind w:firstLine="539"/>
        <w:rPr>
          <w:rFonts w:hint="eastAsia" w:ascii="仿宋" w:hAnsi="仿宋" w:eastAsia="仿宋" w:cs="仿宋"/>
          <w:sz w:val="22"/>
          <w:szCs w:val="22"/>
          <w:highlight w:val="none"/>
        </w:rPr>
      </w:pPr>
      <w:r>
        <w:rPr>
          <w:rFonts w:hint="eastAsia" w:ascii="仿宋" w:hAnsi="仿宋" w:eastAsia="仿宋" w:cs="仿宋"/>
          <w:sz w:val="22"/>
          <w:szCs w:val="22"/>
          <w:highlight w:val="none"/>
        </w:rPr>
        <w:t>四、乙方未按要求购买相关保险的，视为违约，承担由此造成的一切损失。</w:t>
      </w:r>
    </w:p>
    <w:p w14:paraId="1B8921FC">
      <w:pPr>
        <w:snapToGrid w:val="0"/>
        <w:spacing w:line="360" w:lineRule="auto"/>
        <w:ind w:firstLine="539"/>
        <w:rPr>
          <w:rFonts w:hint="eastAsia" w:ascii="仿宋" w:hAnsi="仿宋" w:eastAsia="仿宋" w:cs="仿宋"/>
          <w:sz w:val="22"/>
          <w:szCs w:val="22"/>
          <w:highlight w:val="none"/>
        </w:rPr>
      </w:pPr>
      <w:r>
        <w:rPr>
          <w:rFonts w:hint="eastAsia" w:ascii="仿宋" w:hAnsi="仿宋" w:eastAsia="仿宋" w:cs="仿宋"/>
          <w:sz w:val="22"/>
          <w:szCs w:val="22"/>
          <w:highlight w:val="none"/>
        </w:rPr>
        <w:t>五、乙方其他违反本合同约定的，承担相应的法律责任和经济赔偿责任。</w:t>
      </w:r>
    </w:p>
    <w:p w14:paraId="4E52237E">
      <w:pPr>
        <w:snapToGrid w:val="0"/>
        <w:spacing w:line="360" w:lineRule="auto"/>
        <w:ind w:firstLine="539"/>
        <w:rPr>
          <w:rFonts w:hint="eastAsia" w:ascii="仿宋" w:hAnsi="仿宋" w:eastAsia="仿宋" w:cs="仿宋"/>
          <w:b/>
          <w:bCs/>
          <w:sz w:val="22"/>
          <w:szCs w:val="22"/>
          <w:highlight w:val="none"/>
          <w:lang w:eastAsia="zh-CN"/>
        </w:rPr>
      </w:pPr>
      <w:r>
        <w:rPr>
          <w:rFonts w:hint="eastAsia" w:ascii="仿宋" w:hAnsi="仿宋" w:eastAsia="仿宋" w:cs="仿宋"/>
          <w:b/>
          <w:bCs/>
          <w:sz w:val="22"/>
          <w:szCs w:val="22"/>
          <w:highlight w:val="none"/>
        </w:rPr>
        <w:t>第十</w:t>
      </w:r>
      <w:r>
        <w:rPr>
          <w:rFonts w:hint="eastAsia" w:ascii="仿宋" w:hAnsi="仿宋" w:eastAsia="仿宋" w:cs="仿宋"/>
          <w:b/>
          <w:bCs/>
          <w:sz w:val="22"/>
          <w:szCs w:val="22"/>
          <w:highlight w:val="none"/>
          <w:lang w:val="en-US" w:eastAsia="zh-CN"/>
        </w:rPr>
        <w:t>四</w:t>
      </w:r>
      <w:r>
        <w:rPr>
          <w:rFonts w:hint="eastAsia" w:ascii="仿宋" w:hAnsi="仿宋" w:eastAsia="仿宋" w:cs="仿宋"/>
          <w:b/>
          <w:bCs/>
          <w:sz w:val="22"/>
          <w:szCs w:val="22"/>
          <w:highlight w:val="none"/>
        </w:rPr>
        <w:t>条 合同的</w:t>
      </w:r>
      <w:r>
        <w:rPr>
          <w:rFonts w:hint="eastAsia" w:ascii="仿宋" w:hAnsi="仿宋" w:eastAsia="仿宋" w:cs="仿宋"/>
          <w:b/>
          <w:bCs/>
          <w:sz w:val="22"/>
          <w:szCs w:val="22"/>
          <w:highlight w:val="none"/>
          <w:lang w:val="en-US" w:eastAsia="zh-CN"/>
        </w:rPr>
        <w:t>构成</w:t>
      </w:r>
    </w:p>
    <w:p w14:paraId="6FC27FC7">
      <w:pPr>
        <w:snapToGrid w:val="0"/>
        <w:spacing w:line="360" w:lineRule="auto"/>
        <w:ind w:firstLine="539"/>
        <w:rPr>
          <w:rFonts w:hint="eastAsia" w:ascii="仿宋" w:hAnsi="仿宋" w:eastAsia="仿宋" w:cs="仿宋"/>
          <w:b w:val="0"/>
          <w:bCs w:val="0"/>
          <w:sz w:val="22"/>
          <w:szCs w:val="22"/>
          <w:highlight w:val="none"/>
        </w:rPr>
      </w:pPr>
      <w:r>
        <w:rPr>
          <w:rFonts w:hint="eastAsia" w:ascii="仿宋" w:hAnsi="仿宋" w:eastAsia="仿宋" w:cs="仿宋"/>
          <w:b w:val="0"/>
          <w:bCs w:val="0"/>
          <w:sz w:val="22"/>
          <w:szCs w:val="22"/>
          <w:highlight w:val="none"/>
          <w:lang w:val="en-US" w:eastAsia="zh-CN"/>
        </w:rPr>
        <w:t>一</w:t>
      </w:r>
      <w:r>
        <w:rPr>
          <w:rFonts w:hint="eastAsia" w:ascii="仿宋" w:hAnsi="仿宋" w:eastAsia="仿宋" w:cs="仿宋"/>
          <w:b w:val="0"/>
          <w:bCs w:val="0"/>
          <w:sz w:val="22"/>
          <w:szCs w:val="22"/>
          <w:highlight w:val="none"/>
        </w:rPr>
        <w:t>、成交通知书</w:t>
      </w:r>
    </w:p>
    <w:p w14:paraId="2BBB5282">
      <w:pPr>
        <w:snapToGrid w:val="0"/>
        <w:spacing w:line="360" w:lineRule="auto"/>
        <w:ind w:firstLine="539"/>
        <w:rPr>
          <w:rFonts w:hint="eastAsia" w:ascii="仿宋" w:hAnsi="仿宋" w:eastAsia="仿宋" w:cs="仿宋"/>
          <w:b w:val="0"/>
          <w:bCs w:val="0"/>
          <w:sz w:val="22"/>
          <w:szCs w:val="22"/>
          <w:highlight w:val="none"/>
        </w:rPr>
      </w:pPr>
      <w:r>
        <w:rPr>
          <w:rFonts w:hint="eastAsia" w:ascii="仿宋" w:hAnsi="仿宋" w:eastAsia="仿宋" w:cs="仿宋"/>
          <w:b w:val="0"/>
          <w:bCs w:val="0"/>
          <w:sz w:val="22"/>
          <w:szCs w:val="22"/>
          <w:highlight w:val="none"/>
          <w:lang w:val="en-US" w:eastAsia="zh-CN"/>
        </w:rPr>
        <w:t>二</w:t>
      </w:r>
      <w:r>
        <w:rPr>
          <w:rFonts w:hint="eastAsia" w:ascii="仿宋" w:hAnsi="仿宋" w:eastAsia="仿宋" w:cs="仿宋"/>
          <w:b w:val="0"/>
          <w:bCs w:val="0"/>
          <w:sz w:val="22"/>
          <w:szCs w:val="22"/>
          <w:highlight w:val="none"/>
        </w:rPr>
        <w:t>、合同文件</w:t>
      </w:r>
    </w:p>
    <w:p w14:paraId="56F4A39F">
      <w:pPr>
        <w:snapToGrid w:val="0"/>
        <w:spacing w:line="360" w:lineRule="auto"/>
        <w:ind w:firstLine="539"/>
        <w:rPr>
          <w:rFonts w:hint="eastAsia" w:ascii="仿宋" w:hAnsi="仿宋" w:eastAsia="仿宋" w:cs="仿宋"/>
          <w:b w:val="0"/>
          <w:bCs w:val="0"/>
          <w:sz w:val="22"/>
          <w:szCs w:val="22"/>
          <w:highlight w:val="none"/>
        </w:rPr>
      </w:pPr>
      <w:r>
        <w:rPr>
          <w:rFonts w:hint="eastAsia" w:ascii="仿宋" w:hAnsi="仿宋" w:eastAsia="仿宋" w:cs="仿宋"/>
          <w:b w:val="0"/>
          <w:bCs w:val="0"/>
          <w:sz w:val="22"/>
          <w:szCs w:val="22"/>
          <w:highlight w:val="none"/>
          <w:lang w:val="en-US" w:eastAsia="zh-CN"/>
        </w:rPr>
        <w:t>三</w:t>
      </w:r>
      <w:r>
        <w:rPr>
          <w:rFonts w:hint="eastAsia" w:ascii="仿宋" w:hAnsi="仿宋" w:eastAsia="仿宋" w:cs="仿宋"/>
          <w:b w:val="0"/>
          <w:bCs w:val="0"/>
          <w:sz w:val="22"/>
          <w:szCs w:val="22"/>
          <w:highlight w:val="none"/>
        </w:rPr>
        <w:t>、国家相关规范及标准</w:t>
      </w:r>
    </w:p>
    <w:p w14:paraId="7CE35C99">
      <w:pPr>
        <w:snapToGrid w:val="0"/>
        <w:spacing w:line="360" w:lineRule="auto"/>
        <w:ind w:firstLine="539"/>
        <w:rPr>
          <w:rFonts w:hint="eastAsia" w:ascii="仿宋" w:hAnsi="仿宋" w:eastAsia="仿宋" w:cs="仿宋"/>
          <w:b w:val="0"/>
          <w:bCs w:val="0"/>
          <w:sz w:val="22"/>
          <w:szCs w:val="22"/>
          <w:highlight w:val="none"/>
        </w:rPr>
      </w:pPr>
      <w:r>
        <w:rPr>
          <w:rFonts w:hint="eastAsia" w:ascii="仿宋" w:hAnsi="仿宋" w:eastAsia="仿宋" w:cs="仿宋"/>
          <w:b w:val="0"/>
          <w:bCs w:val="0"/>
          <w:sz w:val="22"/>
          <w:szCs w:val="22"/>
          <w:highlight w:val="none"/>
          <w:lang w:val="en-US" w:eastAsia="zh-CN"/>
        </w:rPr>
        <w:t>四</w:t>
      </w:r>
      <w:r>
        <w:rPr>
          <w:rFonts w:hint="eastAsia" w:ascii="仿宋" w:hAnsi="仿宋" w:eastAsia="仿宋" w:cs="仿宋"/>
          <w:b w:val="0"/>
          <w:bCs w:val="0"/>
          <w:sz w:val="22"/>
          <w:szCs w:val="22"/>
          <w:highlight w:val="none"/>
        </w:rPr>
        <w:t>、竞争性磋商文件</w:t>
      </w:r>
    </w:p>
    <w:p w14:paraId="309259DA">
      <w:pPr>
        <w:snapToGrid w:val="0"/>
        <w:spacing w:line="360" w:lineRule="auto"/>
        <w:ind w:firstLine="539"/>
        <w:rPr>
          <w:rFonts w:hint="eastAsia" w:ascii="仿宋" w:hAnsi="仿宋" w:eastAsia="仿宋" w:cs="仿宋"/>
          <w:b w:val="0"/>
          <w:bCs w:val="0"/>
          <w:sz w:val="22"/>
          <w:szCs w:val="22"/>
          <w:highlight w:val="none"/>
        </w:rPr>
      </w:pPr>
      <w:r>
        <w:rPr>
          <w:rFonts w:hint="eastAsia" w:ascii="仿宋" w:hAnsi="仿宋" w:eastAsia="仿宋" w:cs="仿宋"/>
          <w:b w:val="0"/>
          <w:bCs w:val="0"/>
          <w:sz w:val="22"/>
          <w:szCs w:val="22"/>
          <w:highlight w:val="none"/>
          <w:lang w:val="en-US" w:eastAsia="zh-CN"/>
        </w:rPr>
        <w:t>五</w:t>
      </w:r>
      <w:r>
        <w:rPr>
          <w:rFonts w:hint="eastAsia" w:ascii="仿宋" w:hAnsi="仿宋" w:eastAsia="仿宋" w:cs="仿宋"/>
          <w:b w:val="0"/>
          <w:bCs w:val="0"/>
          <w:sz w:val="22"/>
          <w:szCs w:val="22"/>
          <w:highlight w:val="none"/>
        </w:rPr>
        <w:t>、成交供应商的响应文件</w:t>
      </w:r>
    </w:p>
    <w:p w14:paraId="668B4434">
      <w:pPr>
        <w:snapToGrid w:val="0"/>
        <w:spacing w:line="360" w:lineRule="auto"/>
        <w:ind w:firstLine="53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六、已标价工程量清单</w:t>
      </w:r>
    </w:p>
    <w:p w14:paraId="3F150978">
      <w:pPr>
        <w:snapToGrid w:val="0"/>
        <w:spacing w:line="360" w:lineRule="auto"/>
        <w:ind w:firstLine="53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七、图纸</w:t>
      </w:r>
    </w:p>
    <w:p w14:paraId="2161B764">
      <w:pPr>
        <w:snapToGrid w:val="0"/>
        <w:spacing w:line="360" w:lineRule="auto"/>
        <w:ind w:firstLine="53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八、其他合同文件</w:t>
      </w:r>
    </w:p>
    <w:p w14:paraId="42A2E2D2">
      <w:pPr>
        <w:snapToGrid w:val="0"/>
        <w:spacing w:line="360" w:lineRule="auto"/>
        <w:ind w:firstLine="539"/>
        <w:rPr>
          <w:rFonts w:hint="eastAsia" w:ascii="仿宋" w:hAnsi="仿宋" w:eastAsia="仿宋" w:cs="仿宋"/>
          <w:b/>
          <w:bCs/>
          <w:sz w:val="22"/>
          <w:szCs w:val="22"/>
          <w:highlight w:val="none"/>
        </w:rPr>
      </w:pPr>
      <w:r>
        <w:rPr>
          <w:rFonts w:hint="eastAsia" w:ascii="仿宋" w:hAnsi="仿宋" w:eastAsia="仿宋" w:cs="仿宋"/>
          <w:b/>
          <w:bCs/>
          <w:sz w:val="22"/>
          <w:szCs w:val="22"/>
          <w:highlight w:val="none"/>
        </w:rPr>
        <w:t>第十</w:t>
      </w:r>
      <w:r>
        <w:rPr>
          <w:rFonts w:hint="eastAsia" w:ascii="仿宋" w:hAnsi="仿宋" w:eastAsia="仿宋" w:cs="仿宋"/>
          <w:b/>
          <w:bCs/>
          <w:sz w:val="22"/>
          <w:szCs w:val="22"/>
          <w:highlight w:val="none"/>
          <w:lang w:val="en-US" w:eastAsia="zh-CN"/>
        </w:rPr>
        <w:t>五</w:t>
      </w:r>
      <w:r>
        <w:rPr>
          <w:rFonts w:hint="eastAsia" w:ascii="仿宋" w:hAnsi="仿宋" w:eastAsia="仿宋" w:cs="仿宋"/>
          <w:b/>
          <w:bCs/>
          <w:sz w:val="22"/>
          <w:szCs w:val="22"/>
          <w:highlight w:val="none"/>
        </w:rPr>
        <w:t>条 合同的生效</w:t>
      </w:r>
    </w:p>
    <w:p w14:paraId="157A3A33">
      <w:pPr>
        <w:snapToGrid w:val="0"/>
        <w:spacing w:line="360" w:lineRule="auto"/>
        <w:ind w:firstLine="539"/>
        <w:rPr>
          <w:rFonts w:hint="eastAsia" w:ascii="仿宋" w:hAnsi="仿宋" w:eastAsia="仿宋" w:cs="仿宋"/>
          <w:sz w:val="22"/>
          <w:szCs w:val="22"/>
          <w:highlight w:val="none"/>
        </w:rPr>
      </w:pPr>
      <w:r>
        <w:rPr>
          <w:rFonts w:hint="eastAsia" w:ascii="仿宋" w:hAnsi="仿宋" w:eastAsia="仿宋" w:cs="仿宋"/>
          <w:sz w:val="22"/>
          <w:szCs w:val="22"/>
          <w:highlight w:val="none"/>
        </w:rPr>
        <w:t>本合同自双方签字盖章之日起生效。合同所附附件与本合同具有同等效力。本合同一式陆份，双方各执叁份。</w:t>
      </w:r>
    </w:p>
    <w:p w14:paraId="281992EE">
      <w:pPr>
        <w:snapToGrid w:val="0"/>
        <w:spacing w:line="360" w:lineRule="auto"/>
        <w:ind w:firstLine="539"/>
        <w:rPr>
          <w:rFonts w:hint="eastAsia" w:ascii="仿宋" w:hAnsi="仿宋" w:eastAsia="仿宋" w:cs="仿宋"/>
          <w:b/>
          <w:bCs/>
          <w:sz w:val="22"/>
          <w:szCs w:val="22"/>
          <w:highlight w:val="none"/>
        </w:rPr>
      </w:pPr>
      <w:r>
        <w:rPr>
          <w:rFonts w:hint="eastAsia" w:ascii="仿宋" w:hAnsi="仿宋" w:eastAsia="仿宋" w:cs="仿宋"/>
          <w:b/>
          <w:bCs/>
          <w:sz w:val="22"/>
          <w:szCs w:val="22"/>
          <w:highlight w:val="none"/>
        </w:rPr>
        <w:t>第十</w:t>
      </w:r>
      <w:r>
        <w:rPr>
          <w:rFonts w:hint="eastAsia" w:ascii="仿宋" w:hAnsi="仿宋" w:eastAsia="仿宋" w:cs="仿宋"/>
          <w:b/>
          <w:bCs/>
          <w:sz w:val="22"/>
          <w:szCs w:val="22"/>
          <w:highlight w:val="none"/>
          <w:lang w:val="en-US" w:eastAsia="zh-CN"/>
        </w:rPr>
        <w:t>六</w:t>
      </w:r>
      <w:r>
        <w:rPr>
          <w:rFonts w:hint="eastAsia" w:ascii="仿宋" w:hAnsi="仿宋" w:eastAsia="仿宋" w:cs="仿宋"/>
          <w:b/>
          <w:bCs/>
          <w:sz w:val="22"/>
          <w:szCs w:val="22"/>
          <w:highlight w:val="none"/>
        </w:rPr>
        <w:t>条 争议解决方式</w:t>
      </w:r>
    </w:p>
    <w:p w14:paraId="55B50D3D">
      <w:pPr>
        <w:snapToGrid w:val="0"/>
        <w:spacing w:line="360" w:lineRule="auto"/>
        <w:ind w:firstLine="539"/>
        <w:rPr>
          <w:rFonts w:hint="eastAsia" w:ascii="仿宋" w:hAnsi="仿宋" w:eastAsia="仿宋" w:cs="仿宋"/>
          <w:sz w:val="22"/>
          <w:szCs w:val="22"/>
          <w:highlight w:val="none"/>
        </w:rPr>
      </w:pPr>
      <w:r>
        <w:rPr>
          <w:rFonts w:hint="eastAsia" w:ascii="仿宋" w:hAnsi="仿宋" w:eastAsia="仿宋" w:cs="仿宋"/>
          <w:sz w:val="22"/>
          <w:szCs w:val="22"/>
          <w:highlight w:val="none"/>
        </w:rPr>
        <w:t>双方发生争议的，可协商解决，或向有关部门申请调解或向合同履行地人民法院提起诉讼。</w:t>
      </w:r>
    </w:p>
    <w:p w14:paraId="13F29055">
      <w:pPr>
        <w:spacing w:before="156" w:beforeLines="50" w:after="156" w:afterLines="50" w:line="360" w:lineRule="auto"/>
        <w:ind w:firstLine="440" w:firstLineChars="200"/>
        <w:rPr>
          <w:rFonts w:hint="eastAsia" w:ascii="仿宋" w:hAnsi="仿宋" w:eastAsia="仿宋" w:cs="仿宋"/>
          <w:sz w:val="22"/>
          <w:szCs w:val="22"/>
          <w:highlight w:val="none"/>
        </w:rPr>
      </w:pPr>
      <w:r>
        <w:rPr>
          <w:rFonts w:hint="eastAsia" w:ascii="仿宋" w:hAnsi="仿宋" w:eastAsia="仿宋" w:cs="仿宋"/>
          <w:sz w:val="22"/>
          <w:szCs w:val="22"/>
          <w:highlight w:val="none"/>
        </w:rPr>
        <w:t>甲</w:t>
      </w:r>
      <w:r>
        <w:rPr>
          <w:rFonts w:hint="eastAsia" w:ascii="仿宋" w:hAnsi="仿宋" w:eastAsia="仿宋" w:cs="仿宋"/>
          <w:sz w:val="22"/>
          <w:szCs w:val="22"/>
          <w:highlight w:val="none"/>
          <w:lang w:val="en-US" w:eastAsia="zh-CN"/>
        </w:rPr>
        <w:t xml:space="preserve">    </w:t>
      </w:r>
      <w:r>
        <w:rPr>
          <w:rFonts w:hint="eastAsia" w:ascii="仿宋" w:hAnsi="仿宋" w:eastAsia="仿宋" w:cs="仿宋"/>
          <w:sz w:val="22"/>
          <w:szCs w:val="22"/>
          <w:highlight w:val="none"/>
        </w:rPr>
        <w:t xml:space="preserve">方：   （盖章）              </w:t>
      </w:r>
      <w:r>
        <w:rPr>
          <w:rFonts w:hint="eastAsia" w:ascii="仿宋" w:hAnsi="仿宋" w:eastAsia="仿宋" w:cs="仿宋"/>
          <w:sz w:val="22"/>
          <w:szCs w:val="22"/>
          <w:highlight w:val="none"/>
          <w:lang w:val="en-US" w:eastAsia="zh-CN"/>
        </w:rPr>
        <w:t xml:space="preserve">        </w:t>
      </w:r>
      <w:r>
        <w:rPr>
          <w:rFonts w:hint="eastAsia" w:ascii="仿宋" w:hAnsi="仿宋" w:eastAsia="仿宋" w:cs="仿宋"/>
          <w:sz w:val="22"/>
          <w:szCs w:val="22"/>
          <w:highlight w:val="none"/>
        </w:rPr>
        <w:t>乙</w:t>
      </w:r>
      <w:r>
        <w:rPr>
          <w:rFonts w:hint="eastAsia" w:ascii="仿宋" w:hAnsi="仿宋" w:eastAsia="仿宋" w:cs="仿宋"/>
          <w:sz w:val="22"/>
          <w:szCs w:val="22"/>
          <w:highlight w:val="none"/>
          <w:lang w:val="en-US" w:eastAsia="zh-CN"/>
        </w:rPr>
        <w:t xml:space="preserve">    </w:t>
      </w:r>
      <w:r>
        <w:rPr>
          <w:rFonts w:hint="eastAsia" w:ascii="仿宋" w:hAnsi="仿宋" w:eastAsia="仿宋" w:cs="仿宋"/>
          <w:sz w:val="22"/>
          <w:szCs w:val="22"/>
          <w:highlight w:val="none"/>
        </w:rPr>
        <w:t>方：   （盖章）</w:t>
      </w:r>
    </w:p>
    <w:p w14:paraId="6D34975F">
      <w:pPr>
        <w:spacing w:before="156" w:beforeLines="50" w:after="156" w:afterLines="50" w:line="360" w:lineRule="auto"/>
        <w:ind w:firstLine="440" w:firstLineChars="200"/>
        <w:rPr>
          <w:rFonts w:hint="eastAsia" w:ascii="仿宋" w:hAnsi="仿宋" w:eastAsia="仿宋" w:cs="仿宋"/>
          <w:sz w:val="22"/>
          <w:szCs w:val="22"/>
          <w:highlight w:val="none"/>
        </w:rPr>
      </w:pPr>
      <w:r>
        <w:rPr>
          <w:rFonts w:hint="eastAsia" w:ascii="仿宋" w:hAnsi="仿宋" w:eastAsia="仿宋" w:cs="仿宋"/>
          <w:sz w:val="22"/>
          <w:szCs w:val="22"/>
          <w:highlight w:val="none"/>
        </w:rPr>
        <w:t xml:space="preserve">法定代表人/授权代表：              </w:t>
      </w:r>
      <w:r>
        <w:rPr>
          <w:rFonts w:hint="eastAsia" w:ascii="仿宋" w:hAnsi="仿宋" w:eastAsia="仿宋" w:cs="仿宋"/>
          <w:sz w:val="22"/>
          <w:szCs w:val="22"/>
          <w:highlight w:val="none"/>
          <w:lang w:val="en-US" w:eastAsia="zh-CN"/>
        </w:rPr>
        <w:t xml:space="preserve">       </w:t>
      </w:r>
      <w:r>
        <w:rPr>
          <w:rFonts w:hint="eastAsia" w:ascii="仿宋" w:hAnsi="仿宋" w:eastAsia="仿宋" w:cs="仿宋"/>
          <w:sz w:val="22"/>
          <w:szCs w:val="22"/>
          <w:highlight w:val="none"/>
        </w:rPr>
        <w:t xml:space="preserve"> 法定代表人/授权代表：</w:t>
      </w:r>
    </w:p>
    <w:p w14:paraId="56BC85DF">
      <w:pPr>
        <w:spacing w:before="156" w:beforeLines="50" w:after="156" w:afterLines="50" w:line="360" w:lineRule="auto"/>
        <w:ind w:firstLine="440" w:firstLineChars="200"/>
        <w:rPr>
          <w:rFonts w:hint="eastAsia" w:ascii="仿宋" w:hAnsi="仿宋" w:eastAsia="仿宋" w:cs="仿宋"/>
          <w:sz w:val="22"/>
          <w:szCs w:val="22"/>
          <w:highlight w:val="none"/>
        </w:rPr>
      </w:pPr>
      <w:r>
        <w:rPr>
          <w:rFonts w:hint="eastAsia" w:ascii="仿宋" w:hAnsi="仿宋" w:eastAsia="仿宋" w:cs="仿宋"/>
          <w:sz w:val="22"/>
          <w:szCs w:val="22"/>
          <w:highlight w:val="none"/>
        </w:rPr>
        <w:t xml:space="preserve">地    址：                       </w:t>
      </w:r>
      <w:r>
        <w:rPr>
          <w:rFonts w:hint="eastAsia" w:ascii="仿宋" w:hAnsi="仿宋" w:eastAsia="仿宋" w:cs="仿宋"/>
          <w:sz w:val="22"/>
          <w:szCs w:val="22"/>
          <w:highlight w:val="none"/>
          <w:lang w:val="en-US" w:eastAsia="zh-CN"/>
        </w:rPr>
        <w:t xml:space="preserve">          </w:t>
      </w:r>
      <w:r>
        <w:rPr>
          <w:rFonts w:hint="eastAsia" w:ascii="仿宋" w:hAnsi="仿宋" w:eastAsia="仿宋" w:cs="仿宋"/>
          <w:sz w:val="22"/>
          <w:szCs w:val="22"/>
          <w:highlight w:val="none"/>
        </w:rPr>
        <w:t>地    址：</w:t>
      </w:r>
    </w:p>
    <w:p w14:paraId="04A71113">
      <w:pPr>
        <w:spacing w:before="156" w:beforeLines="50" w:after="156" w:afterLines="50" w:line="360" w:lineRule="auto"/>
        <w:ind w:firstLine="440" w:firstLineChars="200"/>
        <w:rPr>
          <w:rFonts w:hint="eastAsia" w:ascii="仿宋" w:hAnsi="仿宋" w:eastAsia="仿宋" w:cs="仿宋"/>
          <w:sz w:val="22"/>
          <w:szCs w:val="22"/>
          <w:highlight w:val="none"/>
        </w:rPr>
      </w:pPr>
      <w:r>
        <w:rPr>
          <w:rFonts w:hint="eastAsia" w:ascii="仿宋" w:hAnsi="仿宋" w:eastAsia="仿宋" w:cs="仿宋"/>
          <w:sz w:val="22"/>
          <w:szCs w:val="22"/>
          <w:highlight w:val="none"/>
        </w:rPr>
        <w:t xml:space="preserve">开户银行：                          </w:t>
      </w:r>
      <w:r>
        <w:rPr>
          <w:rFonts w:hint="eastAsia" w:ascii="仿宋" w:hAnsi="仿宋" w:eastAsia="仿宋" w:cs="仿宋"/>
          <w:sz w:val="22"/>
          <w:szCs w:val="22"/>
          <w:highlight w:val="none"/>
          <w:lang w:val="en-US" w:eastAsia="zh-CN"/>
        </w:rPr>
        <w:t xml:space="preserve">       </w:t>
      </w:r>
      <w:r>
        <w:rPr>
          <w:rFonts w:hint="eastAsia" w:ascii="仿宋" w:hAnsi="仿宋" w:eastAsia="仿宋" w:cs="仿宋"/>
          <w:sz w:val="22"/>
          <w:szCs w:val="22"/>
          <w:highlight w:val="none"/>
        </w:rPr>
        <w:t>开户银行：</w:t>
      </w:r>
    </w:p>
    <w:p w14:paraId="5BDD977E">
      <w:pPr>
        <w:spacing w:before="156" w:beforeLines="50" w:after="156" w:afterLines="50" w:line="360" w:lineRule="auto"/>
        <w:ind w:firstLine="440" w:firstLineChars="200"/>
        <w:rPr>
          <w:rFonts w:hint="eastAsia" w:ascii="仿宋" w:hAnsi="仿宋" w:eastAsia="仿宋" w:cs="仿宋"/>
          <w:sz w:val="22"/>
          <w:szCs w:val="22"/>
          <w:highlight w:val="none"/>
        </w:rPr>
      </w:pPr>
      <w:r>
        <w:rPr>
          <w:rFonts w:hint="eastAsia" w:ascii="仿宋" w:hAnsi="仿宋" w:eastAsia="仿宋" w:cs="仿宋"/>
          <w:sz w:val="22"/>
          <w:szCs w:val="22"/>
          <w:highlight w:val="none"/>
        </w:rPr>
        <w:t xml:space="preserve">账    号：                          </w:t>
      </w:r>
      <w:r>
        <w:rPr>
          <w:rFonts w:hint="eastAsia" w:ascii="仿宋" w:hAnsi="仿宋" w:eastAsia="仿宋" w:cs="仿宋"/>
          <w:sz w:val="22"/>
          <w:szCs w:val="22"/>
          <w:highlight w:val="none"/>
          <w:lang w:val="en-US" w:eastAsia="zh-CN"/>
        </w:rPr>
        <w:t xml:space="preserve">       </w:t>
      </w:r>
      <w:r>
        <w:rPr>
          <w:rFonts w:hint="eastAsia" w:ascii="仿宋" w:hAnsi="仿宋" w:eastAsia="仿宋" w:cs="仿宋"/>
          <w:sz w:val="22"/>
          <w:szCs w:val="22"/>
          <w:highlight w:val="none"/>
        </w:rPr>
        <w:t>账    号：</w:t>
      </w:r>
    </w:p>
    <w:p w14:paraId="54C96124">
      <w:pPr>
        <w:spacing w:before="156" w:beforeLines="50" w:after="156" w:afterLines="50" w:line="360" w:lineRule="auto"/>
        <w:ind w:firstLine="440" w:firstLineChars="200"/>
        <w:rPr>
          <w:rFonts w:hint="eastAsia" w:ascii="仿宋" w:hAnsi="仿宋" w:eastAsia="仿宋" w:cs="仿宋"/>
          <w:sz w:val="22"/>
          <w:szCs w:val="22"/>
          <w:highlight w:val="none"/>
        </w:rPr>
      </w:pPr>
      <w:r>
        <w:rPr>
          <w:rFonts w:hint="eastAsia" w:ascii="仿宋" w:hAnsi="仿宋" w:eastAsia="仿宋" w:cs="仿宋"/>
          <w:sz w:val="22"/>
          <w:szCs w:val="22"/>
          <w:highlight w:val="none"/>
        </w:rPr>
        <w:t xml:space="preserve">电    话：                          </w:t>
      </w:r>
      <w:r>
        <w:rPr>
          <w:rFonts w:hint="eastAsia" w:ascii="仿宋" w:hAnsi="仿宋" w:eastAsia="仿宋" w:cs="仿宋"/>
          <w:sz w:val="22"/>
          <w:szCs w:val="22"/>
          <w:highlight w:val="none"/>
          <w:lang w:val="en-US" w:eastAsia="zh-CN"/>
        </w:rPr>
        <w:t xml:space="preserve">       </w:t>
      </w:r>
      <w:r>
        <w:rPr>
          <w:rFonts w:hint="eastAsia" w:ascii="仿宋" w:hAnsi="仿宋" w:eastAsia="仿宋" w:cs="仿宋"/>
          <w:sz w:val="22"/>
          <w:szCs w:val="22"/>
          <w:highlight w:val="none"/>
        </w:rPr>
        <w:t>电    话：</w:t>
      </w:r>
    </w:p>
    <w:p w14:paraId="32BE534F">
      <w:pPr>
        <w:spacing w:before="156" w:beforeLines="50" w:after="156" w:afterLines="50" w:line="360" w:lineRule="auto"/>
        <w:ind w:firstLine="440" w:firstLineChars="200"/>
        <w:rPr>
          <w:rFonts w:hint="eastAsia" w:ascii="仿宋" w:hAnsi="仿宋" w:eastAsia="仿宋" w:cs="仿宋"/>
          <w:sz w:val="22"/>
          <w:szCs w:val="22"/>
          <w:highlight w:val="none"/>
        </w:rPr>
      </w:pPr>
      <w:r>
        <w:rPr>
          <w:rFonts w:hint="eastAsia" w:ascii="仿宋" w:hAnsi="仿宋" w:eastAsia="仿宋" w:cs="仿宋"/>
          <w:sz w:val="22"/>
          <w:szCs w:val="22"/>
          <w:highlight w:val="none"/>
        </w:rPr>
        <w:t xml:space="preserve">传    真：                          </w:t>
      </w:r>
      <w:r>
        <w:rPr>
          <w:rFonts w:hint="eastAsia" w:ascii="仿宋" w:hAnsi="仿宋" w:eastAsia="仿宋" w:cs="仿宋"/>
          <w:sz w:val="22"/>
          <w:szCs w:val="22"/>
          <w:highlight w:val="none"/>
          <w:lang w:val="en-US" w:eastAsia="zh-CN"/>
        </w:rPr>
        <w:t xml:space="preserve">       </w:t>
      </w:r>
      <w:r>
        <w:rPr>
          <w:rFonts w:hint="eastAsia" w:ascii="仿宋" w:hAnsi="仿宋" w:eastAsia="仿宋" w:cs="仿宋"/>
          <w:sz w:val="22"/>
          <w:szCs w:val="22"/>
          <w:highlight w:val="none"/>
        </w:rPr>
        <w:t>传    真：</w:t>
      </w:r>
    </w:p>
    <w:p w14:paraId="50BE17AE">
      <w:pPr>
        <w:spacing w:before="120" w:beforeLines="50" w:after="120" w:afterLines="50" w:line="360" w:lineRule="auto"/>
        <w:ind w:firstLine="440" w:firstLineChars="200"/>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rPr>
        <w:t xml:space="preserve">签约日期：    年  月  日            </w:t>
      </w:r>
      <w:r>
        <w:rPr>
          <w:rFonts w:hint="eastAsia" w:ascii="仿宋" w:hAnsi="仿宋" w:eastAsia="仿宋" w:cs="仿宋"/>
          <w:sz w:val="22"/>
          <w:szCs w:val="22"/>
          <w:highlight w:val="none"/>
          <w:lang w:val="en-US" w:eastAsia="zh-CN"/>
        </w:rPr>
        <w:t xml:space="preserve">       </w:t>
      </w:r>
      <w:r>
        <w:rPr>
          <w:rFonts w:hint="eastAsia" w:ascii="仿宋" w:hAnsi="仿宋" w:eastAsia="仿宋" w:cs="仿宋"/>
          <w:sz w:val="22"/>
          <w:szCs w:val="22"/>
          <w:highlight w:val="none"/>
        </w:rPr>
        <w:t>签约日期：    年  月  日</w:t>
      </w:r>
    </w:p>
    <w:p w14:paraId="22FC2E5B">
      <w:pPr>
        <w:rPr>
          <w:rFonts w:hint="eastAsia" w:ascii="仿宋" w:hAnsi="仿宋" w:eastAsia="仿宋" w:cs="仿宋"/>
        </w:rPr>
      </w:pPr>
    </w:p>
    <w:p w14:paraId="6D1195FE"/>
    <w:sectPr>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1CCE5B"/>
    <w:multiLevelType w:val="singleLevel"/>
    <w:tmpl w:val="EB1CCE5B"/>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FC7EF4"/>
    <w:rsid w:val="1E873344"/>
    <w:rsid w:val="2AFC7EF4"/>
    <w:rsid w:val="31B54E1E"/>
    <w:rsid w:val="526B6F30"/>
    <w:rsid w:val="5DD21CEF"/>
    <w:rsid w:val="62EA1BA9"/>
    <w:rsid w:val="67333B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Light" w:hAnsi="Calibri Light" w:eastAsia="华文仿宋"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4763</Words>
  <Characters>4814</Characters>
  <Lines>0</Lines>
  <Paragraphs>0</Paragraphs>
  <TotalTime>27</TotalTime>
  <ScaleCrop>false</ScaleCrop>
  <LinksUpToDate>false</LinksUpToDate>
  <CharactersWithSpaces>5162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2026-01-26T00:55:00Z</dcterms:created>
  <dc:creator>MY WAY、</dc:creator>
  <cp:lastModifiedBy>MY WAY、</cp:lastModifiedBy>
  <cp:lastPrinted>2026-01-26T08:23:00Z</cp:lastPrinted>
  <dcterms:modified xsi:type="dcterms:W3CDTF">2026-01-27T06:40:09Z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63D00B69552946BCAB2377DB4F8E5283_11</vt:lpwstr>
  </property>
  <property fmtid="{D5CDD505-2E9C-101B-9397-08002B2CF9AE}" pid="4" name="KSOTemplateDocerSaveRecord">
    <vt:lpwstr>eyJoZGlkIjoiMzVkZTQ4OGViM2VhM2ExY2JiNThhYmU1NmE2MWE2NzMiLCJ1c2VySWQiOiI2MTg4NTQ0MzUifQ==</vt:lpwstr>
  </property>
</Properties>
</file>