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58911">
      <w:pPr>
        <w:pStyle w:val="8"/>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2913B192">
      <w:pPr>
        <w:pStyle w:val="8"/>
        <w:spacing w:before="0" w:after="0" w:line="360" w:lineRule="auto"/>
        <w:ind w:left="0"/>
        <w:jc w:val="both"/>
        <w:outlineLvl w:val="2"/>
        <w:rPr>
          <w:rFonts w:hint="eastAsia" w:ascii="仿宋" w:hAnsi="仿宋" w:eastAsia="仿宋" w:cs="仿宋"/>
        </w:rPr>
      </w:pPr>
      <w:bookmarkStart w:id="0" w:name="_Toc30414"/>
      <w:bookmarkStart w:id="1" w:name="_Toc1167"/>
      <w:bookmarkStart w:id="2" w:name="_Toc23035"/>
      <w:bookmarkStart w:id="3" w:name="_Toc4834"/>
      <w:bookmarkStart w:id="4" w:name="_Toc26064"/>
      <w:bookmarkStart w:id="5" w:name="_Toc13179"/>
      <w:bookmarkStart w:id="6" w:name="_Toc1773"/>
      <w:bookmarkStart w:id="7" w:name="_Toc32108"/>
      <w:bookmarkStart w:id="8" w:name="_Toc1680"/>
      <w:bookmarkStart w:id="9" w:name="_Toc17687"/>
      <w:bookmarkStart w:id="10" w:name="_Toc16590"/>
      <w:bookmarkStart w:id="11" w:name="_Toc4366"/>
      <w:r>
        <w:rPr>
          <w:rFonts w:hint="eastAsia" w:ascii="仿宋" w:hAnsi="仿宋" w:eastAsia="仿宋" w:cs="仿宋"/>
        </w:rPr>
        <w:t>一、响应函</w:t>
      </w:r>
      <w:bookmarkEnd w:id="0"/>
      <w:bookmarkEnd w:id="1"/>
      <w:bookmarkEnd w:id="2"/>
      <w:bookmarkEnd w:id="3"/>
      <w:bookmarkEnd w:id="4"/>
      <w:bookmarkEnd w:id="5"/>
      <w:bookmarkEnd w:id="6"/>
      <w:bookmarkEnd w:id="7"/>
      <w:bookmarkEnd w:id="8"/>
      <w:bookmarkEnd w:id="9"/>
      <w:bookmarkEnd w:id="10"/>
      <w:bookmarkEnd w:id="11"/>
    </w:p>
    <w:p w14:paraId="08FCC178">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eastAsia="zh-CN"/>
        </w:rPr>
        <w:t>｛</w:t>
      </w:r>
      <w:r>
        <w:rPr>
          <w:rFonts w:hint="eastAsia" w:ascii="仿宋" w:hAnsi="仿宋" w:eastAsia="仿宋" w:cs="仿宋"/>
          <w:sz w:val="22"/>
          <w:szCs w:val="22"/>
          <w:u w:val="single"/>
        </w:rPr>
        <w:t>代理机构名称</w:t>
      </w:r>
      <w:r>
        <w:rPr>
          <w:rFonts w:hint="eastAsia" w:ascii="仿宋" w:hAnsi="仿宋" w:eastAsia="仿宋" w:cs="仿宋"/>
          <w:sz w:val="22"/>
          <w:szCs w:val="22"/>
          <w:u w:val="single"/>
          <w:lang w:eastAsia="zh-CN"/>
        </w:rPr>
        <w:t>｝</w:t>
      </w:r>
      <w:r>
        <w:rPr>
          <w:rFonts w:hint="eastAsia" w:ascii="仿宋" w:hAnsi="仿宋" w:eastAsia="仿宋" w:cs="仿宋"/>
          <w:sz w:val="22"/>
          <w:szCs w:val="22"/>
        </w:rPr>
        <w:t xml:space="preserve"> </w:t>
      </w:r>
    </w:p>
    <w:p w14:paraId="03A4D0D0">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p>
    <w:p w14:paraId="72665971">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 xml:space="preserve">我单位作为 </w:t>
      </w:r>
      <w:r>
        <w:rPr>
          <w:rFonts w:hint="eastAsia" w:ascii="仿宋" w:hAnsi="仿宋" w:eastAsia="仿宋" w:cs="仿宋"/>
          <w:sz w:val="22"/>
          <w:szCs w:val="22"/>
          <w:lang w:eastAsia="zh-CN"/>
        </w:rPr>
        <w:t>｛</w:t>
      </w:r>
      <w:r>
        <w:rPr>
          <w:rFonts w:hint="eastAsia" w:ascii="仿宋" w:hAnsi="仿宋" w:eastAsia="仿宋" w:cs="仿宋"/>
          <w:sz w:val="22"/>
          <w:szCs w:val="22"/>
        </w:rPr>
        <w:t>项目名称</w:t>
      </w:r>
      <w:r>
        <w:rPr>
          <w:rFonts w:hint="eastAsia" w:ascii="仿宋" w:hAnsi="仿宋" w:eastAsia="仿宋" w:cs="仿宋"/>
          <w:sz w:val="22"/>
          <w:szCs w:val="22"/>
          <w:lang w:eastAsia="zh-CN"/>
        </w:rPr>
        <w:t>｝</w:t>
      </w:r>
      <w:r>
        <w:rPr>
          <w:rFonts w:hint="eastAsia" w:ascii="仿宋" w:hAnsi="仿宋" w:eastAsia="仿宋" w:cs="仿宋"/>
          <w:sz w:val="22"/>
          <w:szCs w:val="22"/>
        </w:rPr>
        <w:t xml:space="preserve"> （项目编号： ）的投标（响应）供应商，自愿参与本项目政府采购活动，充分理解采购文件的要求，在此郑重声明及承诺：</w:t>
      </w:r>
    </w:p>
    <w:p w14:paraId="2B564E83">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一、我单位具有独立承担民事责任的能力；</w:t>
      </w:r>
    </w:p>
    <w:p w14:paraId="0E01D1F7">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 xml:space="preserve">二、我单位具有良好的商业信誉和健全的财务会计制度； </w:t>
      </w:r>
    </w:p>
    <w:p w14:paraId="1EF4E855">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三、我单位具有履行合同所必需的设备和专业技术能力；</w:t>
      </w:r>
    </w:p>
    <w:p w14:paraId="2C374E33">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四、我单位具有依法缴纳税收和社会保障资金的良好记录；</w:t>
      </w:r>
    </w:p>
    <w:p w14:paraId="7A8BBD87">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五、我单位参加政府采购活动前三年内，在经营活动中没有重大违法记录；六、我单位满足采购文件规定的特定条件；</w:t>
      </w:r>
    </w:p>
    <w:p w14:paraId="30B3F751">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七、我单位不存在与单位负责人为同一人或者存在直接控股、管理关系的其他供应商参与同一合同项下的政府采购活动的行为；</w:t>
      </w:r>
    </w:p>
    <w:p w14:paraId="0641F4B6">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八、我单位不属于为本项目提供整体设计、规范编制或者项目管理、监理、检测等服务的供应商；</w:t>
      </w:r>
    </w:p>
    <w:p w14:paraId="62D613CC">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九、我单位不存在与其他供应商委托同一单位或者个人编制投标（响应）文件、办理投标（响应）事宜的情形；</w:t>
      </w:r>
    </w:p>
    <w:p w14:paraId="4C54E738">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E0497E0">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十一、我单位一旦中标（成交），将严格按照采购文件规定交纳代理服务费、履约保证金，在约定期限内签订采购合同，并严格履行采购合同规定的责任和义务；</w:t>
      </w:r>
    </w:p>
    <w:p w14:paraId="64F3A9C9">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十二、我单位在本项目使用的任何技术、产品和服务（包括部分使用），不会产生因第三方提出侵犯其专利权、商标权或</w:t>
      </w:r>
      <w:r>
        <w:rPr>
          <w:rFonts w:hint="eastAsia" w:ascii="仿宋" w:hAnsi="仿宋" w:eastAsia="仿宋" w:cs="仿宋"/>
          <w:sz w:val="22"/>
          <w:szCs w:val="22"/>
          <w:lang w:eastAsia="zh-CN"/>
        </w:rPr>
        <w:t>其他</w:t>
      </w:r>
      <w:r>
        <w:rPr>
          <w:rFonts w:hint="eastAsia" w:ascii="仿宋" w:hAnsi="仿宋" w:eastAsia="仿宋" w:cs="仿宋"/>
          <w:sz w:val="22"/>
          <w:szCs w:val="22"/>
        </w:rPr>
        <w:t>知识产权而引起的法律和经济纠纷，如因专利权、商标权或</w:t>
      </w:r>
      <w:r>
        <w:rPr>
          <w:rFonts w:hint="eastAsia" w:ascii="仿宋" w:hAnsi="仿宋" w:eastAsia="仿宋" w:cs="仿宋"/>
          <w:sz w:val="22"/>
          <w:szCs w:val="22"/>
          <w:lang w:eastAsia="zh-CN"/>
        </w:rPr>
        <w:t>其他</w:t>
      </w:r>
      <w:r>
        <w:rPr>
          <w:rFonts w:hint="eastAsia" w:ascii="仿宋" w:hAnsi="仿宋" w:eastAsia="仿宋" w:cs="仿宋"/>
          <w:sz w:val="22"/>
          <w:szCs w:val="22"/>
        </w:rPr>
        <w:t>知识产权而引起法律和经济纠纷，由我单位承担所有相关责任；</w:t>
      </w:r>
    </w:p>
    <w:p w14:paraId="6E65934C">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十三、我单位为本项目实施涉及的商品包装和快递包装，均符合《商品包装政府采购需求标准（试行）</w:t>
      </w:r>
      <w:r>
        <w:rPr>
          <w:rFonts w:hint="eastAsia" w:ascii="仿宋" w:hAnsi="仿宋" w:eastAsia="仿宋" w:cs="仿宋"/>
          <w:sz w:val="22"/>
          <w:szCs w:val="22"/>
          <w:lang w:eastAsia="zh-CN"/>
        </w:rPr>
        <w:t>》和</w:t>
      </w:r>
      <w:r>
        <w:rPr>
          <w:rFonts w:hint="eastAsia" w:ascii="仿宋" w:hAnsi="仿宋" w:eastAsia="仿宋" w:cs="仿宋"/>
          <w:sz w:val="22"/>
          <w:szCs w:val="22"/>
        </w:rPr>
        <w:t>《快递包装政府采购需求标准（试行）》的要求，包装适应于远距离运输、防潮、防震、防锈和防野蛮装卸，以确保货物安全无损运抵指定地点。</w:t>
      </w:r>
    </w:p>
    <w:p w14:paraId="3612263A">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十四、我单位完全接受和理解本项目采购文件规定的实质性要求；</w:t>
      </w:r>
    </w:p>
    <w:p w14:paraId="02857D13">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 xml:space="preserve">十五、我单位承诺，响应有效期为提交响应文件截止之日起  </w:t>
      </w:r>
      <w:r>
        <w:rPr>
          <w:rFonts w:hint="eastAsia" w:ascii="仿宋" w:hAnsi="仿宋" w:eastAsia="仿宋" w:cs="仿宋"/>
          <w:sz w:val="22"/>
          <w:szCs w:val="22"/>
          <w:lang w:eastAsia="zh-CN"/>
        </w:rPr>
        <w:t>｛</w:t>
      </w:r>
      <w:r>
        <w:rPr>
          <w:rFonts w:hint="eastAsia" w:ascii="仿宋" w:hAnsi="仿宋" w:eastAsia="仿宋" w:cs="仿宋"/>
          <w:sz w:val="22"/>
          <w:szCs w:val="22"/>
        </w:rPr>
        <w:t>投标（响应）有效期天数</w:t>
      </w:r>
      <w:r>
        <w:rPr>
          <w:rFonts w:hint="eastAsia" w:ascii="仿宋" w:hAnsi="仿宋" w:eastAsia="仿宋" w:cs="仿宋"/>
          <w:sz w:val="22"/>
          <w:szCs w:val="22"/>
          <w:lang w:eastAsia="zh-CN"/>
        </w:rPr>
        <w:t>｝</w:t>
      </w:r>
      <w:r>
        <w:rPr>
          <w:rFonts w:hint="eastAsia" w:ascii="仿宋" w:hAnsi="仿宋" w:eastAsia="仿宋" w:cs="仿宋"/>
          <w:sz w:val="22"/>
          <w:szCs w:val="22"/>
        </w:rPr>
        <w:t xml:space="preserve"> 天；</w:t>
      </w:r>
    </w:p>
    <w:p w14:paraId="52609BA7">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246648D8">
      <w:pPr>
        <w:pStyle w:val="9"/>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特此声明。</w:t>
      </w:r>
    </w:p>
    <w:p w14:paraId="3C998D33">
      <w:pPr>
        <w:pStyle w:val="3"/>
        <w:spacing w:line="360" w:lineRule="auto"/>
        <w:rPr>
          <w:rFonts w:hint="eastAsia" w:ascii="仿宋" w:hAnsi="仿宋" w:eastAsia="仿宋" w:cs="仿宋"/>
          <w:sz w:val="22"/>
          <w:szCs w:val="22"/>
        </w:rPr>
      </w:pPr>
    </w:p>
    <w:p w14:paraId="4997C05E">
      <w:pPr>
        <w:spacing w:before="0" w:line="360" w:lineRule="auto"/>
        <w:ind w:right="42" w:firstLine="3740" w:firstLineChars="1700"/>
        <w:jc w:val="left"/>
        <w:rPr>
          <w:rFonts w:hint="eastAsia" w:ascii="仿宋" w:hAnsi="仿宋" w:eastAsia="仿宋" w:cs="仿宋"/>
          <w:spacing w:val="-62"/>
          <w:sz w:val="22"/>
          <w:szCs w:val="22"/>
        </w:rPr>
      </w:pPr>
      <w:r>
        <w:rPr>
          <w:rFonts w:hint="eastAsia" w:ascii="仿宋" w:hAnsi="仿宋" w:eastAsia="仿宋" w:cs="仿宋"/>
          <w:sz w:val="22"/>
          <w:szCs w:val="22"/>
        </w:rPr>
        <w:t>供应商名称：</w:t>
      </w:r>
      <w:r>
        <w:rPr>
          <w:rFonts w:hint="eastAsia" w:ascii="仿宋" w:hAnsi="仿宋" w:eastAsia="仿宋" w:cs="仿宋"/>
          <w:spacing w:val="2"/>
          <w:sz w:val="22"/>
          <w:szCs w:val="22"/>
          <w:u w:val="single" w:color="212121"/>
        </w:rPr>
        <w:t xml:space="preserve"> </w:t>
      </w:r>
      <w:r>
        <w:rPr>
          <w:rFonts w:hint="eastAsia" w:ascii="仿宋" w:hAnsi="仿宋" w:eastAsia="仿宋" w:cs="仿宋"/>
          <w:spacing w:val="2"/>
          <w:sz w:val="22"/>
          <w:szCs w:val="22"/>
          <w:u w:val="single" w:color="212121"/>
          <w:lang w:eastAsia="zh-CN"/>
        </w:rPr>
        <w:t>｛</w:t>
      </w:r>
      <w:r>
        <w:rPr>
          <w:rFonts w:hint="eastAsia" w:ascii="仿宋" w:hAnsi="仿宋" w:eastAsia="仿宋" w:cs="仿宋"/>
          <w:spacing w:val="2"/>
          <w:sz w:val="22"/>
          <w:szCs w:val="22"/>
          <w:u w:val="single" w:color="212121"/>
        </w:rPr>
        <w:t>供应商名称</w:t>
      </w:r>
      <w:r>
        <w:rPr>
          <w:rFonts w:hint="eastAsia" w:ascii="仿宋" w:hAnsi="仿宋" w:eastAsia="仿宋" w:cs="仿宋"/>
          <w:spacing w:val="2"/>
          <w:sz w:val="22"/>
          <w:szCs w:val="22"/>
          <w:u w:val="single" w:color="212121"/>
          <w:lang w:eastAsia="zh-CN"/>
        </w:rPr>
        <w:t>｝</w:t>
      </w:r>
      <w:r>
        <w:rPr>
          <w:rFonts w:hint="eastAsia" w:ascii="仿宋" w:hAnsi="仿宋" w:eastAsia="仿宋" w:cs="仿宋"/>
          <w:spacing w:val="2"/>
          <w:sz w:val="22"/>
          <w:szCs w:val="22"/>
          <w:u w:val="single" w:color="212121"/>
        </w:rPr>
        <w:t xml:space="preserve"> </w:t>
      </w:r>
      <w:r>
        <w:rPr>
          <w:rFonts w:hint="eastAsia" w:ascii="仿宋" w:hAnsi="仿宋" w:eastAsia="仿宋" w:cs="仿宋"/>
          <w:sz w:val="22"/>
          <w:szCs w:val="22"/>
        </w:rPr>
        <w:t>（</w:t>
      </w:r>
      <w:r>
        <w:rPr>
          <w:rFonts w:hint="eastAsia" w:ascii="仿宋" w:hAnsi="仿宋" w:eastAsia="仿宋" w:cs="仿宋"/>
          <w:sz w:val="22"/>
          <w:szCs w:val="22"/>
          <w:lang w:val="en-US" w:eastAsia="zh-CN"/>
        </w:rPr>
        <w:t>公</w:t>
      </w:r>
      <w:r>
        <w:rPr>
          <w:rFonts w:hint="eastAsia" w:ascii="仿宋" w:hAnsi="仿宋" w:eastAsia="仿宋" w:cs="仿宋"/>
          <w:sz w:val="22"/>
          <w:szCs w:val="22"/>
        </w:rPr>
        <w:t>章</w:t>
      </w:r>
      <w:r>
        <w:rPr>
          <w:rFonts w:hint="eastAsia" w:ascii="仿宋" w:hAnsi="仿宋" w:eastAsia="仿宋" w:cs="仿宋"/>
          <w:spacing w:val="-62"/>
          <w:sz w:val="22"/>
          <w:szCs w:val="22"/>
        </w:rPr>
        <w:t>）</w:t>
      </w:r>
    </w:p>
    <w:p w14:paraId="57937F10">
      <w:pPr>
        <w:spacing w:before="0" w:line="360" w:lineRule="auto"/>
        <w:ind w:right="42" w:firstLine="4620" w:firstLineChars="2100"/>
        <w:jc w:val="left"/>
        <w:rPr>
          <w:rFonts w:hint="eastAsia" w:ascii="仿宋" w:hAnsi="仿宋" w:eastAsia="仿宋" w:cs="仿宋"/>
          <w:sz w:val="22"/>
          <w:szCs w:val="22"/>
        </w:rPr>
      </w:pPr>
      <w:r>
        <w:rPr>
          <w:rFonts w:hint="eastAsia" w:ascii="仿宋" w:hAnsi="仿宋" w:eastAsia="仿宋" w:cs="仿宋"/>
          <w:sz w:val="22"/>
          <w:szCs w:val="22"/>
        </w:rPr>
        <w:t xml:space="preserve">日 期: </w:t>
      </w:r>
      <w:r>
        <w:rPr>
          <w:rFonts w:hint="eastAsia" w:ascii="仿宋" w:hAnsi="仿宋" w:eastAsia="仿宋" w:cs="仿宋"/>
          <w:sz w:val="22"/>
          <w:szCs w:val="22"/>
          <w:lang w:eastAsia="zh-CN"/>
        </w:rPr>
        <w:t>｛</w:t>
      </w:r>
      <w:r>
        <w:rPr>
          <w:rFonts w:hint="eastAsia" w:ascii="仿宋" w:hAnsi="仿宋" w:eastAsia="仿宋" w:cs="仿宋"/>
          <w:sz w:val="22"/>
          <w:szCs w:val="22"/>
        </w:rPr>
        <w:t>当前日期</w:t>
      </w:r>
      <w:r>
        <w:rPr>
          <w:rFonts w:hint="eastAsia" w:ascii="仿宋" w:hAnsi="仿宋" w:eastAsia="仿宋" w:cs="仿宋"/>
          <w:sz w:val="22"/>
          <w:szCs w:val="22"/>
          <w:lang w:eastAsia="zh-CN"/>
        </w:rPr>
        <w:t>｝</w:t>
      </w:r>
    </w:p>
    <w:p w14:paraId="5713D833">
      <w:pPr>
        <w:spacing w:before="0" w:line="360" w:lineRule="auto"/>
        <w:ind w:right="42" w:firstLine="4620" w:firstLineChars="2100"/>
        <w:jc w:val="left"/>
        <w:rPr>
          <w:rFonts w:hint="eastAsia" w:ascii="仿宋" w:hAnsi="仿宋" w:eastAsia="仿宋" w:cs="仿宋"/>
          <w:sz w:val="22"/>
          <w:szCs w:val="22"/>
        </w:rPr>
      </w:pPr>
    </w:p>
    <w:p w14:paraId="78883386">
      <w:pPr>
        <w:spacing w:before="0" w:line="360" w:lineRule="auto"/>
        <w:ind w:right="42" w:firstLine="4620" w:firstLineChars="2100"/>
        <w:jc w:val="left"/>
        <w:rPr>
          <w:rFonts w:hint="eastAsia" w:ascii="仿宋" w:hAnsi="仿宋" w:eastAsia="仿宋" w:cs="仿宋"/>
          <w:sz w:val="22"/>
          <w:szCs w:val="22"/>
        </w:rPr>
      </w:pPr>
    </w:p>
    <w:p w14:paraId="01F6225C">
      <w:pPr>
        <w:spacing w:before="0" w:line="360" w:lineRule="auto"/>
        <w:ind w:right="42" w:firstLine="4620" w:firstLineChars="2100"/>
        <w:jc w:val="left"/>
        <w:rPr>
          <w:rFonts w:hint="eastAsia" w:ascii="仿宋" w:hAnsi="仿宋" w:eastAsia="仿宋" w:cs="仿宋"/>
          <w:sz w:val="22"/>
          <w:szCs w:val="22"/>
        </w:rPr>
      </w:pPr>
    </w:p>
    <w:p w14:paraId="11E8A9DD">
      <w:pPr>
        <w:spacing w:before="0" w:line="360" w:lineRule="auto"/>
        <w:ind w:right="42"/>
        <w:jc w:val="left"/>
        <w:rPr>
          <w:rFonts w:hint="eastAsia" w:ascii="仿宋" w:hAnsi="仿宋" w:eastAsia="仿宋" w:cs="仿宋"/>
          <w:sz w:val="22"/>
          <w:szCs w:val="22"/>
        </w:rPr>
      </w:pPr>
      <w:r>
        <w:rPr>
          <w:rFonts w:hint="eastAsia" w:ascii="仿宋" w:hAnsi="仿宋" w:eastAsia="仿宋" w:cs="仿宋"/>
          <w:sz w:val="22"/>
          <w:szCs w:val="22"/>
        </w:rPr>
        <w:t>说明：</w:t>
      </w:r>
    </w:p>
    <w:p w14:paraId="1791559E">
      <w:pPr>
        <w:numPr>
          <w:ilvl w:val="0"/>
          <w:numId w:val="1"/>
        </w:numPr>
        <w:spacing w:before="0" w:line="360" w:lineRule="auto"/>
        <w:ind w:right="42"/>
        <w:jc w:val="left"/>
        <w:rPr>
          <w:rFonts w:hint="eastAsia" w:ascii="仿宋" w:hAnsi="仿宋" w:eastAsia="仿宋" w:cs="仿宋"/>
          <w:sz w:val="22"/>
          <w:szCs w:val="22"/>
        </w:rPr>
      </w:pPr>
      <w:r>
        <w:rPr>
          <w:rFonts w:hint="eastAsia" w:ascii="仿宋" w:hAnsi="仿宋" w:eastAsia="仿宋" w:cs="仿宋"/>
          <w:sz w:val="22"/>
          <w:szCs w:val="22"/>
        </w:rPr>
        <w:t>重大违法记录，是指供应商因违法经营受到刑事处罚或者责令停产停业、吊销许可证或者执照、较大数额罚款等行政处罚。根据《财政部关于</w:t>
      </w:r>
      <w:r>
        <w:rPr>
          <w:rFonts w:hint="eastAsia" w:ascii="仿宋" w:hAnsi="仿宋" w:eastAsia="仿宋" w:cs="仿宋"/>
          <w:sz w:val="22"/>
          <w:szCs w:val="22"/>
          <w:lang w:eastAsia="zh-CN"/>
        </w:rPr>
        <w:t>〈</w:t>
      </w:r>
      <w:r>
        <w:rPr>
          <w:rFonts w:hint="eastAsia" w:ascii="仿宋" w:hAnsi="仿宋" w:eastAsia="仿宋" w:cs="仿宋"/>
          <w:sz w:val="22"/>
          <w:szCs w:val="22"/>
        </w:rPr>
        <w:t>中华人民共和国政府采购法实施条例</w:t>
      </w:r>
      <w:r>
        <w:rPr>
          <w:rFonts w:hint="eastAsia" w:ascii="仿宋" w:hAnsi="仿宋" w:eastAsia="仿宋" w:cs="仿宋"/>
          <w:sz w:val="22"/>
          <w:szCs w:val="22"/>
          <w:lang w:eastAsia="zh-CN"/>
        </w:rPr>
        <w:t>〉</w:t>
      </w:r>
      <w:r>
        <w:rPr>
          <w:rFonts w:hint="eastAsia" w:ascii="仿宋" w:hAnsi="仿宋" w:eastAsia="仿宋" w:cs="仿宋"/>
          <w:sz w:val="22"/>
          <w:szCs w:val="22"/>
        </w:rPr>
        <w: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E34AF2E">
      <w:pPr>
        <w:numPr>
          <w:ilvl w:val="0"/>
          <w:numId w:val="1"/>
        </w:numPr>
        <w:spacing w:before="0" w:line="360" w:lineRule="auto"/>
        <w:ind w:right="42"/>
        <w:jc w:val="left"/>
        <w:rPr>
          <w:rFonts w:hint="eastAsia" w:ascii="仿宋" w:hAnsi="仿宋" w:eastAsia="仿宋" w:cs="仿宋"/>
          <w:sz w:val="22"/>
          <w:szCs w:val="22"/>
        </w:rPr>
      </w:pPr>
      <w:r>
        <w:rPr>
          <w:rFonts w:hint="eastAsia" w:ascii="仿宋" w:hAnsi="仿宋" w:eastAsia="仿宋" w:cs="仿宋"/>
          <w:sz w:val="22"/>
          <w:szCs w:val="22"/>
          <w:lang w:eastAsia="zh-CN"/>
        </w:rPr>
        <w:t>需要</w:t>
      </w:r>
      <w:r>
        <w:rPr>
          <w:rFonts w:hint="eastAsia" w:ascii="仿宋" w:hAnsi="仿宋" w:eastAsia="仿宋" w:cs="仿宋"/>
          <w:sz w:val="22"/>
          <w:szCs w:val="22"/>
        </w:rPr>
        <w:t>供应商提供的财务状况证明、履行合同所必需的设备和专业技术能力等证明材料的，按照本项目采购文件的规定提供。</w:t>
      </w:r>
    </w:p>
    <w:p w14:paraId="07E3213D">
      <w:pPr>
        <w:numPr>
          <w:ilvl w:val="0"/>
          <w:numId w:val="0"/>
        </w:numPr>
        <w:spacing w:before="0" w:line="360" w:lineRule="auto"/>
        <w:ind w:right="42" w:rightChars="0"/>
        <w:jc w:val="left"/>
        <w:rPr>
          <w:rFonts w:hint="eastAsia" w:ascii="仿宋" w:hAnsi="仿宋" w:eastAsia="仿宋" w:cs="仿宋"/>
          <w:sz w:val="22"/>
          <w:szCs w:val="22"/>
        </w:rPr>
      </w:pPr>
    </w:p>
    <w:p w14:paraId="3ECE2C68">
      <w:pPr>
        <w:pStyle w:val="9"/>
        <w:spacing w:line="360" w:lineRule="auto"/>
        <w:ind w:firstLine="0" w:firstLineChars="0"/>
        <w:rPr>
          <w:rFonts w:hint="eastAsia" w:ascii="仿宋" w:hAnsi="仿宋" w:eastAsia="仿宋" w:cs="仿宋"/>
          <w:b/>
          <w:bCs/>
          <w:sz w:val="21"/>
          <w:szCs w:val="21"/>
        </w:rPr>
      </w:pPr>
    </w:p>
    <w:p w14:paraId="1B9BBD0B">
      <w:pPr>
        <w:pStyle w:val="9"/>
        <w:spacing w:line="360" w:lineRule="auto"/>
        <w:ind w:firstLine="0" w:firstLineChars="0"/>
        <w:rPr>
          <w:rFonts w:hint="eastAsia" w:ascii="仿宋" w:hAnsi="仿宋" w:eastAsia="仿宋" w:cs="仿宋"/>
          <w:sz w:val="32"/>
          <w:szCs w:val="32"/>
        </w:rPr>
      </w:pPr>
    </w:p>
    <w:p w14:paraId="10B03589">
      <w:pPr>
        <w:pStyle w:val="9"/>
        <w:spacing w:line="360" w:lineRule="auto"/>
        <w:ind w:firstLine="0" w:firstLineChars="0"/>
        <w:rPr>
          <w:rFonts w:hint="eastAsia" w:ascii="仿宋" w:hAnsi="仿宋" w:eastAsia="仿宋" w:cs="仿宋"/>
          <w:sz w:val="32"/>
          <w:szCs w:val="32"/>
        </w:rPr>
      </w:pPr>
    </w:p>
    <w:p w14:paraId="748D742D">
      <w:pPr>
        <w:pStyle w:val="9"/>
        <w:spacing w:line="360" w:lineRule="auto"/>
        <w:ind w:firstLine="0" w:firstLineChars="0"/>
        <w:rPr>
          <w:rFonts w:hint="eastAsia" w:ascii="仿宋" w:hAnsi="仿宋" w:eastAsia="仿宋" w:cs="仿宋"/>
          <w:sz w:val="32"/>
          <w:szCs w:val="32"/>
        </w:rPr>
      </w:pPr>
    </w:p>
    <w:p w14:paraId="205CA854">
      <w:pPr>
        <w:pStyle w:val="8"/>
        <w:spacing w:before="0" w:after="0" w:line="360" w:lineRule="auto"/>
        <w:ind w:left="0"/>
        <w:jc w:val="both"/>
        <w:outlineLvl w:val="2"/>
        <w:rPr>
          <w:rFonts w:hint="eastAsia" w:ascii="仿宋" w:hAnsi="仿宋" w:eastAsia="仿宋" w:cs="仿宋"/>
        </w:rPr>
      </w:pPr>
      <w:bookmarkStart w:id="12" w:name="_Toc23720"/>
      <w:bookmarkStart w:id="13" w:name="_Toc8061"/>
      <w:bookmarkStart w:id="14" w:name="_Toc7203"/>
      <w:bookmarkStart w:id="15" w:name="_Toc27965"/>
      <w:bookmarkStart w:id="16" w:name="_Toc26017"/>
      <w:bookmarkStart w:id="17" w:name="_Toc6164"/>
      <w:bookmarkStart w:id="18" w:name="_Toc28261"/>
      <w:bookmarkStart w:id="19" w:name="_Toc28505"/>
      <w:bookmarkStart w:id="20" w:name="_Toc15271"/>
      <w:bookmarkStart w:id="21" w:name="_Toc17007"/>
      <w:bookmarkStart w:id="22" w:name="_Toc23436"/>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0F25F63C">
      <w:pPr>
        <w:spacing w:line="360" w:lineRule="auto"/>
        <w:jc w:val="center"/>
        <w:rPr>
          <w:rFonts w:hint="eastAsia" w:ascii="仿宋" w:hAnsi="仿宋" w:eastAsia="仿宋" w:cs="仿宋"/>
          <w:b/>
          <w:sz w:val="30"/>
          <w:szCs w:val="30"/>
        </w:rPr>
      </w:pPr>
      <w:bookmarkStart w:id="23" w:name="_Toc29740_WPSOffice_Level2"/>
      <w:bookmarkStart w:id="24" w:name="_Toc24699_WPSOffice_Level2"/>
      <w:bookmarkStart w:id="25" w:name="_Toc31114"/>
      <w:bookmarkStart w:id="26" w:name="_Toc29232"/>
      <w:bookmarkStart w:id="27" w:name="_Toc8006"/>
      <w:bookmarkStart w:id="28" w:name="_Toc25597_WPSOffice_Level2"/>
      <w:bookmarkStart w:id="29" w:name="_Toc5592"/>
      <w:r>
        <w:rPr>
          <w:rFonts w:hint="eastAsia" w:ascii="仿宋" w:hAnsi="仿宋" w:eastAsia="仿宋" w:cs="仿宋"/>
          <w:b/>
          <w:sz w:val="30"/>
          <w:szCs w:val="30"/>
        </w:rPr>
        <w:t>2.1报价一览表</w:t>
      </w:r>
    </w:p>
    <w:p w14:paraId="5E578249">
      <w:pPr>
        <w:spacing w:line="360" w:lineRule="auto"/>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项目名称：</w:t>
      </w:r>
    </w:p>
    <w:p w14:paraId="0B5D4403">
      <w:pPr>
        <w:spacing w:line="360" w:lineRule="auto"/>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 xml:space="preserve">项目编号：                       </w:t>
      </w:r>
    </w:p>
    <w:tbl>
      <w:tblPr>
        <w:tblStyle w:val="6"/>
        <w:tblpPr w:leftFromText="180" w:rightFromText="180" w:vertAnchor="text" w:horzAnchor="page" w:tblpX="1618" w:tblpY="335"/>
        <w:tblOverlap w:val="never"/>
        <w:tblW w:w="9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2050"/>
        <w:gridCol w:w="1877"/>
        <w:gridCol w:w="1566"/>
        <w:gridCol w:w="1566"/>
      </w:tblGrid>
      <w:tr w14:paraId="3D52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2319" w:type="dxa"/>
            <w:noWrap w:val="0"/>
            <w:vAlign w:val="center"/>
          </w:tcPr>
          <w:p w14:paraId="0B256AF2">
            <w:pPr>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磋商报价</w:t>
            </w:r>
          </w:p>
        </w:tc>
        <w:tc>
          <w:tcPr>
            <w:tcW w:w="2050" w:type="dxa"/>
            <w:noWrap w:val="0"/>
            <w:vAlign w:val="center"/>
          </w:tcPr>
          <w:p w14:paraId="6FC96BBB">
            <w:pPr>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项目负责人</w:t>
            </w:r>
          </w:p>
        </w:tc>
        <w:tc>
          <w:tcPr>
            <w:tcW w:w="1877" w:type="dxa"/>
            <w:noWrap w:val="0"/>
            <w:vAlign w:val="center"/>
          </w:tcPr>
          <w:p w14:paraId="438ADEA9">
            <w:pPr>
              <w:spacing w:line="36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工期（日历天）</w:t>
            </w:r>
          </w:p>
        </w:tc>
        <w:tc>
          <w:tcPr>
            <w:tcW w:w="1566" w:type="dxa"/>
            <w:noWrap w:val="0"/>
            <w:vAlign w:val="center"/>
          </w:tcPr>
          <w:p w14:paraId="566E45EA">
            <w:pPr>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质保期（年）</w:t>
            </w:r>
          </w:p>
        </w:tc>
        <w:tc>
          <w:tcPr>
            <w:tcW w:w="1566" w:type="dxa"/>
            <w:noWrap w:val="0"/>
            <w:vAlign w:val="center"/>
          </w:tcPr>
          <w:p w14:paraId="04725EBB">
            <w:pPr>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3B4E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2319" w:type="dxa"/>
            <w:noWrap w:val="0"/>
            <w:vAlign w:val="center"/>
          </w:tcPr>
          <w:p w14:paraId="5DA2850C">
            <w:pPr>
              <w:keepNext w:val="0"/>
              <w:keepLines w:val="0"/>
              <w:widowControl/>
              <w:suppressLineNumbers w:val="0"/>
              <w:spacing w:line="360" w:lineRule="auto"/>
              <w:jc w:val="left"/>
              <w:rPr>
                <w:rFonts w:hint="eastAsia" w:ascii="仿宋" w:hAnsi="仿宋" w:eastAsia="仿宋" w:cs="仿宋"/>
                <w:color w:val="auto"/>
                <w:sz w:val="22"/>
                <w:szCs w:val="22"/>
                <w:highlight w:val="none"/>
              </w:rPr>
            </w:pPr>
          </w:p>
        </w:tc>
        <w:tc>
          <w:tcPr>
            <w:tcW w:w="2050" w:type="dxa"/>
            <w:noWrap w:val="0"/>
            <w:vAlign w:val="center"/>
          </w:tcPr>
          <w:p w14:paraId="47319151">
            <w:pPr>
              <w:spacing w:line="360" w:lineRule="auto"/>
              <w:jc w:val="center"/>
              <w:rPr>
                <w:rFonts w:hint="eastAsia" w:ascii="仿宋" w:hAnsi="仿宋" w:eastAsia="仿宋" w:cs="仿宋"/>
                <w:color w:val="auto"/>
                <w:sz w:val="22"/>
                <w:szCs w:val="22"/>
                <w:highlight w:val="none"/>
              </w:rPr>
            </w:pPr>
          </w:p>
        </w:tc>
        <w:tc>
          <w:tcPr>
            <w:tcW w:w="1877" w:type="dxa"/>
            <w:noWrap w:val="0"/>
            <w:vAlign w:val="center"/>
          </w:tcPr>
          <w:p w14:paraId="7DF5DA9F">
            <w:pPr>
              <w:spacing w:line="360" w:lineRule="auto"/>
              <w:jc w:val="center"/>
              <w:rPr>
                <w:rFonts w:hint="eastAsia" w:ascii="仿宋" w:hAnsi="仿宋" w:eastAsia="仿宋" w:cs="仿宋"/>
                <w:color w:val="auto"/>
                <w:sz w:val="22"/>
                <w:szCs w:val="22"/>
                <w:highlight w:val="none"/>
              </w:rPr>
            </w:pPr>
          </w:p>
        </w:tc>
        <w:tc>
          <w:tcPr>
            <w:tcW w:w="1566" w:type="dxa"/>
            <w:noWrap w:val="0"/>
            <w:vAlign w:val="center"/>
          </w:tcPr>
          <w:p w14:paraId="52185CC8">
            <w:pPr>
              <w:spacing w:line="360" w:lineRule="auto"/>
              <w:jc w:val="center"/>
              <w:rPr>
                <w:rFonts w:hint="eastAsia" w:ascii="仿宋" w:hAnsi="仿宋" w:eastAsia="仿宋" w:cs="仿宋"/>
                <w:color w:val="auto"/>
                <w:sz w:val="22"/>
                <w:szCs w:val="22"/>
                <w:highlight w:val="none"/>
              </w:rPr>
            </w:pPr>
          </w:p>
        </w:tc>
        <w:tc>
          <w:tcPr>
            <w:tcW w:w="1566" w:type="dxa"/>
            <w:noWrap w:val="0"/>
            <w:vAlign w:val="center"/>
          </w:tcPr>
          <w:p w14:paraId="63C2DE7A">
            <w:pPr>
              <w:spacing w:line="360" w:lineRule="auto"/>
              <w:jc w:val="center"/>
              <w:rPr>
                <w:rFonts w:hint="eastAsia" w:ascii="仿宋" w:hAnsi="仿宋" w:eastAsia="仿宋" w:cs="仿宋"/>
                <w:color w:val="auto"/>
                <w:sz w:val="22"/>
                <w:szCs w:val="22"/>
                <w:highlight w:val="none"/>
              </w:rPr>
            </w:pPr>
          </w:p>
        </w:tc>
      </w:tr>
      <w:tr w14:paraId="5264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9378" w:type="dxa"/>
            <w:gridSpan w:val="5"/>
            <w:noWrap w:val="0"/>
            <w:vAlign w:val="center"/>
          </w:tcPr>
          <w:p w14:paraId="6CDFA4DC">
            <w:pPr>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备注：各供应商结合企业自身管理水平及市场行情自主报价。</w:t>
            </w:r>
          </w:p>
        </w:tc>
      </w:tr>
    </w:tbl>
    <w:p w14:paraId="455F9819">
      <w:pPr>
        <w:tabs>
          <w:tab w:val="left" w:pos="7200"/>
          <w:tab w:val="left" w:pos="8504"/>
        </w:tabs>
        <w:spacing w:line="360" w:lineRule="auto"/>
        <w:ind w:right="-1"/>
        <w:rPr>
          <w:rFonts w:hint="eastAsia" w:ascii="仿宋" w:hAnsi="仿宋" w:eastAsia="仿宋" w:cs="仿宋"/>
          <w:sz w:val="22"/>
          <w:szCs w:val="22"/>
        </w:rPr>
      </w:pPr>
    </w:p>
    <w:p w14:paraId="507FD02E">
      <w:pPr>
        <w:spacing w:line="360" w:lineRule="auto"/>
        <w:rPr>
          <w:rFonts w:hint="eastAsia" w:ascii="仿宋" w:hAnsi="仿宋" w:eastAsia="仿宋" w:cs="仿宋"/>
          <w:sz w:val="22"/>
          <w:szCs w:val="22"/>
        </w:rPr>
      </w:pPr>
    </w:p>
    <w:p w14:paraId="4FBD3454">
      <w:pPr>
        <w:spacing w:line="360" w:lineRule="auto"/>
        <w:ind w:right="540" w:rightChars="257"/>
        <w:jc w:val="left"/>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（盖单位公章）</w:t>
      </w:r>
    </w:p>
    <w:p w14:paraId="4D799CF1">
      <w:pPr>
        <w:spacing w:line="360" w:lineRule="auto"/>
        <w:ind w:right="540" w:rightChars="257"/>
        <w:jc w:val="left"/>
        <w:rPr>
          <w:rFonts w:hint="eastAsia" w:ascii="仿宋" w:hAnsi="仿宋" w:eastAsia="仿宋" w:cs="仿宋"/>
          <w:sz w:val="22"/>
          <w:szCs w:val="22"/>
        </w:rPr>
      </w:pPr>
    </w:p>
    <w:p w14:paraId="3B264979">
      <w:pPr>
        <w:spacing w:line="360" w:lineRule="auto"/>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26B2CC93">
      <w:pPr>
        <w:spacing w:line="360" w:lineRule="auto"/>
        <w:ind w:right="540" w:rightChars="257"/>
        <w:jc w:val="left"/>
        <w:rPr>
          <w:rFonts w:hint="eastAsia" w:ascii="仿宋" w:hAnsi="仿宋" w:eastAsia="仿宋" w:cs="仿宋"/>
          <w:sz w:val="22"/>
          <w:szCs w:val="22"/>
        </w:rPr>
      </w:pPr>
    </w:p>
    <w:p w14:paraId="35CD3B1E">
      <w:pPr>
        <w:spacing w:line="360" w:lineRule="auto"/>
        <w:ind w:right="540" w:rightChars="257"/>
        <w:rPr>
          <w:rFonts w:hint="eastAsia" w:ascii="仿宋" w:hAnsi="仿宋" w:eastAsia="仿宋" w:cs="仿宋"/>
          <w:sz w:val="22"/>
          <w:szCs w:val="22"/>
        </w:rPr>
      </w:pPr>
      <w:r>
        <w:rPr>
          <w:rFonts w:hint="eastAsia" w:ascii="仿宋" w:hAnsi="仿宋" w:eastAsia="仿宋" w:cs="仿宋"/>
          <w:sz w:val="22"/>
          <w:szCs w:val="22"/>
        </w:rPr>
        <w:t>日    期：      年   月    日</w:t>
      </w:r>
    </w:p>
    <w:p w14:paraId="4A8141E3">
      <w:pPr>
        <w:spacing w:line="360" w:lineRule="auto"/>
        <w:rPr>
          <w:rFonts w:hint="eastAsia" w:ascii="仿宋" w:hAnsi="仿宋" w:eastAsia="仿宋" w:cs="仿宋"/>
          <w:sz w:val="22"/>
          <w:szCs w:val="22"/>
        </w:rPr>
      </w:pPr>
      <w:r>
        <w:rPr>
          <w:rFonts w:hint="eastAsia" w:ascii="仿宋" w:hAnsi="仿宋" w:eastAsia="仿宋" w:cs="仿宋"/>
          <w:sz w:val="22"/>
          <w:szCs w:val="22"/>
        </w:rPr>
        <w:br w:type="page"/>
      </w:r>
    </w:p>
    <w:p w14:paraId="111A52A0">
      <w:pPr>
        <w:spacing w:line="360" w:lineRule="auto"/>
        <w:jc w:val="center"/>
        <w:rPr>
          <w:rFonts w:hint="eastAsia" w:ascii="仿宋" w:hAnsi="仿宋" w:eastAsia="仿宋" w:cs="仿宋"/>
          <w:b/>
          <w:bCs/>
          <w:sz w:val="28"/>
          <w:szCs w:val="32"/>
        </w:rPr>
      </w:pPr>
      <w:r>
        <w:rPr>
          <w:rFonts w:hint="eastAsia" w:ascii="仿宋" w:hAnsi="仿宋" w:eastAsia="仿宋" w:cs="仿宋"/>
          <w:b/>
          <w:bCs/>
          <w:sz w:val="28"/>
          <w:szCs w:val="32"/>
        </w:rPr>
        <w:t>已标价工程量清单</w:t>
      </w:r>
    </w:p>
    <w:p w14:paraId="5C8271C7">
      <w:pPr>
        <w:spacing w:line="360" w:lineRule="auto"/>
        <w:jc w:val="center"/>
        <w:rPr>
          <w:rFonts w:hint="eastAsia" w:ascii="仿宋" w:hAnsi="仿宋" w:eastAsia="仿宋" w:cs="仿宋"/>
          <w:b/>
          <w:bCs/>
          <w:sz w:val="32"/>
          <w:szCs w:val="36"/>
        </w:rPr>
      </w:pPr>
    </w:p>
    <w:p w14:paraId="2F0B5593">
      <w:pPr>
        <w:tabs>
          <w:tab w:val="left" w:pos="126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1.已标价工程量清单仅适用于采用项目单价报价，不适用于采用项目包干价或采购人固定价报价；</w:t>
      </w:r>
    </w:p>
    <w:p w14:paraId="6FDC93C5">
      <w:pPr>
        <w:tabs>
          <w:tab w:val="left" w:pos="126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2.已标价工程量清单应按工程量清单报价相关要求进行填报；</w:t>
      </w:r>
    </w:p>
    <w:p w14:paraId="5F9A6165">
      <w:pPr>
        <w:tabs>
          <w:tab w:val="left" w:pos="126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3.已标价工程量清单扉页需加盖有注册或登记在工程造价咨询企业的造价人员签字</w:t>
      </w:r>
      <w:r>
        <w:rPr>
          <w:rFonts w:hint="eastAsia" w:ascii="仿宋" w:hAnsi="仿宋" w:eastAsia="仿宋" w:cs="仿宋"/>
          <w:sz w:val="22"/>
          <w:szCs w:val="22"/>
          <w:lang w:eastAsia="zh-CN"/>
        </w:rPr>
        <w:t>并加</w:t>
      </w:r>
      <w:r>
        <w:rPr>
          <w:rFonts w:hint="eastAsia" w:ascii="仿宋" w:hAnsi="仿宋" w:eastAsia="仿宋" w:cs="仿宋"/>
          <w:sz w:val="22"/>
          <w:szCs w:val="22"/>
        </w:rPr>
        <w:t>盖执业印章；</w:t>
      </w:r>
    </w:p>
    <w:p w14:paraId="57DFAB48">
      <w:pPr>
        <w:tabs>
          <w:tab w:val="left" w:pos="126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4.已标价工程量清单原件扫描成PDF格式，以附件形式上传，作为响应文件的组成部分。</w:t>
      </w:r>
    </w:p>
    <w:p w14:paraId="1C3A0927">
      <w:pPr>
        <w:spacing w:line="360" w:lineRule="auto"/>
        <w:ind w:right="540" w:rightChars="257"/>
        <w:rPr>
          <w:rFonts w:hint="eastAsia" w:ascii="仿宋" w:hAnsi="仿宋" w:eastAsia="仿宋" w:cs="仿宋"/>
          <w:sz w:val="22"/>
          <w:szCs w:val="22"/>
        </w:rPr>
      </w:pPr>
    </w:p>
    <w:p w14:paraId="0D477659">
      <w:pPr>
        <w:autoSpaceDE w:val="0"/>
        <w:autoSpaceDN w:val="0"/>
        <w:spacing w:line="360" w:lineRule="auto"/>
        <w:rPr>
          <w:rFonts w:hint="eastAsia" w:ascii="仿宋" w:hAnsi="仿宋" w:eastAsia="仿宋" w:cs="仿宋"/>
          <w:sz w:val="22"/>
          <w:szCs w:val="22"/>
        </w:rPr>
      </w:pPr>
    </w:p>
    <w:bookmarkEnd w:id="23"/>
    <w:bookmarkEnd w:id="24"/>
    <w:bookmarkEnd w:id="25"/>
    <w:bookmarkEnd w:id="26"/>
    <w:bookmarkEnd w:id="27"/>
    <w:bookmarkEnd w:id="28"/>
    <w:p w14:paraId="30945D39">
      <w:pPr>
        <w:spacing w:line="36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9028"/>
      <w:bookmarkStart w:id="31" w:name="_Toc21044"/>
      <w:bookmarkStart w:id="32" w:name="_Toc18568"/>
      <w:bookmarkStart w:id="33" w:name="_Toc6005"/>
      <w:bookmarkStart w:id="34" w:name="_Toc32030"/>
      <w:bookmarkStart w:id="35" w:name="_Toc10991"/>
      <w:bookmarkStart w:id="36" w:name="_Toc30708"/>
      <w:bookmarkStart w:id="37" w:name="_Toc32749"/>
      <w:bookmarkStart w:id="38" w:name="_Toc8657"/>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30E09C0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394F1674">
      <w:pPr>
        <w:spacing w:before="166" w:beforeLines="50" w:line="360" w:lineRule="auto"/>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0280B946">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3C92457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1.</w:t>
      </w:r>
      <w:r>
        <w:rPr>
          <w:rFonts w:hint="eastAsia" w:ascii="仿宋" w:hAnsi="仿宋" w:eastAsia="仿宋" w:cs="仿宋"/>
          <w:sz w:val="22"/>
          <w:szCs w:val="22"/>
        </w:rPr>
        <w:t>我方投标产品的生产（包括设计、制造、安装、改造、维修等）、投入使用的材料等均完全符合国家现行质量、安全、环保标准和要求。</w:t>
      </w:r>
    </w:p>
    <w:p w14:paraId="782A664B">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2.</w:t>
      </w:r>
      <w:r>
        <w:rPr>
          <w:rFonts w:hint="eastAsia" w:ascii="仿宋" w:hAnsi="仿宋" w:eastAsia="仿宋" w:cs="仿宋"/>
          <w:sz w:val="22"/>
          <w:szCs w:val="22"/>
        </w:rPr>
        <w:t>我方将严格按照国家现行相关储存、运输、安装调试技术标准及规范、服务标准及规范、施工标准及规范，在规定的时限内，保质、保量完成项目全部内容，并向采购人交付合格产品。</w:t>
      </w:r>
    </w:p>
    <w:p w14:paraId="33779BFE">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3.</w:t>
      </w:r>
      <w:r>
        <w:rPr>
          <w:rFonts w:hint="eastAsia" w:ascii="仿宋" w:hAnsi="仿宋" w:eastAsia="仿宋" w:cs="仿宋"/>
          <w:sz w:val="22"/>
          <w:szCs w:val="22"/>
        </w:rPr>
        <w:t>对于因产品生产质量以及储存、运输、安装调试、服务、施工等过程中产生的任何安全事故，我方承担全部责任。</w:t>
      </w:r>
    </w:p>
    <w:p w14:paraId="516D5C15">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4.</w:t>
      </w:r>
      <w:r>
        <w:rPr>
          <w:rFonts w:hint="eastAsia" w:ascii="仿宋" w:hAnsi="仿宋" w:eastAsia="仿宋" w:cs="仿宋"/>
          <w:sz w:val="22"/>
          <w:szCs w:val="22"/>
        </w:rPr>
        <w:t>我方提供的货物、工程、服务等符合现行的国家、行业、地区、企业标准及要求，标准不一致的，以更为严格的为准，我方对提供的货物、工程、服务等的质量、安全、环保等承担全部责任。</w:t>
      </w:r>
    </w:p>
    <w:p w14:paraId="01ACE2B3">
      <w:pPr>
        <w:spacing w:line="360" w:lineRule="auto"/>
        <w:ind w:firstLine="440" w:firstLineChars="200"/>
        <w:rPr>
          <w:rFonts w:hint="eastAsia" w:ascii="仿宋" w:hAnsi="仿宋" w:eastAsia="仿宋" w:cs="仿宋"/>
          <w:sz w:val="22"/>
          <w:szCs w:val="22"/>
        </w:rPr>
      </w:pPr>
    </w:p>
    <w:p w14:paraId="4DF9EBF0">
      <w:pPr>
        <w:spacing w:line="360" w:lineRule="auto"/>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1B8C89C5">
      <w:pPr>
        <w:spacing w:line="360" w:lineRule="auto"/>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0C708DA5">
      <w:pPr>
        <w:spacing w:line="360" w:lineRule="auto"/>
        <w:rPr>
          <w:rFonts w:hint="eastAsia" w:ascii="仿宋" w:hAnsi="仿宋" w:eastAsia="仿宋" w:cs="仿宋"/>
        </w:rPr>
      </w:pPr>
    </w:p>
    <w:p w14:paraId="3904152F">
      <w:pPr>
        <w:spacing w:line="360" w:lineRule="auto"/>
        <w:rPr>
          <w:rFonts w:hint="eastAsia" w:ascii="仿宋" w:hAnsi="仿宋" w:eastAsia="仿宋" w:cs="仿宋"/>
        </w:rPr>
      </w:pPr>
    </w:p>
    <w:p w14:paraId="6945DA04">
      <w:pPr>
        <w:spacing w:line="360" w:lineRule="auto"/>
        <w:rPr>
          <w:rFonts w:hint="eastAsia" w:ascii="仿宋" w:hAnsi="仿宋" w:eastAsia="仿宋" w:cs="仿宋"/>
        </w:rPr>
      </w:pPr>
    </w:p>
    <w:p w14:paraId="49939C23">
      <w:pPr>
        <w:spacing w:line="360" w:lineRule="auto"/>
        <w:rPr>
          <w:rFonts w:hint="eastAsia" w:ascii="仿宋" w:hAnsi="仿宋" w:eastAsia="仿宋" w:cs="仿宋"/>
        </w:rPr>
      </w:pPr>
    </w:p>
    <w:p w14:paraId="5A629A90">
      <w:pPr>
        <w:pStyle w:val="5"/>
        <w:spacing w:line="360" w:lineRule="auto"/>
        <w:ind w:firstLine="180"/>
        <w:rPr>
          <w:rFonts w:hint="eastAsia" w:ascii="仿宋" w:hAnsi="仿宋" w:eastAsia="仿宋" w:cs="仿宋"/>
        </w:rPr>
      </w:pPr>
    </w:p>
    <w:p w14:paraId="3CAB3809">
      <w:pPr>
        <w:spacing w:line="360" w:lineRule="auto"/>
        <w:rPr>
          <w:rFonts w:hint="eastAsia" w:ascii="仿宋" w:hAnsi="仿宋" w:eastAsia="仿宋" w:cs="仿宋"/>
          <w:b/>
          <w:bCs/>
        </w:rPr>
      </w:pPr>
    </w:p>
    <w:p w14:paraId="1E425E41">
      <w:pPr>
        <w:rPr>
          <w:rFonts w:hint="eastAsia" w:ascii="仿宋" w:hAnsi="仿宋" w:eastAsia="仿宋" w:cs="仿宋"/>
          <w:b/>
          <w:bCs/>
          <w:sz w:val="22"/>
          <w:szCs w:val="22"/>
        </w:rPr>
      </w:pPr>
      <w:r>
        <w:rPr>
          <w:rFonts w:hint="eastAsia" w:ascii="仿宋" w:hAnsi="仿宋" w:eastAsia="仿宋" w:cs="仿宋"/>
          <w:b/>
          <w:bCs/>
          <w:sz w:val="22"/>
          <w:szCs w:val="22"/>
        </w:rPr>
        <w:br w:type="page"/>
      </w:r>
    </w:p>
    <w:p w14:paraId="058D04BB">
      <w:pPr>
        <w:spacing w:before="166" w:beforeLines="50" w:line="360" w:lineRule="auto"/>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（二）拒绝政府采购领域商业贿赂承诺书</w:t>
      </w:r>
    </w:p>
    <w:p w14:paraId="7720CF1C">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0DECE6F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1.</w:t>
      </w:r>
      <w:r>
        <w:rPr>
          <w:rFonts w:hint="eastAsia" w:ascii="仿宋" w:hAnsi="仿宋" w:eastAsia="仿宋" w:cs="仿宋"/>
          <w:sz w:val="22"/>
          <w:szCs w:val="22"/>
        </w:rPr>
        <w:t>在参与政府采购活动中遵纪守法、诚信经营、公平竞标。</w:t>
      </w:r>
    </w:p>
    <w:p w14:paraId="10B2BC88">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2.</w:t>
      </w:r>
      <w:r>
        <w:rPr>
          <w:rFonts w:hint="eastAsia" w:ascii="仿宋" w:hAnsi="仿宋" w:eastAsia="仿宋" w:cs="仿宋"/>
          <w:sz w:val="22"/>
          <w:szCs w:val="22"/>
        </w:rPr>
        <w:t>不向政府采购人、采购代理机构和政府采购评审专家进行任何形式的商业贿赂以谋取交易机会。</w:t>
      </w:r>
    </w:p>
    <w:p w14:paraId="55752E49">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3.</w:t>
      </w:r>
      <w:r>
        <w:rPr>
          <w:rFonts w:hint="eastAsia" w:ascii="仿宋" w:hAnsi="仿宋" w:eastAsia="仿宋" w:cs="仿宋"/>
          <w:sz w:val="22"/>
          <w:szCs w:val="22"/>
        </w:rPr>
        <w:t>不向政府采购代理机构和采购人提供虚假资质文件或采用虚假应标方式参与政府采购市场竞争并谋取成交、成交。</w:t>
      </w:r>
    </w:p>
    <w:p w14:paraId="1D0CE2C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4.</w:t>
      </w:r>
      <w:r>
        <w:rPr>
          <w:rFonts w:hint="eastAsia" w:ascii="仿宋" w:hAnsi="仿宋" w:eastAsia="仿宋" w:cs="仿宋"/>
          <w:sz w:val="22"/>
          <w:szCs w:val="22"/>
        </w:rPr>
        <w:t>不采取“围标、陪标”等商业欺诈手段获得政府采购定单。</w:t>
      </w:r>
    </w:p>
    <w:p w14:paraId="54FC5894">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5.</w:t>
      </w:r>
      <w:r>
        <w:rPr>
          <w:rFonts w:hint="eastAsia" w:ascii="仿宋" w:hAnsi="仿宋" w:eastAsia="仿宋" w:cs="仿宋"/>
          <w:sz w:val="22"/>
          <w:szCs w:val="22"/>
        </w:rPr>
        <w:t>不采取不正当手段诋毁、排挤其他供应商。</w:t>
      </w:r>
    </w:p>
    <w:p w14:paraId="124EC47B">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6.</w:t>
      </w:r>
      <w:r>
        <w:rPr>
          <w:rFonts w:hint="eastAsia" w:ascii="仿宋" w:hAnsi="仿宋" w:eastAsia="仿宋" w:cs="仿宋"/>
          <w:sz w:val="22"/>
          <w:szCs w:val="22"/>
        </w:rPr>
        <w:t>不在提供商品和服务时“偷梁换柱、以次充好”损害采购人的合法权益。</w:t>
      </w:r>
    </w:p>
    <w:p w14:paraId="7AA9FE31">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7.</w:t>
      </w:r>
      <w:r>
        <w:rPr>
          <w:rFonts w:hint="eastAsia" w:ascii="仿宋" w:hAnsi="仿宋" w:eastAsia="仿宋" w:cs="仿宋"/>
          <w:sz w:val="22"/>
          <w:szCs w:val="22"/>
        </w:rPr>
        <w:t>不与采购人、采购代理机构</w:t>
      </w:r>
      <w:r>
        <w:rPr>
          <w:rFonts w:hint="eastAsia" w:ascii="仿宋" w:hAnsi="仿宋" w:eastAsia="仿宋" w:cs="仿宋"/>
          <w:sz w:val="22"/>
          <w:szCs w:val="22"/>
          <w:lang w:eastAsia="zh-CN"/>
        </w:rPr>
        <w:t>、</w:t>
      </w:r>
      <w:r>
        <w:rPr>
          <w:rFonts w:hint="eastAsia" w:ascii="仿宋" w:hAnsi="仿宋" w:eastAsia="仿宋" w:cs="仿宋"/>
          <w:sz w:val="22"/>
          <w:szCs w:val="22"/>
        </w:rPr>
        <w:t>政府采购评审专家或</w:t>
      </w:r>
      <w:r>
        <w:rPr>
          <w:rFonts w:hint="eastAsia" w:ascii="仿宋" w:hAnsi="仿宋" w:eastAsia="仿宋" w:cs="仿宋"/>
          <w:sz w:val="22"/>
          <w:szCs w:val="22"/>
          <w:lang w:eastAsia="zh-CN"/>
        </w:rPr>
        <w:t>其他</w:t>
      </w:r>
      <w:r>
        <w:rPr>
          <w:rFonts w:hint="eastAsia" w:ascii="仿宋" w:hAnsi="仿宋" w:eastAsia="仿宋" w:cs="仿宋"/>
          <w:sz w:val="22"/>
          <w:szCs w:val="22"/>
        </w:rPr>
        <w:t>供应商恶意串通，进行质疑和投诉，维护政府采购市场秩序。</w:t>
      </w:r>
    </w:p>
    <w:p w14:paraId="0DE5849D">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8.</w:t>
      </w:r>
      <w:r>
        <w:rPr>
          <w:rFonts w:hint="eastAsia" w:ascii="仿宋" w:hAnsi="仿宋" w:eastAsia="仿宋" w:cs="仿宋"/>
          <w:sz w:val="22"/>
          <w:szCs w:val="22"/>
        </w:rPr>
        <w:t>尊重和接受政府采购监督管理部门的监督和政府采购代理机构招标采购要求，承担因违约行为给采购人造成的损失。</w:t>
      </w:r>
    </w:p>
    <w:p w14:paraId="4179DAF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eastAsia="zh-CN"/>
        </w:rPr>
        <w:t>9.</w:t>
      </w:r>
      <w:r>
        <w:rPr>
          <w:rFonts w:hint="eastAsia" w:ascii="仿宋" w:hAnsi="仿宋" w:eastAsia="仿宋" w:cs="仿宋"/>
          <w:sz w:val="22"/>
          <w:szCs w:val="22"/>
        </w:rPr>
        <w:t>不发生其他</w:t>
      </w:r>
      <w:r>
        <w:rPr>
          <w:rFonts w:hint="eastAsia" w:ascii="仿宋" w:hAnsi="仿宋" w:eastAsia="仿宋" w:cs="仿宋"/>
          <w:sz w:val="22"/>
          <w:szCs w:val="22"/>
          <w:lang w:eastAsia="zh-CN"/>
        </w:rPr>
        <w:t>有悖</w:t>
      </w:r>
      <w:r>
        <w:rPr>
          <w:rFonts w:hint="eastAsia" w:ascii="仿宋" w:hAnsi="仿宋" w:eastAsia="仿宋" w:cs="仿宋"/>
          <w:sz w:val="22"/>
          <w:szCs w:val="22"/>
        </w:rPr>
        <w:t>政府采购公开、公平、公正和诚信原则的行为。</w:t>
      </w:r>
    </w:p>
    <w:p w14:paraId="3F3616B6">
      <w:pPr>
        <w:spacing w:line="360" w:lineRule="auto"/>
        <w:rPr>
          <w:rFonts w:hint="eastAsia" w:ascii="仿宋" w:hAnsi="仿宋" w:eastAsia="仿宋" w:cs="仿宋"/>
          <w:sz w:val="22"/>
          <w:szCs w:val="22"/>
        </w:rPr>
      </w:pPr>
    </w:p>
    <w:p w14:paraId="639C13B1">
      <w:pPr>
        <w:spacing w:line="360" w:lineRule="auto"/>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5E075C32">
      <w:pPr>
        <w:spacing w:line="360" w:lineRule="auto"/>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528D16B1">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rPr>
        <w:br w:type="page"/>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7749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5B9A492">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B1AD55">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E158BDA">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6E499AC">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72694D4">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5B5DC7DB">
            <w:pPr>
              <w:pStyle w:val="4"/>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6EE4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622F883">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3A3F412">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3018268">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AF82C2F">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A6D1834">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874F89B">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4907B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27A1C7A">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E2CD08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06A3CFC">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4BA0BB">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B0686C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8F6856C">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63C3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DAB642D">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3FB2EE6">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FCCAC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377D473">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E3510AF">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1F55F5A">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408A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82650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3CD525">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2447915">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453FA35">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E0941A7">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D75BA52">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2DA9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9DD5899">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8B8136A">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90C299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AA51917">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88F698">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313A610">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4915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DEE14E0">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ADD5094">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2FBF4A9">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F0A1A0E">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EED898">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A8E3D64">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r w14:paraId="79BD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0B23010">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DC4EED6">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22D1B9B">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65E96FC">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BFE4662">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F1B0F06">
            <w:pPr>
              <w:pStyle w:val="4"/>
              <w:keepNext w:val="0"/>
              <w:keepLines w:val="0"/>
              <w:pageBreakBefore w:val="0"/>
              <w:widowControl w:val="0"/>
              <w:kinsoku w:val="0"/>
              <w:wordWrap/>
              <w:overflowPunct w:val="0"/>
              <w:topLinePunct w:val="0"/>
              <w:autoSpaceDE/>
              <w:autoSpaceDN/>
              <w:bidi w:val="0"/>
              <w:adjustRightInd w:val="0"/>
              <w:snapToGrid w:val="0"/>
              <w:spacing w:before="0" w:beforeAutospacing="0" w:after="0" w:afterAutospacing="0" w:line="360" w:lineRule="auto"/>
              <w:ind w:firstLine="0" w:firstLineChars="0"/>
              <w:jc w:val="center"/>
              <w:textAlignment w:val="auto"/>
              <w:rPr>
                <w:rFonts w:hint="eastAsia" w:ascii="仿宋" w:hAnsi="仿宋" w:eastAsia="仿宋" w:cs="仿宋"/>
                <w:sz w:val="22"/>
                <w:szCs w:val="22"/>
              </w:rPr>
            </w:pPr>
          </w:p>
        </w:tc>
      </w:tr>
    </w:tbl>
    <w:p w14:paraId="7EFEC79F">
      <w:pPr>
        <w:spacing w:line="360" w:lineRule="auto"/>
        <w:ind w:firstLine="440" w:firstLineChars="200"/>
        <w:rPr>
          <w:rFonts w:hint="eastAsia" w:ascii="仿宋" w:hAnsi="仿宋" w:eastAsia="仿宋" w:cs="仿宋"/>
          <w:sz w:val="22"/>
          <w:szCs w:val="22"/>
        </w:rPr>
      </w:pPr>
    </w:p>
    <w:p w14:paraId="07D57DD3">
      <w:pPr>
        <w:pStyle w:val="4"/>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283415BC">
      <w:pPr>
        <w:pStyle w:val="4"/>
        <w:widowControl w:val="0"/>
        <w:spacing w:before="0" w:beforeAutospacing="0" w:after="0" w:afterAutospacing="0" w:line="360" w:lineRule="auto"/>
        <w:ind w:firstLine="442" w:firstLineChars="200"/>
        <w:jc w:val="both"/>
        <w:rPr>
          <w:rFonts w:hint="eastAsia" w:ascii="仿宋" w:hAnsi="仿宋" w:eastAsia="仿宋" w:cs="仿宋"/>
          <w:b/>
          <w:bCs/>
          <w:sz w:val="22"/>
          <w:szCs w:val="22"/>
        </w:rPr>
      </w:pPr>
      <w:r>
        <w:rPr>
          <w:rFonts w:hint="eastAsia" w:ascii="仿宋" w:hAnsi="仿宋" w:eastAsia="仿宋" w:cs="仿宋"/>
          <w:b/>
          <w:bCs/>
          <w:sz w:val="22"/>
          <w:szCs w:val="22"/>
          <w:lang w:eastAsia="zh-CN"/>
        </w:rPr>
        <w:t>1.</w:t>
      </w:r>
      <w:r>
        <w:rPr>
          <w:rFonts w:hint="eastAsia" w:ascii="仿宋" w:hAnsi="仿宋" w:eastAsia="仿宋" w:cs="仿宋"/>
          <w:b/>
          <w:bCs/>
          <w:sz w:val="22"/>
          <w:szCs w:val="22"/>
        </w:rPr>
        <w:t>本表只填写竞争性磋商响应文件中与竞争性磋商文件有偏离（包括正偏离和负偏离）的内容，竞争性磋商响应文件中商务响应与竞争性磋商文件要求完全一致的，不用在此表中列出，但必须提交空白表。</w:t>
      </w:r>
    </w:p>
    <w:p w14:paraId="7D875147">
      <w:pPr>
        <w:pStyle w:val="4"/>
        <w:widowControl w:val="0"/>
        <w:spacing w:before="0" w:beforeAutospacing="0" w:after="0" w:afterAutospacing="0" w:line="360" w:lineRule="auto"/>
        <w:ind w:firstLine="442" w:firstLineChars="200"/>
        <w:rPr>
          <w:rFonts w:hint="eastAsia" w:ascii="仿宋" w:hAnsi="仿宋" w:eastAsia="仿宋" w:cs="仿宋"/>
          <w:b/>
          <w:bCs/>
          <w:sz w:val="22"/>
          <w:szCs w:val="22"/>
        </w:rPr>
      </w:pPr>
      <w:r>
        <w:rPr>
          <w:rFonts w:hint="eastAsia" w:ascii="仿宋" w:hAnsi="仿宋" w:eastAsia="仿宋" w:cs="仿宋"/>
          <w:b/>
          <w:bCs/>
          <w:sz w:val="22"/>
          <w:szCs w:val="22"/>
          <w:lang w:eastAsia="zh-CN"/>
        </w:rPr>
        <w:t>2.</w:t>
      </w:r>
      <w:r>
        <w:rPr>
          <w:rFonts w:hint="eastAsia" w:ascii="仿宋" w:hAnsi="仿宋" w:eastAsia="仿宋" w:cs="仿宋"/>
          <w:b/>
          <w:bCs/>
          <w:sz w:val="22"/>
          <w:szCs w:val="22"/>
        </w:rPr>
        <w:t>供应商必须据实填写，不得虚假响应，否则将取消其投标或成交资格，并按有关规定进</w:t>
      </w:r>
      <w:r>
        <w:rPr>
          <w:rFonts w:hint="eastAsia" w:ascii="仿宋" w:hAnsi="仿宋" w:eastAsia="仿宋" w:cs="仿宋"/>
          <w:b/>
          <w:bCs/>
          <w:sz w:val="22"/>
          <w:szCs w:val="22"/>
          <w:lang w:val="en-US" w:eastAsia="zh-CN"/>
        </w:rPr>
        <w:t>行</w:t>
      </w:r>
      <w:r>
        <w:rPr>
          <w:rFonts w:hint="eastAsia" w:ascii="仿宋" w:hAnsi="仿宋" w:eastAsia="仿宋" w:cs="仿宋"/>
          <w:b/>
          <w:bCs/>
          <w:sz w:val="22"/>
          <w:szCs w:val="22"/>
        </w:rPr>
        <w:t>处罚。</w:t>
      </w:r>
    </w:p>
    <w:p w14:paraId="7A73D9AE">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6E0B9727">
      <w:pPr>
        <w:pStyle w:val="4"/>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76E5F84E">
      <w:pPr>
        <w:pStyle w:val="4"/>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19AFA59E">
      <w:pPr>
        <w:spacing w:line="360" w:lineRule="auto"/>
        <w:ind w:firstLine="440" w:firstLineChars="200"/>
        <w:jc w:val="left"/>
        <w:rPr>
          <w:rFonts w:hint="eastAsia" w:ascii="仿宋" w:hAnsi="仿宋" w:eastAsia="仿宋" w:cs="仿宋"/>
          <w:kern w:val="0"/>
          <w:sz w:val="22"/>
          <w:szCs w:val="22"/>
          <w:lang w:val="en-US" w:eastAsia="zh-CN" w:bidi="ar-SA"/>
        </w:rPr>
      </w:pPr>
      <w:r>
        <w:rPr>
          <w:rFonts w:hint="eastAsia" w:ascii="仿宋" w:hAnsi="仿宋" w:eastAsia="仿宋" w:cs="仿宋"/>
          <w:kern w:val="0"/>
          <w:sz w:val="22"/>
          <w:szCs w:val="22"/>
          <w:lang w:val="en-US" w:eastAsia="zh-CN" w:bidi="ar-SA"/>
        </w:rPr>
        <w:t>法定代表人或被授权人：</w:t>
      </w:r>
      <w:r>
        <w:rPr>
          <w:rFonts w:hint="eastAsia" w:ascii="仿宋" w:hAnsi="仿宋" w:eastAsia="仿宋" w:cs="仿宋"/>
          <w:kern w:val="0"/>
          <w:sz w:val="22"/>
          <w:szCs w:val="22"/>
          <w:u w:val="single"/>
          <w:lang w:val="en-US" w:eastAsia="zh-CN" w:bidi="ar-SA"/>
        </w:rPr>
        <w:t xml:space="preserve">      </w:t>
      </w:r>
      <w:r>
        <w:rPr>
          <w:rFonts w:hint="eastAsia" w:ascii="仿宋" w:hAnsi="仿宋" w:eastAsia="仿宋" w:cs="仿宋"/>
          <w:kern w:val="0"/>
          <w:sz w:val="22"/>
          <w:szCs w:val="22"/>
          <w:lang w:val="en-US" w:eastAsia="zh-CN" w:bidi="ar-SA"/>
        </w:rPr>
        <w:t>（签字或盖章）</w:t>
      </w:r>
    </w:p>
    <w:p w14:paraId="1E521B31">
      <w:pPr>
        <w:pStyle w:val="4"/>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 xml:space="preserve">      </w:t>
      </w:r>
    </w:p>
    <w:p w14:paraId="10D1711F">
      <w:pPr>
        <w:spacing w:line="360" w:lineRule="auto"/>
        <w:ind w:firstLine="440" w:firstLineChars="200"/>
        <w:rPr>
          <w:rFonts w:hint="eastAsia" w:ascii="仿宋" w:hAnsi="仿宋" w:eastAsia="仿宋" w:cs="仿宋"/>
          <w:sz w:val="21"/>
          <w:szCs w:val="21"/>
        </w:rPr>
      </w:pPr>
      <w:r>
        <w:rPr>
          <w:rFonts w:hint="eastAsia" w:ascii="仿宋" w:hAnsi="仿宋" w:eastAsia="仿宋" w:cs="仿宋"/>
          <w:sz w:val="22"/>
          <w:szCs w:val="22"/>
        </w:rPr>
        <w:t>日      期：      年   月    日</w:t>
      </w:r>
    </w:p>
    <w:p w14:paraId="6537E809">
      <w:bookmarkStart w:id="39" w:name="_GoBack"/>
      <w:bookmarkEnd w:id="39"/>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9D32D"/>
    <w:multiLevelType w:val="singleLevel"/>
    <w:tmpl w:val="3749D32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496207"/>
    <w:rsid w:val="13496207"/>
    <w:rsid w:val="62EA1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Light" w:hAnsi="Calibri Light" w:eastAsia="华文仿宋" w:cs="Times New Roman"/>
      <w:kern w:val="2"/>
      <w:sz w:val="21"/>
      <w:szCs w:val="24"/>
      <w:lang w:val="en-US" w:eastAsia="zh-CN" w:bidi="ar-SA"/>
    </w:rPr>
  </w:style>
  <w:style w:type="paragraph" w:styleId="2">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ind w:right="0" w:rightChars="0"/>
      <w:jc w:val="left"/>
    </w:p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5">
    <w:name w:val="Body Text First Indent"/>
    <w:basedOn w:val="3"/>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2（投标文件）"/>
    <w:basedOn w:val="2"/>
    <w:autoRedefine/>
    <w:qFormat/>
    <w:uiPriority w:val="99"/>
    <w:pPr>
      <w:jc w:val="center"/>
    </w:pPr>
  </w:style>
  <w:style w:type="paragraph" w:customStyle="1" w:styleId="9">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2026-01-22T03:44:00Z</dcterms:created>
  <dc:creator>MY WAY、</dc:creator>
  <cp:lastModifiedBy>MY WAY、</cp:lastModifiedBy>
  <dcterms:modified xsi:type="dcterms:W3CDTF">2026-01-22T03:45:18Z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E8ADAC45B40E4C51BEC0225A33F36594_11</vt:lpwstr>
  </property>
  <property fmtid="{D5CDD505-2E9C-101B-9397-08002B2CF9AE}" pid="4" name="KSOTemplateDocerSaveRecord">
    <vt:lpwstr>eyJoZGlkIjoiMzVkZTQ4OGViM2VhM2ExY2JiNThhYmU1NmE2MWE2NzMiLCJ1c2VySWQiOiI2MTg4NTQ0MzUifQ==</vt:lpwstr>
  </property>
</Properties>
</file>