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版本号：ZJZBSX-260103-0027（2）20260128001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市政府办公区电梯维保服务(二次)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ZJZBSX-260103-0027（2）</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市政府办公区电梯维保服务(二次)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ZJZBSX-260103-0027（2）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市政府办公区电梯维保服务(二次)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西安市政府大院内39部电梯维保服务，维保单位提供除人为损坏、不可抗力等因素造成设备损坏的维修保养服务（全包方式），主要包括电梯日常保养、电梯自检、配合电梯年检、运行分析、电梯维修、紧急救援等，保障市政府办公大楼电梯安全可靠、有序、舒适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共9项：（1）主体资格：供应商为响应磋商并参加磋商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磋商全过程，其中法定代表人/负责人直接响应，须提交法定代表人/负责人身份证明书和身份证；法定代表人/负责人授权代表参加响应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2025年7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 （4）社会保障资金缴纳证明：提供2025年1月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响应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若为电梯生产制造商时需具备《中华人民共和国特种设备生产许可证》（电梯制造（含安装、修理、改造））资质；供应商若为电梯经销商（代理商）的须提供《中华人民共和国特种设备生产许可证》（电梯安装（含修理））资质。供应商需在项目电子化交易系统中按要求上传相应证明文件并进行电子签章。 （9）供应商拟派项目经理须具备中华人民共和国特种设备作业人员证（项目代号T）。</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西安市凤城八路109号市行政中心5号楼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中标供应商完成并交付的工作成果需经采购人验收合格，则视为接受。如果在验收时采购人表明不接受中标供应商提交的工作成果并明示不接受的原因，中标供应商应当采取合理之措施进行修改，以达到合同规定的要求。 3、验收标准（1）合同条款；（2）磋商文件；（3）响应文件；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联系电话：029-87888601-8011</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政府大院内39部电梯维保服务，维保单位提供除人为损坏、不可抗力等因素造成设备损坏的维修保养服务（全包方式），主要包括电梯日常保养、电梯自检、配合电梯年检、运行分析、电梯维修、紧急救援等，保障市政府办公大楼电梯安全可靠、有序、舒适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426,680.00</w:t>
      </w:r>
    </w:p>
    <w:p>
      <w:pPr>
        <w:pStyle w:val="null3"/>
      </w:pPr>
      <w:r>
        <w:rPr>
          <w:rFonts w:ascii="仿宋_GB2312" w:hAnsi="仿宋_GB2312" w:cs="仿宋_GB2312" w:eastAsia="仿宋_GB2312"/>
        </w:rPr>
        <w:t>采购包最高限价（元）: 426,680.00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市政府办公区39台电梯维保服务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426,680.00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标的名称：市政府办公区39台电梯维保服务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一、项目简介</w:t>
            </w:r>
            <w:r>
              <w:br/>
            </w:r>
            <w:r>
              <w:rPr>
                <w:rFonts w:ascii="仿宋_GB2312" w:hAnsi="仿宋_GB2312" w:cs="仿宋_GB2312" w:eastAsia="仿宋_GB2312"/>
              </w:rPr>
              <w:t xml:space="preserve">    本采购项目为西安市政府大院内39部电梯维保服务，维保单位提供除人为损坏、不可抗力等因素造成设备损坏的维修保养服务（全包方式），主要包括电梯日常保养、电梯自检、配合电梯年检、运行分析、电梯维修、紧急救援等，保障市政府办公大楼电梯安全可靠、有序、舒适运行。</w:t>
            </w:r>
            <w:r>
              <w:br/>
            </w:r>
            <w:r>
              <w:rPr>
                <w:rFonts w:ascii="仿宋_GB2312" w:hAnsi="仿宋_GB2312" w:cs="仿宋_GB2312" w:eastAsia="仿宋_GB2312"/>
              </w:rPr>
              <w:t xml:space="preserve">    本项目采购预算包含除电梯年检费外的复检费用、由维保公司承担的限速器校验及125%砝码下行曳引能力工况试验等检测校验费及电梯保险费用。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二、设备清单</w:t>
            </w:r>
          </w:p>
          <w:tbl>
            <w:tblPr>
              <w:tblBorders>
                <w:top w:val="none" w:color="000000" w:sz="4"/>
                <w:left w:val="none" w:color="000000" w:sz="4"/>
                <w:bottom w:val="none" w:color="000000" w:sz="4"/>
                <w:right w:val="none" w:color="000000" w:sz="4"/>
                <w:insideH w:val="none"/>
                <w:insideV w:val="none"/>
              </w:tblBorders>
            </w:tblPr>
            <w:tblGrid>
              <w:gridCol w:w="262"/>
              <w:gridCol w:w="608"/>
              <w:gridCol w:w="425"/>
              <w:gridCol w:w="372"/>
              <w:gridCol w:w="336"/>
              <w:gridCol w:w="330"/>
              <w:gridCol w:w="220"/>
            </w:tblGrid>
            <w:tr>
              <w:tc>
                <w:tcPr>
                  <w:tcW w:type="dxa" w:w="262"/>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序号</w:t>
                  </w:r>
                </w:p>
              </w:tc>
              <w:tc>
                <w:tcPr>
                  <w:tcW w:type="dxa" w:w="608"/>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产品编号</w:t>
                  </w:r>
                </w:p>
              </w:tc>
              <w:tc>
                <w:tcPr>
                  <w:tcW w:type="dxa" w:w="425"/>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电梯型号</w:t>
                  </w:r>
                </w:p>
              </w:tc>
              <w:tc>
                <w:tcPr>
                  <w:tcW w:type="dxa" w:w="37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载重量</w:t>
                  </w:r>
                  <w:r>
                    <w:rPr>
                      <w:rFonts w:ascii="仿宋_GB2312" w:hAnsi="仿宋_GB2312" w:cs="仿宋_GB2312" w:eastAsia="仿宋_GB2312"/>
                      <w:sz w:val="20"/>
                      <w:color w:val="000000"/>
                    </w:rPr>
                    <w:t>(kg)</w:t>
                  </w:r>
                </w:p>
              </w:tc>
              <w:tc>
                <w:tcPr>
                  <w:tcW w:type="dxa" w:w="33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速度</w:t>
                  </w:r>
                  <w:r>
                    <w:rPr>
                      <w:rFonts w:ascii="仿宋_GB2312" w:hAnsi="仿宋_GB2312" w:cs="仿宋_GB2312" w:eastAsia="仿宋_GB2312"/>
                      <w:sz w:val="20"/>
                      <w:color w:val="000000"/>
                    </w:rPr>
                    <w:t>(m/s)</w:t>
                  </w:r>
                </w:p>
                <w:p>
                  <w:pPr>
                    <w:pStyle w:val="null3"/>
                    <w:jc w:val="center"/>
                  </w:pPr>
                </w:p>
              </w:tc>
              <w:tc>
                <w:tcPr>
                  <w:tcW w:type="dxa" w:w="33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层站</w:t>
                  </w:r>
                </w:p>
              </w:tc>
              <w:tc>
                <w:tcPr>
                  <w:tcW w:type="dxa" w:w="22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数量</w:t>
                  </w:r>
                </w:p>
                <w:p>
                  <w:pPr>
                    <w:pStyle w:val="null3"/>
                    <w:jc w:val="center"/>
                  </w:pPr>
                  <w:r>
                    <w:rPr>
                      <w:rFonts w:ascii="仿宋_GB2312" w:hAnsi="仿宋_GB2312" w:cs="仿宋_GB2312" w:eastAsia="仿宋_GB2312"/>
                      <w:sz w:val="20"/>
                      <w:color w:val="000000"/>
                    </w:rPr>
                    <w:t>（台）</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08ELE10-B49-1</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08ELE12-190-2</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08ELE12-190-3</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08ELE12-190-4</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08ELE12-190-5</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6</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08ELE12-190-6</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7</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08ELE12-190-7</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8</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08ELE12-190-8</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9</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08ELE12-190-9</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08ELE10-B49-10</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11</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08ELE10-B49-11</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08ELE12-190-12</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13</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08ELE12-190-13</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08ELE12-190-14</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08ELE12-190-15</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16</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08ELE12-190-16</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08ELE12-190-17</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18</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08ELE12-190-18</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19</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08ELE12-190-19</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1275KG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20</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08ELE10-B49-20</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14/14/14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21</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08ELE10-B50-21</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22</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08ELE10-B50-22</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23</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08ELE10-B50-23</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24</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08ELE10-B50-24</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25</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08ELE10-B50-25</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26</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08ELE10-B50-26</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27</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08ELE10-B50-28</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28</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08ELE10-B50-27</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29</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08ELE08-575-29</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825KG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30</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08ELE08-575-30</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825KG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5/5/5</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31</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08ELE10-B54-31</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32</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08ELE10-B51-34</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4/4/4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08ELE10-B51-35</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4/4/4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34</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08ELE10-B51-32</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35</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08ELE10-B51-33</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1.75m/s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36</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10ELE10-336-1</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ELENESSA</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1050KG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37</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09ZT02-136-36</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SD-BS</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200KG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38</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09ZT02-136-37</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SD-BS</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200KG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3/3/3</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39</w:t>
                  </w:r>
                </w:p>
              </w:tc>
              <w:tc>
                <w:tcPr>
                  <w:tcW w:type="dxa" w:w="60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18MAL13-652-87</w:t>
                  </w:r>
                </w:p>
              </w:tc>
              <w:tc>
                <w:tcPr>
                  <w:tcW w:type="dxa" w:w="42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XSCD5</w:t>
                  </w:r>
                </w:p>
              </w:tc>
              <w:tc>
                <w:tcPr>
                  <w:tcW w:type="dxa" w:w="37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1000KG</w:t>
                  </w:r>
                </w:p>
              </w:tc>
              <w:tc>
                <w:tcPr>
                  <w:tcW w:type="dxa" w:w="33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1.5m/s</w:t>
                  </w:r>
                </w:p>
              </w:tc>
              <w:tc>
                <w:tcPr>
                  <w:tcW w:type="dxa" w:w="3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4/4/4</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r>
            <w:tr>
              <w:tc>
                <w:tcPr>
                  <w:tcW w:type="dxa" w:w="2333"/>
                  <w:gridSpan w:val="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1000"/>
                    <w:jc w:val="both"/>
                  </w:pPr>
                  <w:r>
                    <w:rPr>
                      <w:rFonts w:ascii="仿宋_GB2312" w:hAnsi="仿宋_GB2312" w:cs="仿宋_GB2312" w:eastAsia="仿宋_GB2312"/>
                      <w:sz w:val="20"/>
                      <w:color w:val="000000"/>
                    </w:rPr>
                    <w:t>合计（台）：</w:t>
                  </w:r>
                </w:p>
              </w:tc>
              <w:tc>
                <w:tcPr>
                  <w:tcW w:type="dxa" w:w="2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39</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三、技术性需求</w:t>
            </w:r>
            <w:r>
              <w:br/>
            </w:r>
            <w:r>
              <w:rPr>
                <w:rFonts w:ascii="仿宋_GB2312" w:hAnsi="仿宋_GB2312" w:cs="仿宋_GB2312" w:eastAsia="仿宋_GB2312"/>
              </w:rPr>
              <w:t xml:space="preserve"> 1、国家和地方相关规范</w:t>
            </w:r>
            <w:r>
              <w:br/>
            </w:r>
            <w:r>
              <w:rPr>
                <w:rFonts w:ascii="仿宋_GB2312" w:hAnsi="仿宋_GB2312" w:cs="仿宋_GB2312" w:eastAsia="仿宋_GB2312"/>
              </w:rPr>
              <w:t xml:space="preserve"> （1）TSG-T5002-2017(电梯维护保养规则)；</w:t>
            </w:r>
            <w:r>
              <w:br/>
            </w:r>
            <w:r>
              <w:rPr>
                <w:rFonts w:ascii="仿宋_GB2312" w:hAnsi="仿宋_GB2312" w:cs="仿宋_GB2312" w:eastAsia="仿宋_GB2312"/>
              </w:rPr>
              <w:t xml:space="preserve"> （2）TSG-T7001-2023(电梯监督检验和定期检验规则)；</w:t>
            </w:r>
            <w:r>
              <w:br/>
            </w:r>
            <w:r>
              <w:rPr>
                <w:rFonts w:ascii="仿宋_GB2312" w:hAnsi="仿宋_GB2312" w:cs="仿宋_GB2312" w:eastAsia="仿宋_GB2312"/>
              </w:rPr>
              <w:t xml:space="preserve"> （3）GB/T 10058-2009（电梯技术条件）；</w:t>
            </w:r>
            <w:r>
              <w:br/>
            </w:r>
            <w:r>
              <w:rPr>
                <w:rFonts w:ascii="仿宋_GB2312" w:hAnsi="仿宋_GB2312" w:cs="仿宋_GB2312" w:eastAsia="仿宋_GB2312"/>
              </w:rPr>
              <w:t xml:space="preserve"> （4）GB/T-24474-2009（电梯乘运质量检测）；</w:t>
            </w:r>
            <w:r>
              <w:br/>
            </w:r>
            <w:r>
              <w:rPr>
                <w:rFonts w:ascii="仿宋_GB2312" w:hAnsi="仿宋_GB2312" w:cs="仿宋_GB2312" w:eastAsia="仿宋_GB2312"/>
              </w:rPr>
              <w:t xml:space="preserve"> （5）GB 24804-2009（提高再用电梯安全性规范）；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电梯维护保养项目（内容）和要求</w:t>
            </w:r>
          </w:p>
          <w:p>
            <w:pPr>
              <w:pStyle w:val="null3"/>
              <w:jc w:val="both"/>
            </w:pPr>
            <w:r>
              <w:rPr>
                <w:rFonts w:ascii="仿宋_GB2312" w:hAnsi="仿宋_GB2312" w:cs="仿宋_GB2312" w:eastAsia="仿宋_GB2312"/>
                <w:sz w:val="20"/>
                <w:b/>
              </w:rPr>
              <w:t>（一）曳引与强制驱动电梯维护保养项目（内容）和要求</w:t>
            </w:r>
          </w:p>
          <w:p>
            <w:pPr>
              <w:pStyle w:val="null3"/>
              <w:ind w:firstLine="400"/>
              <w:jc w:val="both"/>
            </w:pPr>
            <w:r>
              <w:rPr>
                <w:rFonts w:ascii="仿宋_GB2312" w:hAnsi="仿宋_GB2312" w:cs="仿宋_GB2312" w:eastAsia="仿宋_GB2312"/>
                <w:sz w:val="20"/>
              </w:rPr>
              <w:t>1、半月维护保养项目（内容）和要求</w:t>
            </w:r>
          </w:p>
          <w:tbl>
            <w:tblPr>
              <w:tblBorders>
                <w:top w:val="none" w:color="000000" w:sz="4"/>
                <w:left w:val="none" w:color="000000" w:sz="4"/>
                <w:bottom w:val="none" w:color="000000" w:sz="4"/>
                <w:right w:val="none" w:color="000000" w:sz="4"/>
                <w:insideH w:val="none"/>
                <w:insideV w:val="none"/>
              </w:tblBorders>
            </w:tblPr>
            <w:tblGrid>
              <w:gridCol w:w="268"/>
              <w:gridCol w:w="952"/>
              <w:gridCol w:w="1333"/>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机房、滑轮间环境</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清洁、门窗完好，照明正常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手动紧急操作装置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齐全、在指定位置</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驱动主机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运行时无异常振动和异常响声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制动器各销轴部位</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动作灵活</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制动器间隙</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打开时制动衬与制动轮不应发生摩擦，间隙值符合制造单位要求</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制动器作为轿厢意外移动保护装置停子系统时的自检测</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制动力人工方式检测符合使用维护说明书要求，制动力自检系统有记录</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编码器</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清洁、安装牢固</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限速器各销轴部位</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润滑，转动灵活；电气开关正常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层门和轿门旁路装置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紧急电动运行</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清洁，防护栏安全可靠</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轿顶检修开关、停止装置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导靴上油环</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吸油毛毡齐全，油量适宜，油环无泄漏</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w:t>
                  </w:r>
                  <w:r>
                    <w:rPr>
                      <w:rFonts w:ascii="仿宋_GB2312" w:hAnsi="仿宋_GB2312" w:cs="仿宋_GB2312" w:eastAsia="仿宋_GB2312"/>
                      <w:sz w:val="20"/>
                    </w:rPr>
                    <w:t>/平衡重块及其压板</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w:t>
                  </w:r>
                  <w:r>
                    <w:rPr>
                      <w:rFonts w:ascii="仿宋_GB2312" w:hAnsi="仿宋_GB2312" w:cs="仿宋_GB2312" w:eastAsia="仿宋_GB2312"/>
                      <w:sz w:val="20"/>
                    </w:rPr>
                    <w:t>/平衡重块无松动，压板紧固</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井道照明</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轿厢照明、风扇、应急照明</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轿厢检修开关、停止装置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轿内报警装置、对讲系统</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轿内显示、指令按钮、</w:t>
                  </w:r>
                  <w:r>
                    <w:rPr>
                      <w:rFonts w:ascii="仿宋_GB2312" w:hAnsi="仿宋_GB2312" w:cs="仿宋_GB2312" w:eastAsia="仿宋_GB2312"/>
                      <w:sz w:val="20"/>
                    </w:rPr>
                    <w:t>IC卡系统</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齐全，有效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轿门防撞击保护装置（安全触板，光幕、光电等）</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功能有效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轿门门锁电气触点</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清洁、触点接触良好，接线可靠</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轿门运行</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开启和关闭工作正常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轿厢平层准确度</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符合标准值</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层站召唤、层楼显示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齐全，有效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层门地坎</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层门自动关门装置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层门门锁自动复位</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用层门钥匙打开手动开开锁装置释放后，层门门锁能自动复位</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层门门锁电气触点</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清洁、触点接触良好，接线可靠</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层门锁紧元件啮合长度</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小于</w:t>
                  </w:r>
                  <w:r>
                    <w:rPr>
                      <w:rFonts w:ascii="仿宋_GB2312" w:hAnsi="仿宋_GB2312" w:cs="仿宋_GB2312" w:eastAsia="仿宋_GB2312"/>
                      <w:sz w:val="20"/>
                    </w:rPr>
                    <w:t>7mm</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底坑环境</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清洁、无渗水、积水，照明正常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底坑停止装置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2、季度维护保养项目（内容）和要求</w:t>
            </w:r>
          </w:p>
          <w:p>
            <w:pPr>
              <w:pStyle w:val="null3"/>
              <w:ind w:firstLine="400"/>
              <w:jc w:val="both"/>
            </w:pPr>
            <w:r>
              <w:rPr>
                <w:rFonts w:ascii="仿宋_GB2312" w:hAnsi="仿宋_GB2312" w:cs="仿宋_GB2312" w:eastAsia="仿宋_GB2312"/>
                <w:sz w:val="20"/>
              </w:rPr>
              <w:t>季度维护保养项目（内容）和要求符合半月维护保养项目（内容）和要求外，还应符合下列项目（内容）和要求。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50"/>
              <w:gridCol w:w="951"/>
              <w:gridCol w:w="135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减速机润滑油</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油量适宜，除蜗杆伸出端外均无渗漏</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制动衬</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清洁，磨损量不超过制造单位要求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编码器</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选层器动静触点</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清洁，无烧蚀</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曳引轮槽、悬挂装置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清洁，钢丝绳无严重油腻，张力均匀，符合制造单位要求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限速器轮槽、限速器钢丝绳</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清洁，无严重油腻</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靴衬、滚轮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清洁，磨损量不超过制造单位要求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验正轿门关闭的电气安全装置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层门、轿门系统中传动钢丝绳、链条、传动带</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按照制造单位要求进行清洁、调整</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层门导靴</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磨损量不超过制造单位要求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消防开关</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工作正常，功能有效</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耗能缓冲器</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电气安全装置功能有效，油量适宜，柱塞无锈蚀</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限速器张紧轮装置和电气安全装置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3、半年维护保养项目（内容）和要求</w:t>
            </w:r>
          </w:p>
          <w:p>
            <w:pPr>
              <w:pStyle w:val="null3"/>
              <w:ind w:firstLine="400"/>
              <w:jc w:val="both"/>
            </w:pPr>
            <w:r>
              <w:rPr>
                <w:rFonts w:ascii="仿宋_GB2312" w:hAnsi="仿宋_GB2312" w:cs="仿宋_GB2312" w:eastAsia="仿宋_GB2312"/>
                <w:sz w:val="20"/>
              </w:rPr>
              <w:t>半年维护保养项目（内容）和要求除符合半月维护保养项目（内容）和要求外，还应符合下列项目（内容）和要求。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电动机与减速机联轴器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连接无松动，弹性元件外观良好，无老化等现象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驱动轮、导向轮轴承部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无异常声响，无振动，润滑良好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曳引轮槽</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制动器动作状态监测装置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工作正常，制动器动作可靠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控制柜内各接线端子</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各接线坚固、整齐、线号齐全浅清晰，</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控制柜各仪表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井道、对重、轿顶各反绳轮轴承部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无异常声响、无振动，润滑良好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悬挂装置、补偿绳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磨损量、断丝数不超过要求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绳头组合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螺母无松动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限速器钢丝绳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磨损量、断丝数不超过制造单位要求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层门、轿门门扇</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门扇各相关间隙符合标准值</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轿门开门限制装置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对重缓冲距离</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符合标准值</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补偿链（绳）与轿厢、对重接合处</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上、下极限开关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4、年度维护保养项目（内容）和要求</w:t>
            </w:r>
          </w:p>
          <w:p>
            <w:pPr>
              <w:pStyle w:val="null3"/>
              <w:ind w:firstLine="400"/>
              <w:jc w:val="both"/>
            </w:pPr>
            <w:r>
              <w:rPr>
                <w:rFonts w:ascii="仿宋_GB2312" w:hAnsi="仿宋_GB2312" w:cs="仿宋_GB2312" w:eastAsia="仿宋_GB2312"/>
                <w:sz w:val="20"/>
              </w:rPr>
              <w:t>年度维护保养项目（内容）和要求除符合半年维护保养项目（内容）和要求外，还应符合下列项目（内容）和要求。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减速机润滑油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按照制造单位要求适时更换，保证油质符合要求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控制柜接触器、继电器触点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接触良好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制动器铁芯（柱塞）</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进行清洁、润滑、检查，磨损量不超过制造单位要求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制动器制动能力</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符合制造单位要求，保持有足够的制动力，必要时进行轿厢装载</w:t>
                  </w:r>
                  <w:r>
                    <w:rPr>
                      <w:rFonts w:ascii="仿宋_GB2312" w:hAnsi="仿宋_GB2312" w:cs="仿宋_GB2312" w:eastAsia="仿宋_GB2312"/>
                      <w:sz w:val="20"/>
                    </w:rPr>
                    <w:t>125%额定载重量的制动试验</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导电回路绝缘性能测试</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符合标准</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限速器安全钳联动试验（对于使用年限不超过</w:t>
                  </w:r>
                  <w:r>
                    <w:rPr>
                      <w:rFonts w:ascii="仿宋_GB2312" w:hAnsi="仿宋_GB2312" w:cs="仿宋_GB2312" w:eastAsia="仿宋_GB2312"/>
                      <w:sz w:val="20"/>
                    </w:rPr>
                    <w:t>15年的限速器，每2年进行一次限速器动作速度校验；对于使用年限超过15年的限速器，每年进行一次限速器动作速度校验）</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上行超速保护装置动作试验</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轿厢意外移动保护装置动作试验</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轿顶、轿厢架、轿门及其附件安装螺栓</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轿厢和对重</w:t>
                  </w:r>
                  <w:r>
                    <w:rPr>
                      <w:rFonts w:ascii="仿宋_GB2312" w:hAnsi="仿宋_GB2312" w:cs="仿宋_GB2312" w:eastAsia="仿宋_GB2312"/>
                      <w:sz w:val="20"/>
                    </w:rPr>
                    <w:t>/平衡重的导轨支架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轿厢和对重</w:t>
                  </w:r>
                  <w:r>
                    <w:rPr>
                      <w:rFonts w:ascii="仿宋_GB2312" w:hAnsi="仿宋_GB2312" w:cs="仿宋_GB2312" w:eastAsia="仿宋_GB2312"/>
                      <w:sz w:val="20"/>
                    </w:rPr>
                    <w:t>/平衡重的导轨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清洁，压板牢固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随行电缆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无损伤</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层门装置和地坎</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无影响正常使用的变形，各安装螺栓坚固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轿厢称重装置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准确有效</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安全钳钳座</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轿底各安装螺栓</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缓冲器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bl>
          <w:p>
            <w:pPr>
              <w:pStyle w:val="null3"/>
              <w:jc w:val="both"/>
            </w:pPr>
            <w:r>
              <w:rPr>
                <w:rFonts w:ascii="仿宋_GB2312" w:hAnsi="仿宋_GB2312" w:cs="仿宋_GB2312" w:eastAsia="仿宋_GB2312"/>
                <w:sz w:val="20"/>
                <w:b/>
              </w:rPr>
              <w:t>（二）杂物电梯维护保养项目（内容）和要求</w:t>
            </w:r>
          </w:p>
          <w:p>
            <w:pPr>
              <w:pStyle w:val="null3"/>
              <w:ind w:firstLine="400"/>
              <w:jc w:val="both"/>
            </w:pPr>
            <w:r>
              <w:rPr>
                <w:rFonts w:ascii="仿宋_GB2312" w:hAnsi="仿宋_GB2312" w:cs="仿宋_GB2312" w:eastAsia="仿宋_GB2312"/>
                <w:sz w:val="20"/>
              </w:rPr>
              <w:t>1、半月维护保养项目（内容）和要求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机房、通道环境</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清洁，门窗完好，照明正常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手动紧急操作装置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齐全，在指定位置</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驱动主机</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运行时无异常振动和异常响动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制动器各销轴部位</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润滑，动作灵活</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制动器间隙</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打开时制动衬与制动轮不发生摩擦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限速器各销轴部位</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润滑，转动灵活，电气开关正常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轿顶停止装置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导靴上油杯</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吸油毛毡齐全，测量适宜，油杯无泄漏</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w:t>
                  </w:r>
                  <w:r>
                    <w:rPr>
                      <w:rFonts w:ascii="仿宋_GB2312" w:hAnsi="仿宋_GB2312" w:cs="仿宋_GB2312" w:eastAsia="仿宋_GB2312"/>
                      <w:sz w:val="20"/>
                    </w:rPr>
                    <w:t>/平衡重块及压板</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w:t>
                  </w:r>
                  <w:r>
                    <w:rPr>
                      <w:rFonts w:ascii="仿宋_GB2312" w:hAnsi="仿宋_GB2312" w:cs="仿宋_GB2312" w:eastAsia="仿宋_GB2312"/>
                      <w:sz w:val="20"/>
                    </w:rPr>
                    <w:t>/平衡重块无松动，压板坚固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井道照明</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轿门门锁触点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清洁，触点接触良好，接线可靠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层站召换、层楼显示</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齐全，有效</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层门地坎</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层门门锁自动复位</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用层门钥匙打开手动开锁装置释放后，层门门锁能自动复位</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层门门锁电气触点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清洁，触点接触良好，接线可靠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层门锁紧元件啮合长度</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不小于</w:t>
                  </w:r>
                  <w:r>
                    <w:rPr>
                      <w:rFonts w:ascii="仿宋_GB2312" w:hAnsi="仿宋_GB2312" w:cs="仿宋_GB2312" w:eastAsia="仿宋_GB2312"/>
                      <w:sz w:val="20"/>
                    </w:rPr>
                    <w:t>5mm</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层门门导靴</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无卡阻，滑动顺畅</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底坑环境</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清洁，无渗水、积水，照明正常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底坑停止装置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2、季度维护保养项目（内容）和要求</w:t>
            </w:r>
          </w:p>
          <w:p>
            <w:pPr>
              <w:pStyle w:val="null3"/>
              <w:ind w:firstLine="400"/>
              <w:jc w:val="both"/>
            </w:pPr>
            <w:r>
              <w:rPr>
                <w:rFonts w:ascii="仿宋_GB2312" w:hAnsi="仿宋_GB2312" w:cs="仿宋_GB2312" w:eastAsia="仿宋_GB2312"/>
                <w:sz w:val="20"/>
              </w:rPr>
              <w:t>季度维护保养项目（内容）和要求除半月维护保养项目（内容）和要求外，还应符合下列项目（内容）和要求。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减速机润滑油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汤匙适宜，除蜗杆伸出端外均无渗漏</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制动衬</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曳引轮槽、悬挂装置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清洁，无严重油腻，张力均匀</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限速器轮槽、限速器钢丝绳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清洁，无严重油腻</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靴衬</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层门、轿门系统中传动钢丝绳、链条、传动带</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按制造单位要求进行清洁、调整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层门门导靴</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限速器张紧轮装置的电气安全装置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3、半年维护保养项目（内容）和要求</w:t>
            </w:r>
          </w:p>
          <w:p>
            <w:pPr>
              <w:pStyle w:val="null3"/>
              <w:ind w:firstLine="400"/>
              <w:jc w:val="both"/>
            </w:pPr>
            <w:r>
              <w:rPr>
                <w:rFonts w:ascii="仿宋_GB2312" w:hAnsi="仿宋_GB2312" w:cs="仿宋_GB2312" w:eastAsia="仿宋_GB2312"/>
                <w:sz w:val="20"/>
              </w:rPr>
              <w:t>半年维护保养项目（内容）和要求除符合季度维护保养项目（内容）和要求外，还应符合下列项目（内容）和要求。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电动机与减速机联轴器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连接无松动，弹性元件外观良好，无老化等现象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鸡翅轮、导向轮轴承部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无异常声响，无振动，润滑良好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制动器上检测开关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工作正常，制动器动作可靠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控制柜内各接线端子</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各接线坚固、整齐，线号齐全清晰</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控制柜各仪表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显示正确</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悬挂装置</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磨损量、断丝数未超过要求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绳头组合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螺母无松动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限速器钢丝绳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磨损量、断丝数不超过制造单位要求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对重缓冲距离</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符合标准</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上、下极限开关</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bl>
          <w:p>
            <w:pPr>
              <w:pStyle w:val="null3"/>
              <w:ind w:firstLine="400"/>
              <w:jc w:val="both"/>
            </w:pPr>
            <w:r>
              <w:rPr>
                <w:rFonts w:ascii="仿宋_GB2312" w:hAnsi="仿宋_GB2312" w:cs="仿宋_GB2312" w:eastAsia="仿宋_GB2312"/>
                <w:sz w:val="20"/>
              </w:rPr>
              <w:t>4、年度维护保养项目（内容）和要求</w:t>
            </w:r>
          </w:p>
          <w:p>
            <w:pPr>
              <w:pStyle w:val="null3"/>
              <w:ind w:firstLine="400"/>
              <w:jc w:val="both"/>
            </w:pPr>
            <w:r>
              <w:rPr>
                <w:rFonts w:ascii="仿宋_GB2312" w:hAnsi="仿宋_GB2312" w:cs="仿宋_GB2312" w:eastAsia="仿宋_GB2312"/>
                <w:sz w:val="20"/>
              </w:rPr>
              <w:t>年度维护保养项目（内容）和要求除半年维护保养项目（内容）和要求外，还应符合下列项目（内容）和要求。</w:t>
            </w:r>
          </w:p>
          <w:tbl>
            <w:tblPr>
              <w:tblBorders>
                <w:top w:val="none" w:color="000000" w:sz="4"/>
                <w:left w:val="none" w:color="000000" w:sz="4"/>
                <w:bottom w:val="none" w:color="000000" w:sz="4"/>
                <w:right w:val="none" w:color="000000" w:sz="4"/>
                <w:insideH w:val="none"/>
                <w:insideV w:val="none"/>
              </w:tblBorders>
            </w:tblPr>
            <w:tblGrid>
              <w:gridCol w:w="262"/>
              <w:gridCol w:w="992"/>
              <w:gridCol w:w="129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维护保养项目（内容）</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维护保养基本要求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减速机润滑油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按照单位要求适时更换，油质符合要求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控制柜接触器、继电器触点</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接触良好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制动器铁芯（柱塞）</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分解进行清洁、润滑、检查，磨损量不超过制造单位要求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制动器制动弹簧压缩量</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符合制造单位要求，保持有足够的制动力</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导电回路绝缘性能测试</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符合标准值</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限速器安全钳联动试验（每</w:t>
                  </w:r>
                  <w:r>
                    <w:rPr>
                      <w:rFonts w:ascii="仿宋_GB2312" w:hAnsi="仿宋_GB2312" w:cs="仿宋_GB2312" w:eastAsia="仿宋_GB2312"/>
                      <w:sz w:val="20"/>
                    </w:rPr>
                    <w:t>5年进行一次限速器动作速度校验）</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工作正常</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轿顶、轿厢架、轿门及附件安装螺栓</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轿厢及对重</w:t>
                  </w:r>
                  <w:r>
                    <w:rPr>
                      <w:rFonts w:ascii="仿宋_GB2312" w:hAnsi="仿宋_GB2312" w:cs="仿宋_GB2312" w:eastAsia="仿宋_GB2312"/>
                      <w:sz w:val="20"/>
                    </w:rPr>
                    <w:t>/平衡重导轨支架</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轿厢及对重</w:t>
                  </w:r>
                  <w:r>
                    <w:rPr>
                      <w:rFonts w:ascii="仿宋_GB2312" w:hAnsi="仿宋_GB2312" w:cs="仿宋_GB2312" w:eastAsia="仿宋_GB2312"/>
                      <w:sz w:val="20"/>
                    </w:rPr>
                    <w:t>/平衡重导轨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清洁，压板牢固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随行电缆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无损伤</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层门装置和地坎</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无影响正常使用的变形，各安装螺栓坚固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安全钳钳座</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轿底各安装螺栓</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缓冲器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固定，无松动</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五、服务要求及标准</w:t>
            </w:r>
          </w:p>
          <w:p>
            <w:pPr>
              <w:pStyle w:val="null3"/>
              <w:ind w:firstLine="400"/>
              <w:jc w:val="both"/>
            </w:pPr>
            <w:r>
              <w:rPr>
                <w:rFonts w:ascii="仿宋_GB2312" w:hAnsi="仿宋_GB2312" w:cs="仿宋_GB2312" w:eastAsia="仿宋_GB2312"/>
                <w:sz w:val="20"/>
              </w:rPr>
              <w:t>1.投标人需保证电梯安全可靠、有序、舒适的运行。</w:t>
            </w:r>
          </w:p>
          <w:p>
            <w:pPr>
              <w:pStyle w:val="null3"/>
              <w:ind w:firstLine="400"/>
              <w:jc w:val="both"/>
            </w:pPr>
            <w:r>
              <w:rPr>
                <w:rFonts w:ascii="仿宋_GB2312" w:hAnsi="仿宋_GB2312" w:cs="仿宋_GB2312" w:eastAsia="仿宋_GB2312"/>
                <w:sz w:val="20"/>
              </w:rPr>
              <w:t>2.每台电梯每月至少维保2次，每年至少维保25次，维保周期严格按照维保计划实行。</w:t>
            </w:r>
          </w:p>
          <w:p>
            <w:pPr>
              <w:pStyle w:val="null3"/>
              <w:ind w:firstLine="400"/>
              <w:jc w:val="both"/>
            </w:pPr>
            <w:r>
              <w:rPr>
                <w:rFonts w:ascii="仿宋_GB2312" w:hAnsi="仿宋_GB2312" w:cs="仿宋_GB2312" w:eastAsia="仿宋_GB2312"/>
                <w:sz w:val="20"/>
              </w:rPr>
              <w:t>3.投标人维保范围特别指出包括电梯的监控设备、井道照明机房照明及轿箱照明、设备及机房卫生、轿箱内贴纸。</w:t>
            </w:r>
          </w:p>
          <w:p>
            <w:pPr>
              <w:pStyle w:val="null3"/>
              <w:ind w:firstLine="400"/>
              <w:jc w:val="both"/>
            </w:pPr>
            <w:r>
              <w:rPr>
                <w:rFonts w:ascii="仿宋_GB2312" w:hAnsi="仿宋_GB2312" w:cs="仿宋_GB2312" w:eastAsia="仿宋_GB2312"/>
                <w:sz w:val="20"/>
              </w:rPr>
              <w:t>4.投标人负责办理年检相关手续，保证采购人电梯年检通过，年检费用由采购人负责，复检费用由投标人负责。</w:t>
            </w:r>
          </w:p>
          <w:p>
            <w:pPr>
              <w:pStyle w:val="null3"/>
              <w:ind w:firstLine="400"/>
              <w:jc w:val="both"/>
            </w:pPr>
            <w:r>
              <w:rPr>
                <w:rFonts w:ascii="仿宋_GB2312" w:hAnsi="仿宋_GB2312" w:cs="仿宋_GB2312" w:eastAsia="仿宋_GB2312"/>
                <w:sz w:val="20"/>
              </w:rPr>
              <w:t>5.投标人负责监视电梯状态（运行异响、运行平稳度、运行次数、电梯所有部件外观及标签、安全贴纸、元器件老化程度等），如果发现任何异常应及时告知采购人，对影响电梯安全运行的问题应及时拿出可行性方案。</w:t>
            </w:r>
          </w:p>
          <w:p>
            <w:pPr>
              <w:pStyle w:val="null3"/>
              <w:ind w:firstLine="400"/>
              <w:jc w:val="both"/>
            </w:pPr>
            <w:r>
              <w:rPr>
                <w:rFonts w:ascii="仿宋_GB2312" w:hAnsi="仿宋_GB2312" w:cs="仿宋_GB2312" w:eastAsia="仿宋_GB2312"/>
                <w:sz w:val="20"/>
              </w:rPr>
              <w:t>6.因电梯使用不当引发的电梯故障停梯，投标人应尽维修责任，尽快恢复电梯正常运行。</w:t>
            </w:r>
          </w:p>
          <w:p>
            <w:pPr>
              <w:pStyle w:val="null3"/>
              <w:ind w:firstLine="400"/>
              <w:jc w:val="both"/>
            </w:pPr>
            <w:r>
              <w:rPr>
                <w:rFonts w:ascii="仿宋_GB2312" w:hAnsi="仿宋_GB2312" w:cs="仿宋_GB2312" w:eastAsia="仿宋_GB2312"/>
                <w:sz w:val="20"/>
              </w:rPr>
              <w:t>7.电梯故障停梯时间不得超过24小时，如有特殊情况（电梯配件损坏需更换、发生事故需安全评估）停梯不得超过3天。</w:t>
            </w:r>
          </w:p>
          <w:p>
            <w:pPr>
              <w:pStyle w:val="null3"/>
              <w:ind w:firstLine="400"/>
              <w:jc w:val="both"/>
            </w:pPr>
            <w:r>
              <w:rPr>
                <w:rFonts w:ascii="仿宋_GB2312" w:hAnsi="仿宋_GB2312" w:cs="仿宋_GB2312" w:eastAsia="仿宋_GB2312"/>
                <w:sz w:val="20"/>
              </w:rPr>
              <w:t>8.由于投标人维保不当或失误造成的电梯损坏及由此产生的人身伤害赔偿、电梯维修费用等由投标人承担。</w:t>
            </w:r>
          </w:p>
          <w:p>
            <w:pPr>
              <w:pStyle w:val="null3"/>
              <w:ind w:firstLine="400"/>
              <w:jc w:val="both"/>
            </w:pPr>
            <w:r>
              <w:rPr>
                <w:rFonts w:ascii="仿宋_GB2312" w:hAnsi="仿宋_GB2312" w:cs="仿宋_GB2312" w:eastAsia="仿宋_GB2312"/>
                <w:sz w:val="20"/>
              </w:rPr>
              <w:t>9.电梯被更换的所有零配件属采购人所有，能修复的机械配件由投标人负责维修，电子器件只更换不维修。</w:t>
            </w:r>
          </w:p>
          <w:p>
            <w:pPr>
              <w:pStyle w:val="null3"/>
              <w:ind w:firstLine="400"/>
              <w:jc w:val="both"/>
            </w:pPr>
            <w:r>
              <w:rPr>
                <w:rFonts w:ascii="仿宋_GB2312" w:hAnsi="仿宋_GB2312" w:cs="仿宋_GB2312" w:eastAsia="仿宋_GB2312"/>
                <w:sz w:val="20"/>
              </w:rPr>
              <w:t>10.投标人维保人员应在每月提供给采购人一份电梯运行及维保情况报告和维保计划（内容包含维保时间、维保项目、维保目的、维保达到效果、参加人员名单）。</w:t>
            </w:r>
          </w:p>
          <w:p>
            <w:pPr>
              <w:pStyle w:val="null3"/>
              <w:ind w:firstLine="400"/>
              <w:jc w:val="both"/>
            </w:pPr>
            <w:r>
              <w:rPr>
                <w:rFonts w:ascii="仿宋_GB2312" w:hAnsi="仿宋_GB2312" w:cs="仿宋_GB2312" w:eastAsia="仿宋_GB2312"/>
                <w:sz w:val="20"/>
              </w:rPr>
              <w:t>11.投标人维保人员在采购人区域内受到任何财产与人身伤害由投标人负责。</w:t>
            </w:r>
          </w:p>
          <w:p>
            <w:pPr>
              <w:pStyle w:val="null3"/>
              <w:ind w:firstLine="400"/>
              <w:jc w:val="both"/>
            </w:pPr>
            <w:r>
              <w:rPr>
                <w:rFonts w:ascii="仿宋_GB2312" w:hAnsi="仿宋_GB2312" w:cs="仿宋_GB2312" w:eastAsia="仿宋_GB2312"/>
                <w:sz w:val="20"/>
              </w:rPr>
              <w:t>12.电梯保养人员要固定，</w:t>
            </w:r>
            <w:r>
              <w:rPr>
                <w:rFonts w:ascii="仿宋_GB2312" w:hAnsi="仿宋_GB2312" w:cs="仿宋_GB2312" w:eastAsia="仿宋_GB2312"/>
                <w:sz w:val="20"/>
              </w:rPr>
              <w:t>至少提供</w:t>
            </w:r>
            <w:r>
              <w:rPr>
                <w:rFonts w:ascii="仿宋_GB2312" w:hAnsi="仿宋_GB2312" w:cs="仿宋_GB2312" w:eastAsia="仿宋_GB2312"/>
                <w:sz w:val="20"/>
              </w:rPr>
              <w:t>1位工作人员详细信息在采购人处备案，</w:t>
            </w:r>
            <w:r>
              <w:rPr>
                <w:rFonts w:ascii="仿宋_GB2312" w:hAnsi="仿宋_GB2312" w:cs="仿宋_GB2312" w:eastAsia="仿宋_GB2312"/>
                <w:sz w:val="20"/>
              </w:rPr>
              <w:t>有</w:t>
            </w:r>
            <w:r>
              <w:rPr>
                <w:rFonts w:ascii="仿宋_GB2312" w:hAnsi="仿宋_GB2312" w:cs="仿宋_GB2312" w:eastAsia="仿宋_GB2312"/>
                <w:sz w:val="20"/>
              </w:rPr>
              <w:t>2年以上本现场相关型号电梯的维保工作经验，遵守职业道德。采购人有权要求调整不适合的维保人员。</w:t>
            </w:r>
          </w:p>
          <w:p>
            <w:pPr>
              <w:pStyle w:val="null3"/>
              <w:ind w:firstLine="400"/>
              <w:jc w:val="both"/>
            </w:pPr>
            <w:r>
              <w:rPr>
                <w:rFonts w:ascii="仿宋_GB2312" w:hAnsi="仿宋_GB2312" w:cs="仿宋_GB2312" w:eastAsia="仿宋_GB2312"/>
                <w:sz w:val="20"/>
              </w:rPr>
              <w:t>13.投标人维保人员在采购人现场工作的，必须遵守采购人针对施工单位制定的所有制度，投标人应配合采购人组织的一切与电梯相关的工作，并提供技术支持。</w:t>
            </w:r>
          </w:p>
          <w:p>
            <w:pPr>
              <w:pStyle w:val="null3"/>
              <w:ind w:firstLine="400"/>
              <w:jc w:val="both"/>
            </w:pPr>
            <w:r>
              <w:rPr>
                <w:rFonts w:ascii="仿宋_GB2312" w:hAnsi="仿宋_GB2312" w:cs="仿宋_GB2312" w:eastAsia="仿宋_GB2312"/>
                <w:sz w:val="20"/>
              </w:rPr>
              <w:t>14.投标人在维护保养过程中，免费调换因保养不当而损坏的零部件；如因采购人管理、使用不当、人为损坏、不可抗力或非保养范围内的原因，而导致电梯设备零部件需要修理、更换的，投标人应进行报价，待采购人同意后，投标人应严格按照国家有关法规、规章、规定实施更换。</w:t>
            </w:r>
          </w:p>
          <w:p>
            <w:pPr>
              <w:pStyle w:val="null3"/>
            </w:pPr>
            <w:r>
              <w:rPr>
                <w:rFonts w:ascii="仿宋_GB2312" w:hAnsi="仿宋_GB2312" w:cs="仿宋_GB2312" w:eastAsia="仿宋_GB2312"/>
                <w:sz w:val="20"/>
              </w:rPr>
              <w:t xml:space="preserve">  15.投标人需提供24小时应急救援服务，且能在接到故障或事故报警后15分钟内到达现场，并能提供正常连续的服务直至故障或事故排除。对电梯困人事故要求在到达现场后第一时间内把乘客从轿厢中救出、除曳引机、控制柜、曳引钢丝绳部件损坏外，其他故障修复时间不超过2小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人员配置需能完成服务内容及要求。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设施设备需能完成服务内容及要求。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详细见合同条款要求。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1年，具体起止日期签订合同时确定。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未央区凤城八路西安市政府办公区。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中标供应商完成并交付的工作成果需经采购人验收合格，则视为接受。如果在验收时采购人表明不接受中标供应商提交的工作成果并明示不接受的原因，中标供应商应当采取合理之措施进行修改，以达到合同规定的要求。 3、验收标准（1）合同条款；（2）磋商文件；（3）响应文件；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验收合格经双方确认签字后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8011；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1.资格证明资料（二次）.docx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资格要求共9项</w:t>
            </w:r>
          </w:p>
        </w:tc>
        <w:tc>
          <w:tcPr>
            <w:tcW w:type="dxa" w:w="3322"/>
          </w:tcPr>
          <w:p>
            <w:pPr>
              <w:pStyle w:val="null3"/>
            </w:pPr>
            <w:r>
              <w:rPr>
                <w:rFonts w:ascii="仿宋_GB2312" w:hAnsi="仿宋_GB2312" w:cs="仿宋_GB2312" w:eastAsia="仿宋_GB2312"/>
              </w:rPr>
              <w:t>（1）主体资格：供应商为响应磋商并参加磋商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磋商全过程，其中法定代表人/负责人直接响应，须提交法定代表人/负责人身份证明书和身份证；法定代表人/负责人授权代表参加响应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2025年7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 （4）社会保障资金缴纳证明：提供2025年1月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响应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若为电梯生产制造商时需具备《中华人民共和国特种设备生产许可证》（电梯制造（含安装、修理、改造））资质；供应商若为电梯经销商（代理商）的须提供《中华人民共和国特种设备生产许可证》（电梯安装（含修理））资质。供应商需在项目电子化交易系统中按要求上传相应证明文件并进行电子签章。 （9）供应商拟派项目经理须具备中华人民共和国特种设备作业人员证（项目代号T）。</w:t>
            </w:r>
          </w:p>
        </w:tc>
        <w:tc>
          <w:tcPr>
            <w:tcW w:type="dxa" w:w="1661"/>
          </w:tcPr>
          <w:p>
            <w:pPr>
              <w:pStyle w:val="null3"/>
            </w:pPr>
            <w:r>
              <w:rPr>
                <w:rFonts w:ascii="仿宋_GB2312" w:hAnsi="仿宋_GB2312" w:cs="仿宋_GB2312" w:eastAsia="仿宋_GB2312"/>
              </w:rPr>
              <w:t>1.资格证明资料（二次）.docx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磋商有效期是否满足磋商文件的最低要求90天。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磋商报价是否唯一有效及磋商报价是否未超过采购预算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商务要求是否满足磋商文件实质性要求</w:t>
            </w:r>
          </w:p>
        </w:tc>
        <w:tc>
          <w:tcPr>
            <w:tcW w:type="dxa" w:w="3322"/>
          </w:tcPr>
          <w:p>
            <w:pPr>
              <w:pStyle w:val="null3"/>
            </w:pPr>
            <w:r>
              <w:rPr>
                <w:rFonts w:ascii="仿宋_GB2312" w:hAnsi="仿宋_GB2312" w:cs="仿宋_GB2312" w:eastAsia="仿宋_GB2312"/>
              </w:rPr>
              <w:t>服务期、付款方式是否响应磋商文件要求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1、对采购文件第三章“电梯维护保养项目（内容）和要求”进行逐条响应（共计128条），完全响应采购要求得10分，维护保养项目条款响应得分=（满足的维护保养项目条款的数量÷维护保养项目条款的总数量）×10分； 2、对采购文件第三章“服务要求及标准”进行逐条响应（共计15条），完全响应采购要求的得8分，服务要求及标准条款响应得分=（满足的服务要求及标准条款的数量÷服务要求及标准条款的总数量）×8分。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1.服务要求响应.docx</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需针对本项目提供完整的电梯维保方案。内容包含：①总体维保方案；②电梯维保控制要点；③维保时间安排及计划；④电梯安全试验和年审方案；⑤电梯维保质量保障措施；⑥故障处理措施；⑦驻场服务；⑧重难点分析及应对措施。 以上8项内容完整，逻辑清晰，符合本项目要求，得满分16分，每缺少一项扣2分；每项内容中存在瑕疵，一处瑕疵扣0.5分，单项得分扣完为止。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2.维保方案.docx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针对本项目要求提供拟投入人员。①拟投入本项目组织机构、团队人员工作安排；②确保项目组人员在岗稳定的保障方案。以上2项内容完整，逻辑清晰，符合本项目要求，得满分6分，每缺少一项扣3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2、提供拟派作业人员的《特种设备作业人员证》中的电梯维修保养作业类别证书及相关经验证明资料以及近半年内任意一个月在本单位社保缴纳证明，每提供一位成员且资料完整得1.5分，最高得6分。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3.团队人员.docx</w:t>
            </w:r>
          </w:p>
        </w:tc>
      </w:tr>
      <w:tr>
        <w:tc>
          <w:tcPr>
            <w:tcW w:type="dxa" w:w="831"/>
            <w:vMerge/>
          </w:tcPr>
          <w:p/>
        </w:tc>
        <w:tc>
          <w:tcPr>
            <w:tcW w:type="dxa" w:w="1661"/>
          </w:tcPr>
          <w:p>
            <w:pPr>
              <w:pStyle w:val="null3"/>
            </w:pPr>
            <w:r>
              <w:rPr>
                <w:rFonts w:ascii="仿宋_GB2312" w:hAnsi="仿宋_GB2312" w:cs="仿宋_GB2312" w:eastAsia="仿宋_GB2312"/>
              </w:rPr>
              <w:t>拟投入配件和易损件、专业维保工具、检测设备</w:t>
            </w:r>
          </w:p>
        </w:tc>
        <w:tc>
          <w:tcPr>
            <w:tcW w:type="dxa" w:w="2492"/>
          </w:tcPr>
          <w:p>
            <w:pPr>
              <w:pStyle w:val="null3"/>
            </w:pPr>
            <w:r>
              <w:rPr>
                <w:rFonts w:ascii="仿宋_GB2312" w:hAnsi="仿宋_GB2312" w:cs="仿宋_GB2312" w:eastAsia="仿宋_GB2312"/>
              </w:rPr>
              <w:t>根据供应商提供的拟投入配件和易损件、专业维保工具、检测设备进行评审，该方案应包含①拟投入配件和易损件清单及证明材料；②专业维保工具、检测设备清单及证明材料。以上2项内容完整，逻辑清晰，符合本项目要求，得满分8分，每缺少一项扣4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4.拟投入配件和易损件、专业维保工具、检测设备.docx</w:t>
            </w:r>
          </w:p>
        </w:tc>
      </w:tr>
      <w:tr>
        <w:tc>
          <w:tcPr>
            <w:tcW w:type="dxa" w:w="831"/>
            <w:vMerge/>
          </w:tcPr>
          <w:p/>
        </w:tc>
        <w:tc>
          <w:tcPr>
            <w:tcW w:type="dxa" w:w="1661"/>
          </w:tcPr>
          <w:p>
            <w:pPr>
              <w:pStyle w:val="null3"/>
            </w:pPr>
            <w:r>
              <w:rPr>
                <w:rFonts w:ascii="仿宋_GB2312" w:hAnsi="仿宋_GB2312" w:cs="仿宋_GB2312" w:eastAsia="仿宋_GB2312"/>
              </w:rPr>
              <w:t>安全保证</w:t>
            </w:r>
          </w:p>
        </w:tc>
        <w:tc>
          <w:tcPr>
            <w:tcW w:type="dxa" w:w="2492"/>
          </w:tcPr>
          <w:p>
            <w:pPr>
              <w:pStyle w:val="null3"/>
            </w:pPr>
            <w:r>
              <w:rPr>
                <w:rFonts w:ascii="仿宋_GB2312" w:hAnsi="仿宋_GB2312" w:cs="仿宋_GB2312" w:eastAsia="仿宋_GB2312"/>
              </w:rPr>
              <w:t>根据项目实际需求，提供安全保证方案。内容包含：①安全教育培训计划；②安全防护措施；③电梯安全管理制度；④电梯维保记录（包括故障描述、处理过程、零部件更换明细等）。 以上4项内容完整，逻辑清晰，符合本项目要求，得满分12分，每缺少一项扣3分；每项内容中存在瑕疵，一处瑕疵扣0.5分，单项得分扣完为止。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5.安全保证.docx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本地化服务能力、服务范围及保障措施；②服务响应时限、人员安排；③应急处理方案；④增值服务。以上4项内容完整，逻辑清晰，符合本项目要求，得满分8分，每缺少一项扣2分；每项内容中存在瑕疵，一处瑕疵扣0.5分，单项得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供应商提供2023年1月1日至今类似项目业绩，须提供合同复印件并加盖供应商公章，每提供一份得1.5分，最高得6分，未提供不计分。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采用低价优先法计算，即满足磋商文件要求且最终磋商价格最低的磋商报价为评标基准价，其价格分为满分。磋商报价得分＝（磋商基准价／最后磋商报价）×价格权重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详见附件：1.服务要求响应.docx</w:t>
      </w:r>
    </w:p>
    <w:p>
      <w:pPr>
        <w:pStyle w:val="null3"/>
        <w:ind w:firstLine="960"/>
      </w:pPr>
      <w:r>
        <w:rPr>
          <w:rFonts w:ascii="仿宋_GB2312" w:hAnsi="仿宋_GB2312" w:cs="仿宋_GB2312" w:eastAsia="仿宋_GB2312"/>
        </w:rPr>
        <w:t>详见附件：2.维保方案.docx</w:t>
      </w:r>
    </w:p>
    <w:p>
      <w:pPr>
        <w:pStyle w:val="null3"/>
        <w:ind w:firstLine="960"/>
      </w:pPr>
      <w:r>
        <w:rPr>
          <w:rFonts w:ascii="仿宋_GB2312" w:hAnsi="仿宋_GB2312" w:cs="仿宋_GB2312" w:eastAsia="仿宋_GB2312"/>
        </w:rPr>
        <w:t>详见附件：3.团队人员.docx</w:t>
      </w:r>
    </w:p>
    <w:p>
      <w:pPr>
        <w:pStyle w:val="null3"/>
        <w:ind w:firstLine="960"/>
      </w:pPr>
      <w:r>
        <w:rPr>
          <w:rFonts w:ascii="仿宋_GB2312" w:hAnsi="仿宋_GB2312" w:cs="仿宋_GB2312" w:eastAsia="仿宋_GB2312"/>
        </w:rPr>
        <w:t>详见附件：4.拟投入配件和易损件、专业维保工具、检测设备.docx</w:t>
      </w:r>
    </w:p>
    <w:p>
      <w:pPr>
        <w:pStyle w:val="null3"/>
        <w:ind w:firstLine="960"/>
      </w:pPr>
      <w:r>
        <w:rPr>
          <w:rFonts w:ascii="仿宋_GB2312" w:hAnsi="仿宋_GB2312" w:cs="仿宋_GB2312" w:eastAsia="仿宋_GB2312"/>
        </w:rPr>
        <w:t>详见附件：5.安全保证.docx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详见附件：1.资格证明资料（二次）.docx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详见附件：《陕西省电梯维护保养合同》示范文本(2).docx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