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F07B5">
      <w:pPr>
        <w:rPr>
          <w:rFonts w:hint="eastAsia" w:ascii="黑体" w:eastAsia="黑体"/>
          <w:b/>
          <w:sz w:val="32"/>
          <w:szCs w:val="32"/>
          <w:highlight w:val="none"/>
        </w:rPr>
      </w:pPr>
      <w:bookmarkStart w:id="0" w:name="_GoBack"/>
      <w:r>
        <w:rPr>
          <w:rFonts w:hint="eastAsia" w:ascii="黑体" w:eastAsia="黑体"/>
          <w:b/>
          <w:sz w:val="32"/>
          <w:szCs w:val="32"/>
          <w:highlight w:val="none"/>
        </w:rPr>
        <w:t>合同编号：</w:t>
      </w:r>
    </w:p>
    <w:p w14:paraId="6F42B7CF">
      <w:pPr>
        <w:jc w:val="center"/>
        <w:rPr>
          <w:rFonts w:hint="eastAsia" w:ascii="黑体" w:eastAsia="黑体"/>
          <w:sz w:val="52"/>
          <w:szCs w:val="52"/>
          <w:highlight w:val="none"/>
        </w:rPr>
      </w:pPr>
    </w:p>
    <w:p w14:paraId="72E39ED5">
      <w:pPr>
        <w:jc w:val="center"/>
        <w:rPr>
          <w:rFonts w:hint="eastAsia" w:ascii="宋体" w:hAnsi="宋体"/>
          <w:b/>
          <w:sz w:val="48"/>
          <w:szCs w:val="48"/>
          <w:highlight w:val="none"/>
        </w:rPr>
      </w:pPr>
      <w:r>
        <w:rPr>
          <w:rFonts w:hint="eastAsia" w:ascii="宋体" w:hAnsi="宋体"/>
          <w:b/>
          <w:sz w:val="48"/>
          <w:szCs w:val="48"/>
          <w:highlight w:val="none"/>
        </w:rPr>
        <w:t>西安市第九医院</w:t>
      </w:r>
    </w:p>
    <w:p w14:paraId="4BD20EEE">
      <w:pPr>
        <w:ind w:firstLine="2611" w:firstLineChars="650"/>
        <w:rPr>
          <w:rFonts w:hint="eastAsia" w:eastAsia="黑体"/>
          <w:b/>
          <w:spacing w:val="-20"/>
          <w:sz w:val="44"/>
          <w:szCs w:val="44"/>
          <w:highlight w:val="none"/>
        </w:rPr>
      </w:pPr>
      <w:r>
        <w:rPr>
          <w:rFonts w:hint="eastAsia" w:eastAsia="黑体"/>
          <w:b/>
          <w:spacing w:val="-20"/>
          <w:sz w:val="44"/>
          <w:szCs w:val="44"/>
          <w:highlight w:val="none"/>
        </w:rPr>
        <w:t>X X X X X X</w:t>
      </w:r>
      <w:r>
        <w:rPr>
          <w:rFonts w:hint="eastAsia" w:eastAsia="黑体"/>
          <w:b/>
          <w:spacing w:val="-20"/>
          <w:sz w:val="40"/>
          <w:szCs w:val="44"/>
          <w:highlight w:val="none"/>
        </w:rPr>
        <w:t>（项目名称）</w:t>
      </w:r>
    </w:p>
    <w:p w14:paraId="3427DD8D">
      <w:pPr>
        <w:jc w:val="center"/>
        <w:rPr>
          <w:rFonts w:hint="eastAsia" w:ascii="黑体" w:eastAsia="黑体"/>
          <w:b/>
          <w:sz w:val="72"/>
          <w:szCs w:val="72"/>
          <w:highlight w:val="none"/>
        </w:rPr>
      </w:pPr>
    </w:p>
    <w:p w14:paraId="720F5D8E">
      <w:pPr>
        <w:jc w:val="center"/>
        <w:rPr>
          <w:rFonts w:hint="eastAsia" w:ascii="黑体" w:eastAsia="黑体"/>
          <w:b/>
          <w:sz w:val="72"/>
          <w:szCs w:val="72"/>
          <w:highlight w:val="none"/>
        </w:rPr>
      </w:pPr>
      <w:r>
        <w:rPr>
          <w:rFonts w:hint="eastAsia" w:ascii="黑体" w:eastAsia="黑体"/>
          <w:b/>
          <w:sz w:val="72"/>
          <w:szCs w:val="72"/>
          <w:highlight w:val="none"/>
        </w:rPr>
        <w:t>服 务 合 同</w:t>
      </w:r>
    </w:p>
    <w:p w14:paraId="7982CA03">
      <w:pPr>
        <w:jc w:val="center"/>
        <w:rPr>
          <w:rFonts w:hint="eastAsia" w:ascii="黑体" w:eastAsia="黑体"/>
          <w:sz w:val="30"/>
          <w:szCs w:val="30"/>
          <w:highlight w:val="none"/>
        </w:rPr>
      </w:pPr>
      <w:r>
        <w:rPr>
          <w:rFonts w:hint="eastAsia" w:ascii="黑体" w:eastAsia="黑体"/>
          <w:sz w:val="30"/>
          <w:szCs w:val="30"/>
          <w:highlight w:val="none"/>
        </w:rPr>
        <w:t>（项目编号：         ）</w:t>
      </w:r>
    </w:p>
    <w:p w14:paraId="752D16C9">
      <w:pPr>
        <w:jc w:val="center"/>
        <w:rPr>
          <w:rFonts w:hint="eastAsia" w:ascii="黑体" w:eastAsia="黑体"/>
          <w:sz w:val="30"/>
          <w:szCs w:val="30"/>
          <w:highlight w:val="none"/>
        </w:rPr>
      </w:pPr>
      <w:r>
        <w:rPr>
          <w:rFonts w:hint="eastAsia" w:ascii="黑体" w:eastAsia="黑体"/>
          <w:sz w:val="30"/>
          <w:szCs w:val="30"/>
          <w:highlight w:val="none"/>
        </w:rPr>
        <w:t>第X标段</w:t>
      </w:r>
    </w:p>
    <w:p w14:paraId="1F1A0805">
      <w:pPr>
        <w:jc w:val="center"/>
        <w:rPr>
          <w:rFonts w:hint="eastAsia" w:ascii="黑体" w:eastAsia="黑体"/>
          <w:sz w:val="30"/>
          <w:szCs w:val="30"/>
          <w:highlight w:val="none"/>
        </w:rPr>
      </w:pPr>
    </w:p>
    <w:p w14:paraId="28BBB233">
      <w:pPr>
        <w:jc w:val="center"/>
        <w:rPr>
          <w:rFonts w:hint="eastAsia" w:ascii="黑体" w:eastAsia="黑体"/>
          <w:sz w:val="30"/>
          <w:szCs w:val="30"/>
          <w:highlight w:val="none"/>
        </w:rPr>
      </w:pPr>
    </w:p>
    <w:p w14:paraId="769915D2">
      <w:pPr>
        <w:jc w:val="center"/>
        <w:rPr>
          <w:rFonts w:hint="eastAsia" w:ascii="黑体" w:eastAsia="黑体"/>
          <w:sz w:val="30"/>
          <w:szCs w:val="30"/>
          <w:highlight w:val="none"/>
        </w:rPr>
      </w:pPr>
    </w:p>
    <w:p w14:paraId="27FA9D19">
      <w:pPr>
        <w:jc w:val="center"/>
        <w:rPr>
          <w:rFonts w:hint="eastAsia" w:ascii="黑体" w:eastAsia="黑体"/>
          <w:sz w:val="30"/>
          <w:szCs w:val="30"/>
          <w:highlight w:val="none"/>
        </w:rPr>
      </w:pPr>
    </w:p>
    <w:p w14:paraId="5C2DC39D">
      <w:pPr>
        <w:jc w:val="center"/>
        <w:rPr>
          <w:rFonts w:hint="eastAsia" w:ascii="黑体" w:eastAsia="黑体"/>
          <w:sz w:val="30"/>
          <w:szCs w:val="30"/>
          <w:highlight w:val="none"/>
        </w:rPr>
      </w:pPr>
    </w:p>
    <w:p w14:paraId="4C58D39D">
      <w:pPr>
        <w:jc w:val="center"/>
        <w:rPr>
          <w:rFonts w:hint="eastAsia" w:ascii="黑体" w:eastAsia="黑体"/>
          <w:sz w:val="30"/>
          <w:szCs w:val="30"/>
          <w:highlight w:val="none"/>
        </w:rPr>
      </w:pPr>
    </w:p>
    <w:p w14:paraId="0AF63B33">
      <w:pPr>
        <w:jc w:val="center"/>
        <w:rPr>
          <w:rFonts w:hint="eastAsia" w:ascii="黑体" w:eastAsia="黑体"/>
          <w:sz w:val="28"/>
          <w:szCs w:val="28"/>
          <w:highlight w:val="none"/>
        </w:rPr>
      </w:pPr>
    </w:p>
    <w:p w14:paraId="69885BB2">
      <w:pPr>
        <w:jc w:val="center"/>
        <w:rPr>
          <w:rFonts w:hint="eastAsia" w:ascii="黑体" w:eastAsia="黑体"/>
          <w:sz w:val="30"/>
          <w:szCs w:val="30"/>
          <w:highlight w:val="none"/>
        </w:rPr>
      </w:pPr>
    </w:p>
    <w:p w14:paraId="1EFD2DF3">
      <w:pPr>
        <w:jc w:val="center"/>
        <w:rPr>
          <w:rFonts w:hint="eastAsia" w:ascii="黑体" w:eastAsia="黑体"/>
          <w:sz w:val="30"/>
          <w:szCs w:val="30"/>
          <w:highlight w:val="none"/>
        </w:rPr>
      </w:pPr>
    </w:p>
    <w:p w14:paraId="44917D2D">
      <w:pPr>
        <w:ind w:firstLine="2124" w:firstLineChars="664"/>
        <w:rPr>
          <w:rFonts w:hint="eastAsia" w:ascii="黑体" w:eastAsia="黑体"/>
          <w:sz w:val="32"/>
          <w:szCs w:val="32"/>
          <w:highlight w:val="none"/>
        </w:rPr>
      </w:pPr>
      <w:r>
        <w:rPr>
          <w:rFonts w:hint="eastAsia" w:ascii="黑体" w:eastAsia="黑体"/>
          <w:sz w:val="32"/>
          <w:szCs w:val="32"/>
          <w:highlight w:val="none"/>
        </w:rPr>
        <w:t>甲  方：</w:t>
      </w:r>
      <w:r>
        <w:rPr>
          <w:rFonts w:hint="eastAsia" w:ascii="黑体" w:hAnsi="宋体" w:eastAsia="黑体"/>
          <w:sz w:val="32"/>
          <w:szCs w:val="32"/>
          <w:highlight w:val="none"/>
        </w:rPr>
        <w:t>西安市第九医院</w:t>
      </w:r>
    </w:p>
    <w:p w14:paraId="27542015">
      <w:pPr>
        <w:tabs>
          <w:tab w:val="left" w:pos="480"/>
        </w:tabs>
        <w:ind w:firstLine="2124" w:firstLineChars="664"/>
        <w:rPr>
          <w:rFonts w:hint="eastAsia" w:ascii="黑体" w:hAnsi="宋体" w:eastAsia="黑体"/>
          <w:sz w:val="32"/>
          <w:szCs w:val="32"/>
          <w:highlight w:val="none"/>
        </w:rPr>
      </w:pPr>
      <w:r>
        <w:rPr>
          <w:rFonts w:hint="eastAsia" w:ascii="黑体" w:eastAsia="黑体"/>
          <w:sz w:val="32"/>
          <w:szCs w:val="32"/>
          <w:highlight w:val="none"/>
        </w:rPr>
        <w:t>乙  方：XXXXXXX</w:t>
      </w:r>
    </w:p>
    <w:p w14:paraId="0B7585A8">
      <w:pPr>
        <w:jc w:val="center"/>
        <w:rPr>
          <w:rFonts w:hint="eastAsia" w:ascii="黑体" w:eastAsia="黑体"/>
          <w:sz w:val="32"/>
          <w:szCs w:val="32"/>
          <w:highlight w:val="none"/>
        </w:rPr>
      </w:pPr>
    </w:p>
    <w:p w14:paraId="2C61FA8E">
      <w:pPr>
        <w:pStyle w:val="4"/>
        <w:rPr>
          <w:rFonts w:hint="eastAsia"/>
          <w:highlight w:val="none"/>
          <w:lang w:val="en-US" w:eastAsia="zh-CN"/>
        </w:rPr>
      </w:pPr>
    </w:p>
    <w:p w14:paraId="652F6804">
      <w:pPr>
        <w:jc w:val="center"/>
        <w:rPr>
          <w:rFonts w:hint="eastAsia" w:ascii="黑体" w:eastAsia="黑体"/>
          <w:sz w:val="32"/>
          <w:szCs w:val="32"/>
          <w:highlight w:val="none"/>
        </w:rPr>
      </w:pPr>
      <w:r>
        <w:rPr>
          <w:rFonts w:hint="eastAsia" w:ascii="黑体" w:eastAsia="黑体"/>
          <w:sz w:val="32"/>
          <w:szCs w:val="32"/>
          <w:highlight w:val="none"/>
        </w:rPr>
        <w:t>202 年   月</w:t>
      </w:r>
    </w:p>
    <w:p w14:paraId="530FF874">
      <w:pPr>
        <w:jc w:val="center"/>
        <w:rPr>
          <w:rFonts w:hint="eastAsia" w:ascii="黑体" w:eastAsia="黑体"/>
          <w:sz w:val="32"/>
          <w:szCs w:val="32"/>
          <w:highlight w:val="none"/>
        </w:rPr>
      </w:pPr>
      <w:r>
        <w:rPr>
          <w:rFonts w:hint="eastAsia" w:ascii="黑体" w:eastAsia="黑体"/>
          <w:sz w:val="32"/>
          <w:szCs w:val="32"/>
          <w:highlight w:val="none"/>
        </w:rPr>
        <w:t>中国  西安</w:t>
      </w:r>
    </w:p>
    <w:p w14:paraId="53045623">
      <w:pPr>
        <w:rPr>
          <w:rFonts w:hint="eastAsia" w:ascii="黑体" w:eastAsia="黑体"/>
          <w:b/>
          <w:sz w:val="32"/>
          <w:szCs w:val="32"/>
          <w:highlight w:val="none"/>
        </w:rPr>
      </w:pPr>
      <w:r>
        <w:rPr>
          <w:rFonts w:hint="eastAsia" w:ascii="黑体" w:eastAsia="黑体"/>
          <w:b/>
          <w:sz w:val="32"/>
          <w:szCs w:val="32"/>
          <w:highlight w:val="none"/>
        </w:rPr>
        <w:br w:type="page"/>
      </w:r>
    </w:p>
    <w:p w14:paraId="6E44653F">
      <w:pPr>
        <w:jc w:val="center"/>
        <w:rPr>
          <w:rFonts w:hint="eastAsia" w:ascii="黑体" w:eastAsia="黑体"/>
          <w:b/>
          <w:sz w:val="32"/>
          <w:szCs w:val="32"/>
          <w:highlight w:val="none"/>
        </w:rPr>
      </w:pPr>
      <w:r>
        <w:rPr>
          <w:rFonts w:hint="eastAsia" w:ascii="黑体" w:eastAsia="黑体"/>
          <w:b/>
          <w:sz w:val="32"/>
          <w:szCs w:val="32"/>
          <w:highlight w:val="none"/>
        </w:rPr>
        <w:t>服 务 合 同</w:t>
      </w:r>
    </w:p>
    <w:p w14:paraId="32797DC1">
      <w:pPr>
        <w:spacing w:line="40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甲方（采购人）：西安市第九医院</w:t>
      </w:r>
    </w:p>
    <w:p w14:paraId="5AE984BF">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乙方</w:t>
      </w:r>
      <w:r>
        <w:rPr>
          <w:rFonts w:hint="eastAsia" w:ascii="仿宋" w:hAnsi="仿宋" w:eastAsia="仿宋"/>
          <w:b/>
          <w:sz w:val="28"/>
          <w:szCs w:val="28"/>
          <w:highlight w:val="none"/>
        </w:rPr>
        <w:t>（供应商）</w:t>
      </w:r>
      <w:r>
        <w:rPr>
          <w:rFonts w:hint="eastAsia" w:ascii="仿宋" w:hAnsi="仿宋" w:eastAsia="仿宋"/>
          <w:sz w:val="28"/>
          <w:szCs w:val="28"/>
          <w:highlight w:val="none"/>
        </w:rPr>
        <w:t>：</w:t>
      </w:r>
    </w:p>
    <w:p w14:paraId="7070C68C">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甲方所需服务在西安市财政局政府采购管理处的监督管理下，按照政府采购程序组织竞争性磋商，确定乙方为XXX项目（项目编号：市九医招【2023】XXXX）成交供应商。依据《中华人民共和国政府采购法》《中华人民共和国民法典》等规定以及西安市第九医院竞争性磋商文件、成交通知书，经甲、乙双方协商，采购代理机构确认，达成如下合同条款。</w:t>
      </w:r>
    </w:p>
    <w:p w14:paraId="4C8B6A3A">
      <w:pPr>
        <w:tabs>
          <w:tab w:val="left" w:pos="480"/>
        </w:tabs>
        <w:spacing w:line="400" w:lineRule="exact"/>
        <w:ind w:firstLine="482" w:firstLineChars="200"/>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一、合同标的物内容及数量（以响应文件正本和澄清表〈函〉为准）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51"/>
        <w:gridCol w:w="1351"/>
        <w:gridCol w:w="1351"/>
        <w:gridCol w:w="1351"/>
        <w:gridCol w:w="1351"/>
        <w:gridCol w:w="1352"/>
      </w:tblGrid>
      <w:tr w14:paraId="0A0AB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23B7DE6C">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序号</w:t>
            </w:r>
          </w:p>
        </w:tc>
        <w:tc>
          <w:tcPr>
            <w:tcW w:w="1351" w:type="dxa"/>
            <w:noWrap w:val="0"/>
            <w:vAlign w:val="center"/>
          </w:tcPr>
          <w:p w14:paraId="3F459338">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服务名称</w:t>
            </w:r>
          </w:p>
        </w:tc>
        <w:tc>
          <w:tcPr>
            <w:tcW w:w="1351" w:type="dxa"/>
            <w:noWrap w:val="0"/>
            <w:vAlign w:val="center"/>
          </w:tcPr>
          <w:p w14:paraId="39D4E674">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服务内容</w:t>
            </w:r>
          </w:p>
        </w:tc>
        <w:tc>
          <w:tcPr>
            <w:tcW w:w="1351" w:type="dxa"/>
            <w:noWrap w:val="0"/>
            <w:vAlign w:val="center"/>
          </w:tcPr>
          <w:p w14:paraId="32576771">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计量单位</w:t>
            </w:r>
          </w:p>
        </w:tc>
        <w:tc>
          <w:tcPr>
            <w:tcW w:w="1351" w:type="dxa"/>
            <w:noWrap w:val="0"/>
            <w:vAlign w:val="center"/>
          </w:tcPr>
          <w:p w14:paraId="18D2F14A">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服务时间</w:t>
            </w:r>
          </w:p>
        </w:tc>
        <w:tc>
          <w:tcPr>
            <w:tcW w:w="1351" w:type="dxa"/>
            <w:noWrap w:val="0"/>
            <w:vAlign w:val="center"/>
          </w:tcPr>
          <w:p w14:paraId="74B37DB0">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数量</w:t>
            </w:r>
          </w:p>
        </w:tc>
        <w:tc>
          <w:tcPr>
            <w:tcW w:w="1352" w:type="dxa"/>
            <w:noWrap w:val="0"/>
            <w:vAlign w:val="center"/>
          </w:tcPr>
          <w:p w14:paraId="2BA9E73F">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备注</w:t>
            </w:r>
          </w:p>
        </w:tc>
      </w:tr>
      <w:tr w14:paraId="070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B334DA3">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1</w:t>
            </w:r>
          </w:p>
        </w:tc>
        <w:tc>
          <w:tcPr>
            <w:tcW w:w="1351" w:type="dxa"/>
            <w:noWrap w:val="0"/>
            <w:vAlign w:val="center"/>
          </w:tcPr>
          <w:p w14:paraId="18E7AD26">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top"/>
          </w:tcPr>
          <w:p w14:paraId="1DDD318B">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top"/>
          </w:tcPr>
          <w:p w14:paraId="60938855">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center"/>
          </w:tcPr>
          <w:p w14:paraId="45A10362">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top"/>
          </w:tcPr>
          <w:p w14:paraId="6C2DB337">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2" w:type="dxa"/>
            <w:noWrap w:val="0"/>
            <w:vAlign w:val="top"/>
          </w:tcPr>
          <w:p w14:paraId="3A433921">
            <w:pPr>
              <w:tabs>
                <w:tab w:val="left" w:pos="480"/>
              </w:tabs>
              <w:spacing w:line="400" w:lineRule="exact"/>
              <w:jc w:val="center"/>
              <w:rPr>
                <w:rFonts w:hint="eastAsia" w:ascii="仿宋" w:hAnsi="仿宋" w:eastAsia="仿宋"/>
                <w:color w:val="000000"/>
                <w:spacing w:val="-20"/>
                <w:kern w:val="0"/>
                <w:sz w:val="28"/>
                <w:szCs w:val="28"/>
                <w:highlight w:val="none"/>
              </w:rPr>
            </w:pPr>
          </w:p>
        </w:tc>
      </w:tr>
      <w:tr w14:paraId="170CC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825A50D">
            <w:pPr>
              <w:tabs>
                <w:tab w:val="left" w:pos="480"/>
              </w:tabs>
              <w:spacing w:line="400" w:lineRule="exact"/>
              <w:jc w:val="center"/>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2</w:t>
            </w:r>
          </w:p>
        </w:tc>
        <w:tc>
          <w:tcPr>
            <w:tcW w:w="1351" w:type="dxa"/>
            <w:noWrap w:val="0"/>
            <w:vAlign w:val="center"/>
          </w:tcPr>
          <w:p w14:paraId="4ED8C909">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top"/>
          </w:tcPr>
          <w:p w14:paraId="3341F760">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top"/>
          </w:tcPr>
          <w:p w14:paraId="72386688">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center"/>
          </w:tcPr>
          <w:p w14:paraId="5A9E124C">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1" w:type="dxa"/>
            <w:noWrap w:val="0"/>
            <w:vAlign w:val="top"/>
          </w:tcPr>
          <w:p w14:paraId="4E3FAB2B">
            <w:pPr>
              <w:tabs>
                <w:tab w:val="left" w:pos="480"/>
              </w:tabs>
              <w:spacing w:line="400" w:lineRule="exact"/>
              <w:jc w:val="center"/>
              <w:rPr>
                <w:rFonts w:hint="eastAsia" w:ascii="仿宋" w:hAnsi="仿宋" w:eastAsia="仿宋"/>
                <w:color w:val="000000"/>
                <w:spacing w:val="-20"/>
                <w:kern w:val="0"/>
                <w:sz w:val="28"/>
                <w:szCs w:val="28"/>
                <w:highlight w:val="none"/>
              </w:rPr>
            </w:pPr>
          </w:p>
        </w:tc>
        <w:tc>
          <w:tcPr>
            <w:tcW w:w="1352" w:type="dxa"/>
            <w:noWrap w:val="0"/>
            <w:vAlign w:val="top"/>
          </w:tcPr>
          <w:p w14:paraId="6C26DCA9">
            <w:pPr>
              <w:tabs>
                <w:tab w:val="left" w:pos="480"/>
              </w:tabs>
              <w:spacing w:line="400" w:lineRule="exact"/>
              <w:jc w:val="center"/>
              <w:rPr>
                <w:rFonts w:hint="eastAsia" w:ascii="仿宋" w:hAnsi="仿宋" w:eastAsia="仿宋"/>
                <w:color w:val="000000"/>
                <w:spacing w:val="-20"/>
                <w:kern w:val="0"/>
                <w:sz w:val="28"/>
                <w:szCs w:val="28"/>
                <w:highlight w:val="none"/>
              </w:rPr>
            </w:pPr>
          </w:p>
        </w:tc>
      </w:tr>
      <w:tr w14:paraId="7880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3CA0933">
            <w:pPr>
              <w:tabs>
                <w:tab w:val="left" w:pos="480"/>
              </w:tabs>
              <w:spacing w:line="400" w:lineRule="exact"/>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合计</w:t>
            </w:r>
          </w:p>
        </w:tc>
        <w:tc>
          <w:tcPr>
            <w:tcW w:w="8107" w:type="dxa"/>
            <w:gridSpan w:val="6"/>
            <w:noWrap w:val="0"/>
            <w:vAlign w:val="center"/>
          </w:tcPr>
          <w:p w14:paraId="22EAD86A">
            <w:pPr>
              <w:tabs>
                <w:tab w:val="left" w:pos="480"/>
              </w:tabs>
              <w:spacing w:line="400" w:lineRule="exact"/>
              <w:rPr>
                <w:rFonts w:hint="eastAsia" w:ascii="仿宋" w:hAnsi="仿宋" w:eastAsia="仿宋"/>
                <w:color w:val="000000"/>
                <w:spacing w:val="-20"/>
                <w:kern w:val="0"/>
                <w:sz w:val="28"/>
                <w:szCs w:val="28"/>
                <w:highlight w:val="none"/>
              </w:rPr>
            </w:pPr>
          </w:p>
        </w:tc>
      </w:tr>
      <w:tr w14:paraId="6649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F671D5D">
            <w:pPr>
              <w:tabs>
                <w:tab w:val="left" w:pos="480"/>
              </w:tabs>
              <w:spacing w:line="400" w:lineRule="exact"/>
              <w:rPr>
                <w:rFonts w:hint="eastAsia" w:ascii="仿宋" w:hAnsi="仿宋" w:eastAsia="仿宋"/>
                <w:color w:val="000000"/>
                <w:spacing w:val="-20"/>
                <w:kern w:val="0"/>
                <w:sz w:val="28"/>
                <w:szCs w:val="28"/>
                <w:highlight w:val="none"/>
              </w:rPr>
            </w:pPr>
            <w:r>
              <w:rPr>
                <w:rFonts w:hint="eastAsia" w:ascii="仿宋" w:hAnsi="仿宋" w:eastAsia="仿宋"/>
                <w:color w:val="000000"/>
                <w:spacing w:val="-20"/>
                <w:kern w:val="0"/>
                <w:sz w:val="28"/>
                <w:szCs w:val="28"/>
                <w:highlight w:val="none"/>
              </w:rPr>
              <w:t>说明</w:t>
            </w:r>
          </w:p>
        </w:tc>
        <w:tc>
          <w:tcPr>
            <w:tcW w:w="8107" w:type="dxa"/>
            <w:gridSpan w:val="6"/>
            <w:noWrap w:val="0"/>
            <w:vAlign w:val="center"/>
          </w:tcPr>
          <w:p w14:paraId="7479FFAB">
            <w:pPr>
              <w:tabs>
                <w:tab w:val="left" w:pos="480"/>
              </w:tabs>
              <w:spacing w:line="400" w:lineRule="exact"/>
              <w:rPr>
                <w:rFonts w:hint="eastAsia" w:ascii="仿宋" w:hAnsi="仿宋" w:eastAsia="仿宋"/>
                <w:color w:val="000000"/>
                <w:spacing w:val="-20"/>
                <w:kern w:val="0"/>
                <w:sz w:val="28"/>
                <w:szCs w:val="28"/>
                <w:highlight w:val="none"/>
              </w:rPr>
            </w:pPr>
          </w:p>
        </w:tc>
      </w:tr>
    </w:tbl>
    <w:p w14:paraId="278647F4">
      <w:pPr>
        <w:tabs>
          <w:tab w:val="left" w:pos="480"/>
        </w:tabs>
        <w:spacing w:line="400" w:lineRule="exact"/>
        <w:ind w:firstLine="335" w:firstLineChars="196"/>
        <w:rPr>
          <w:rFonts w:hint="eastAsia" w:ascii="仿宋_GB2312" w:hAnsi="宋体" w:eastAsia="仿宋_GB2312"/>
          <w:b/>
          <w:spacing w:val="-20"/>
          <w:kern w:val="0"/>
          <w:szCs w:val="21"/>
          <w:highlight w:val="none"/>
        </w:rPr>
      </w:pPr>
      <w:r>
        <w:rPr>
          <w:rFonts w:hint="eastAsia" w:ascii="仿宋_GB2312" w:hAnsi="宋体" w:eastAsia="仿宋_GB2312"/>
          <w:b/>
          <w:spacing w:val="-20"/>
          <w:kern w:val="0"/>
          <w:szCs w:val="21"/>
          <w:highlight w:val="none"/>
        </w:rPr>
        <w:t>（上表仅供参考，应根据项目具体内容修改填写，详细服务内容及明细标准可附附件或详见竞争性磋商响应文件，需说明清楚）</w:t>
      </w:r>
    </w:p>
    <w:p w14:paraId="1312E8F5">
      <w:pPr>
        <w:tabs>
          <w:tab w:val="left" w:pos="480"/>
        </w:tabs>
        <w:spacing w:line="400" w:lineRule="exact"/>
        <w:ind w:firstLine="473" w:firstLineChars="196"/>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二、服务条件</w:t>
      </w:r>
    </w:p>
    <w:p w14:paraId="754ACB72">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（一）服务地点：甲方指定地点。</w:t>
      </w:r>
    </w:p>
    <w:p w14:paraId="5B299C55">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（二）</w:t>
      </w:r>
      <w:r>
        <w:rPr>
          <w:rFonts w:hint="eastAsia" w:ascii="仿宋" w:hAnsi="仿宋" w:eastAsia="仿宋"/>
          <w:sz w:val="28"/>
          <w:szCs w:val="28"/>
          <w:highlight w:val="none"/>
        </w:rPr>
        <w:t>服务</w:t>
      </w:r>
      <w:r>
        <w:rPr>
          <w:rFonts w:hint="eastAsia" w:ascii="仿宋" w:hAnsi="仿宋" w:eastAsia="仿宋"/>
          <w:sz w:val="28"/>
          <w:szCs w:val="28"/>
          <w:highlight w:val="none"/>
          <w:lang w:val="en-US" w:eastAsia="zh-CN"/>
        </w:rPr>
        <w:t>期限</w:t>
      </w:r>
      <w:r>
        <w:rPr>
          <w:rFonts w:hint="eastAsia" w:ascii="仿宋" w:hAnsi="仿宋" w:eastAsia="仿宋"/>
          <w:sz w:val="28"/>
          <w:szCs w:val="28"/>
          <w:highlight w:val="none"/>
        </w:rPr>
        <w:t>：自</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年</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月</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日至</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年</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月</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日。</w:t>
      </w:r>
    </w:p>
    <w:p w14:paraId="2957193C">
      <w:pPr>
        <w:spacing w:line="400" w:lineRule="exact"/>
        <w:ind w:firstLine="560" w:firstLineChars="200"/>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三</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维保期限：维保期自双方签署验收合格单之日起计算，维保期</w:t>
      </w:r>
      <w:r>
        <w:rPr>
          <w:rFonts w:hint="eastAsia" w:ascii="仿宋" w:hAnsi="仿宋" w:eastAsia="仿宋"/>
          <w:sz w:val="28"/>
          <w:szCs w:val="28"/>
          <w:highlight w:val="none"/>
          <w:u w:val="single"/>
          <w:lang w:val="en-US" w:eastAsia="zh-CN"/>
        </w:rPr>
        <w:t>1</w:t>
      </w:r>
      <w:r>
        <w:rPr>
          <w:rFonts w:hint="eastAsia" w:ascii="仿宋" w:hAnsi="仿宋" w:eastAsia="仿宋"/>
          <w:sz w:val="28"/>
          <w:szCs w:val="28"/>
          <w:highlight w:val="none"/>
          <w:lang w:val="en-US" w:eastAsia="zh-CN"/>
        </w:rPr>
        <w:t>年。</w:t>
      </w:r>
    </w:p>
    <w:p w14:paraId="57C23B9A">
      <w:pPr>
        <w:tabs>
          <w:tab w:val="left" w:pos="480"/>
        </w:tabs>
        <w:spacing w:line="400" w:lineRule="exact"/>
        <w:ind w:firstLine="473" w:firstLineChars="196"/>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三、合同价款</w:t>
      </w:r>
    </w:p>
    <w:p w14:paraId="13D5E023">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（一）合同总价款为人民币（大写）</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宋体" w:hAnsi="宋体" w:cs="宋体"/>
          <w:sz w:val="28"/>
          <w:szCs w:val="28"/>
          <w:highlight w:val="none"/>
        </w:rPr>
        <w:t>¥</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元。</w:t>
      </w:r>
    </w:p>
    <w:p w14:paraId="2A05B74B">
      <w:pPr>
        <w:pStyle w:val="3"/>
        <w:spacing w:line="400" w:lineRule="exact"/>
        <w:ind w:firstLine="560" w:firstLineChars="200"/>
        <w:rPr>
          <w:rFonts w:ascii="仿宋" w:hAnsi="仿宋"/>
          <w:sz w:val="28"/>
          <w:szCs w:val="28"/>
          <w:highlight w:val="none"/>
        </w:rPr>
      </w:pPr>
      <w:r>
        <w:rPr>
          <w:rFonts w:hint="eastAsia" w:ascii="仿宋" w:hAnsi="仿宋"/>
          <w:sz w:val="28"/>
          <w:szCs w:val="28"/>
          <w:highlight w:val="none"/>
        </w:rPr>
        <w:t>（二）合同总价已包含但不限于乙方为提供服务所产生的全部成本、预期利益、售后服务、税费和合同中规定乙方应承担的其他义务的费用等。</w:t>
      </w:r>
    </w:p>
    <w:p w14:paraId="303EF29A">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（三）合同总价一次性包死，不受市场价格变化因素的影响。</w:t>
      </w:r>
    </w:p>
    <w:p w14:paraId="1AD6C59B">
      <w:pPr>
        <w:tabs>
          <w:tab w:val="left" w:pos="480"/>
        </w:tabs>
        <w:spacing w:line="400" w:lineRule="exact"/>
        <w:ind w:firstLine="473" w:firstLineChars="196"/>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四、款项</w:t>
      </w:r>
      <w:r>
        <w:rPr>
          <w:rFonts w:hint="eastAsia" w:ascii="仿宋" w:hAnsi="仿宋" w:eastAsia="仿宋"/>
          <w:b/>
          <w:sz w:val="28"/>
          <w:szCs w:val="28"/>
          <w:highlight w:val="none"/>
        </w:rPr>
        <w:t>支付、</w:t>
      </w:r>
      <w:r>
        <w:rPr>
          <w:rFonts w:hint="eastAsia" w:ascii="仿宋" w:hAnsi="仿宋" w:eastAsia="仿宋"/>
          <w:b/>
          <w:color w:val="000000"/>
          <w:spacing w:val="-20"/>
          <w:kern w:val="0"/>
          <w:sz w:val="28"/>
          <w:szCs w:val="28"/>
          <w:highlight w:val="none"/>
        </w:rPr>
        <w:t>结算</w:t>
      </w:r>
    </w:p>
    <w:p w14:paraId="2A3FC93E">
      <w:pPr>
        <w:pStyle w:val="4"/>
        <w:ind w:firstLine="560" w:firstLineChars="200"/>
        <w:rPr>
          <w:rFonts w:hint="eastAsia" w:ascii="仿宋" w:hAnsi="仿宋" w:eastAsia="仿宋"/>
          <w:sz w:val="28"/>
          <w:szCs w:val="28"/>
          <w:highlight w:val="none"/>
          <w:lang w:eastAsia="zh-CN"/>
        </w:rPr>
      </w:pPr>
      <w:r>
        <w:rPr>
          <w:rFonts w:hint="eastAsia" w:ascii="仿宋" w:hAnsi="仿宋" w:eastAsia="仿宋"/>
          <w:sz w:val="28"/>
          <w:szCs w:val="28"/>
          <w:highlight w:val="none"/>
        </w:rPr>
        <w:t>（一）结算：</w:t>
      </w:r>
    </w:p>
    <w:p w14:paraId="20627803">
      <w:pPr>
        <w:pStyle w:val="4"/>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验收合格后，乙方持本合同总价款的全额增值税发票、本合同及项目验收单到甲方办理资金结算。</w:t>
      </w:r>
    </w:p>
    <w:p w14:paraId="5E7DA0DE">
      <w:pPr>
        <w:numPr>
          <w:ilvl w:val="0"/>
          <w:numId w:val="1"/>
        </w:numPr>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支付方式：原则按分期付款方式支付。</w:t>
      </w:r>
    </w:p>
    <w:p w14:paraId="163501A2">
      <w:pPr>
        <w:pStyle w:val="4"/>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验收合格后，甲方收到乙方提供的全额增值税发票、本合同及项目验收单，达到付款条件起30日内，支付合同总金额的95.00%。</w:t>
      </w:r>
    </w:p>
    <w:p w14:paraId="1F1EAB0E">
      <w:pPr>
        <w:numPr>
          <w:ilvl w:val="0"/>
          <w:numId w:val="0"/>
        </w:numPr>
        <w:ind w:firstLine="560" w:firstLineChars="200"/>
        <w:rPr>
          <w:rFonts w:hint="eastAsia" w:ascii="仿宋" w:hAnsi="仿宋" w:eastAsia="仿宋"/>
          <w:sz w:val="28"/>
          <w:szCs w:val="28"/>
          <w:highlight w:val="none"/>
        </w:rPr>
      </w:pPr>
      <w:r>
        <w:rPr>
          <w:rFonts w:hint="eastAsia" w:ascii="仿宋" w:hAnsi="仿宋" w:eastAsia="仿宋"/>
          <w:sz w:val="28"/>
          <w:szCs w:val="28"/>
          <w:highlight w:val="none"/>
          <w:lang w:val="en-US" w:eastAsia="zh-CN"/>
        </w:rPr>
        <w:t>维保期限</w:t>
      </w:r>
      <w:r>
        <w:rPr>
          <w:rFonts w:hint="eastAsia" w:ascii="仿宋" w:hAnsi="仿宋" w:eastAsia="仿宋" w:cs="仿宋"/>
          <w:sz w:val="28"/>
          <w:szCs w:val="28"/>
          <w:highlight w:val="none"/>
          <w:lang w:val="en-US" w:eastAsia="zh-CN"/>
        </w:rPr>
        <w:t>届满后，达到付款条件起30日内，支付合同总金额的5.00%。</w:t>
      </w:r>
    </w:p>
    <w:p w14:paraId="192AB4FD">
      <w:pPr>
        <w:spacing w:line="400" w:lineRule="exact"/>
        <w:ind w:firstLine="560" w:firstLineChars="200"/>
        <w:rPr>
          <w:rFonts w:ascii="仿宋" w:hAnsi="仿宋" w:eastAsia="仿宋" w:cs="宋体"/>
          <w:bCs/>
          <w:sz w:val="28"/>
          <w:szCs w:val="28"/>
          <w:highlight w:val="none"/>
          <w:lang w:val="zh-CN"/>
        </w:rPr>
      </w:pPr>
      <w:r>
        <w:rPr>
          <w:rFonts w:hint="eastAsia" w:ascii="仿宋" w:hAnsi="仿宋" w:eastAsia="仿宋"/>
          <w:sz w:val="28"/>
          <w:szCs w:val="28"/>
          <w:highlight w:val="none"/>
        </w:rPr>
        <w:t>（三）付款方式：银行转账</w:t>
      </w:r>
      <w:r>
        <w:rPr>
          <w:rFonts w:hint="eastAsia" w:ascii="仿宋" w:hAnsi="仿宋" w:eastAsia="仿宋" w:cs="宋体"/>
          <w:bCs/>
          <w:sz w:val="28"/>
          <w:szCs w:val="28"/>
          <w:highlight w:val="none"/>
          <w:lang w:val="zh-CN"/>
        </w:rPr>
        <w:t>将款项转入乙方银行账户。乙方银行账户信息如下：</w:t>
      </w:r>
    </w:p>
    <w:p w14:paraId="282A5CA1">
      <w:pPr>
        <w:spacing w:line="400" w:lineRule="exact"/>
        <w:ind w:firstLine="562" w:firstLineChars="200"/>
        <w:rPr>
          <w:rFonts w:ascii="宋体" w:hAnsi="宋体" w:cs="宋体"/>
          <w:b/>
          <w:bCs/>
          <w:sz w:val="28"/>
          <w:szCs w:val="28"/>
          <w:highlight w:val="none"/>
          <w:u w:val="single"/>
          <w:lang w:val="zh-CN"/>
        </w:rPr>
      </w:pPr>
      <w:r>
        <w:rPr>
          <w:rFonts w:hint="eastAsia" w:ascii="宋体" w:hAnsi="宋体" w:cs="宋体"/>
          <w:b/>
          <w:bCs/>
          <w:sz w:val="28"/>
          <w:szCs w:val="28"/>
          <w:highlight w:val="none"/>
          <w:lang w:val="zh-CN"/>
        </w:rPr>
        <w:t>账户全称：</w:t>
      </w:r>
    </w:p>
    <w:p w14:paraId="702CAAFD">
      <w:pPr>
        <w:spacing w:line="400" w:lineRule="exact"/>
        <w:ind w:firstLine="562" w:firstLineChars="200"/>
        <w:rPr>
          <w:rFonts w:ascii="宋体" w:hAnsi="宋体" w:cs="宋体"/>
          <w:b/>
          <w:bCs/>
          <w:sz w:val="28"/>
          <w:szCs w:val="28"/>
          <w:highlight w:val="none"/>
          <w:u w:val="single"/>
        </w:rPr>
      </w:pPr>
      <w:r>
        <w:rPr>
          <w:rFonts w:hint="eastAsia" w:ascii="宋体" w:hAnsi="宋体" w:cs="宋体"/>
          <w:b/>
          <w:bCs/>
          <w:sz w:val="28"/>
          <w:szCs w:val="28"/>
          <w:highlight w:val="none"/>
          <w:lang w:val="zh-CN"/>
        </w:rPr>
        <w:t>账    号：</w:t>
      </w:r>
    </w:p>
    <w:p w14:paraId="550CF392">
      <w:pPr>
        <w:spacing w:line="400" w:lineRule="exact"/>
        <w:ind w:firstLine="562" w:firstLineChars="200"/>
        <w:rPr>
          <w:rFonts w:ascii="宋体" w:hAnsi="宋体" w:cs="宋体"/>
          <w:b/>
          <w:bCs/>
          <w:sz w:val="28"/>
          <w:szCs w:val="28"/>
          <w:highlight w:val="none"/>
          <w:u w:val="single"/>
          <w:lang w:val="zh-CN"/>
        </w:rPr>
      </w:pPr>
      <w:r>
        <w:rPr>
          <w:rFonts w:hint="eastAsia" w:ascii="宋体" w:hAnsi="宋体" w:cs="宋体"/>
          <w:b/>
          <w:bCs/>
          <w:sz w:val="28"/>
          <w:szCs w:val="28"/>
          <w:highlight w:val="none"/>
          <w:lang w:val="zh-CN"/>
        </w:rPr>
        <w:t>开 户 行：</w:t>
      </w:r>
    </w:p>
    <w:p w14:paraId="16489F93">
      <w:pPr>
        <w:spacing w:line="400" w:lineRule="exact"/>
        <w:ind w:firstLine="562" w:firstLineChars="200"/>
        <w:rPr>
          <w:rFonts w:ascii="仿宋" w:hAnsi="仿宋" w:eastAsia="仿宋" w:cs="宋体"/>
          <w:b/>
          <w:bCs/>
          <w:sz w:val="28"/>
          <w:szCs w:val="28"/>
          <w:highlight w:val="none"/>
          <w:lang w:val="zh-CN"/>
        </w:rPr>
      </w:pPr>
      <w:r>
        <w:rPr>
          <w:rFonts w:hint="eastAsia" w:ascii="仿宋" w:hAnsi="仿宋" w:eastAsia="仿宋" w:cs="宋体"/>
          <w:b/>
          <w:bCs/>
          <w:sz w:val="28"/>
          <w:szCs w:val="28"/>
          <w:highlight w:val="none"/>
          <w:u w:val="single"/>
          <w:lang w:val="zh-CN"/>
        </w:rPr>
        <w:t>甲方仅认可上述指定账户并向该账户付款。甲方有权拒绝向指定账户之外的任何账户付款，并且由此导致的付款延迟责任由乙方承担。</w:t>
      </w:r>
    </w:p>
    <w:p w14:paraId="7937910E">
      <w:pPr>
        <w:pStyle w:val="4"/>
        <w:spacing w:line="400" w:lineRule="exact"/>
        <w:ind w:firstLine="560" w:firstLineChars="200"/>
        <w:rPr>
          <w:rFonts w:hint="eastAsia" w:ascii="宋体" w:hAnsi="宋体"/>
          <w:sz w:val="28"/>
          <w:szCs w:val="28"/>
          <w:highlight w:val="none"/>
          <w:lang w:eastAsia="zh-CN"/>
        </w:rPr>
      </w:pPr>
      <w:r>
        <w:rPr>
          <w:rFonts w:hint="eastAsia" w:ascii="仿宋" w:hAnsi="仿宋" w:eastAsia="仿宋"/>
          <w:sz w:val="28"/>
          <w:szCs w:val="28"/>
          <w:highlight w:val="none"/>
        </w:rPr>
        <w:t>乙方要如实开具发票，乙方开具发票出现税务争议的，乙方应承担税款、滞纳金、罚款等赔偿责任以及其他相关责任</w:t>
      </w:r>
      <w:r>
        <w:rPr>
          <w:rFonts w:hint="eastAsia" w:ascii="宋体" w:hAnsi="宋体"/>
          <w:sz w:val="28"/>
          <w:szCs w:val="28"/>
          <w:highlight w:val="none"/>
        </w:rPr>
        <w:t>。</w:t>
      </w:r>
    </w:p>
    <w:p w14:paraId="3B403468">
      <w:pPr>
        <w:spacing w:line="400" w:lineRule="exact"/>
        <w:ind w:firstLine="482" w:firstLineChars="200"/>
        <w:rPr>
          <w:rFonts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五、双方的权利和义务</w:t>
      </w:r>
    </w:p>
    <w:p w14:paraId="0C12CF5B">
      <w:pPr>
        <w:spacing w:line="40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（一）甲方的权利和义务</w:t>
      </w:r>
    </w:p>
    <w:p w14:paraId="3F6CD081">
      <w:pPr>
        <w:tabs>
          <w:tab w:val="left" w:pos="480"/>
        </w:tabs>
        <w:spacing w:line="40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1.甲方有权对乙方的服务等成果进行监督核查；甲方认为服务不达标的（包括但不限于被投诉、满意度低于</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等），有权下达整改通知书，乙方应在接到通知书</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日内整改合格。</w:t>
      </w:r>
    </w:p>
    <w:p w14:paraId="587F43F2">
      <w:pPr>
        <w:tabs>
          <w:tab w:val="left" w:pos="480"/>
        </w:tabs>
        <w:spacing w:line="40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2.甲方依据本合同的约定及验收结果，向乙方支付款项。</w:t>
      </w:r>
    </w:p>
    <w:p w14:paraId="1883834B">
      <w:pPr>
        <w:spacing w:line="400" w:lineRule="exact"/>
        <w:ind w:firstLine="560" w:firstLineChars="200"/>
        <w:rPr>
          <w:rFonts w:hint="eastAsia" w:ascii="仿宋" w:hAnsi="仿宋" w:eastAsia="仿宋"/>
          <w:b/>
          <w:color w:val="FF0000"/>
          <w:sz w:val="28"/>
          <w:szCs w:val="28"/>
          <w:highlight w:val="none"/>
        </w:rPr>
      </w:pPr>
      <w:r>
        <w:rPr>
          <w:rFonts w:hint="eastAsia" w:ascii="仿宋" w:hAnsi="仿宋" w:eastAsia="仿宋"/>
          <w:sz w:val="28"/>
          <w:szCs w:val="28"/>
          <w:highlight w:val="none"/>
        </w:rPr>
        <w:t>3.</w:t>
      </w:r>
      <w:r>
        <w:rPr>
          <w:rFonts w:hint="eastAsia" w:ascii="仿宋" w:hAnsi="仿宋" w:eastAsia="仿宋"/>
          <w:b/>
          <w:sz w:val="28"/>
          <w:szCs w:val="28"/>
          <w:highlight w:val="none"/>
        </w:rPr>
        <w:t>其他条款。（参照招标、投标文件条款）</w:t>
      </w:r>
    </w:p>
    <w:p w14:paraId="27440B30">
      <w:pPr>
        <w:spacing w:line="40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（二）乙方的权利和义务</w:t>
      </w:r>
    </w:p>
    <w:p w14:paraId="19D6F70A">
      <w:pPr>
        <w:tabs>
          <w:tab w:val="left" w:pos="480"/>
        </w:tabs>
        <w:spacing w:line="40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1．乙方的服务应及时有效，不得影响患者就诊；乙方应全力配合甲方的工作。</w:t>
      </w:r>
    </w:p>
    <w:p w14:paraId="78B8E0DD">
      <w:pPr>
        <w:tabs>
          <w:tab w:val="left" w:pos="480"/>
        </w:tabs>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维保期内必须提供7*24小时技术热线电话服务，如发生故障必须</w:t>
      </w:r>
      <w:r>
        <w:rPr>
          <w:rFonts w:hint="eastAsia" w:ascii="仿宋" w:hAnsi="仿宋" w:eastAsia="仿宋"/>
          <w:sz w:val="28"/>
          <w:szCs w:val="28"/>
          <w:highlight w:val="none"/>
          <w:u w:val="single"/>
          <w:lang w:val="en-US" w:eastAsia="zh-CN"/>
        </w:rPr>
        <w:t>2</w:t>
      </w:r>
      <w:r>
        <w:rPr>
          <w:rFonts w:hint="eastAsia" w:ascii="仿宋" w:hAnsi="仿宋" w:eastAsia="仿宋"/>
          <w:sz w:val="28"/>
          <w:szCs w:val="28"/>
          <w:highlight w:val="none"/>
          <w:lang w:val="en-US" w:eastAsia="zh-CN"/>
        </w:rPr>
        <w:t>小时内到达现场；若无法解决的，相关技术专家应</w:t>
      </w:r>
      <w:r>
        <w:rPr>
          <w:rFonts w:hint="eastAsia" w:ascii="仿宋" w:hAnsi="仿宋" w:eastAsia="仿宋"/>
          <w:sz w:val="28"/>
          <w:szCs w:val="28"/>
          <w:highlight w:val="none"/>
          <w:u w:val="single"/>
          <w:lang w:val="en-US" w:eastAsia="zh-CN"/>
        </w:rPr>
        <w:t>2</w:t>
      </w:r>
      <w:r>
        <w:rPr>
          <w:rFonts w:hint="eastAsia" w:ascii="仿宋" w:hAnsi="仿宋" w:eastAsia="仿宋"/>
          <w:sz w:val="28"/>
          <w:szCs w:val="28"/>
          <w:highlight w:val="none"/>
          <w:lang w:val="en-US" w:eastAsia="zh-CN"/>
        </w:rPr>
        <w:t>小时内到达现场，尽快加以修复故障。维保期内乙方因维护软件所发生的一切费用，包括工时费、交通费、住宿费、通讯费均由乙方承担。维保期内如出现新增接口需求，乙方应无条件按甲方要求按时完成，不另外收费</w:t>
      </w:r>
      <w:r>
        <w:rPr>
          <w:rFonts w:hint="eastAsia" w:ascii="仿宋" w:hAnsi="仿宋" w:eastAsia="仿宋"/>
          <w:sz w:val="28"/>
          <w:szCs w:val="28"/>
          <w:highlight w:val="none"/>
          <w:lang w:val="en-US" w:eastAsia="zh-CN"/>
        </w:rPr>
        <w:t>。</w:t>
      </w:r>
    </w:p>
    <w:p w14:paraId="3F8FD30A">
      <w:pPr>
        <w:tabs>
          <w:tab w:val="left" w:pos="480"/>
        </w:tabs>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3.乙方对甲方突发公共卫生事件及各项应急预案应积极响应并派员配合协助，不得拒绝推诿。</w:t>
      </w:r>
    </w:p>
    <w:p w14:paraId="0269CB32">
      <w:pPr>
        <w:tabs>
          <w:tab w:val="left" w:pos="480"/>
        </w:tabs>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4.及时向甲方通告本项目服务范围内有关服务的重大事项，及时配合处理投诉。</w:t>
      </w:r>
    </w:p>
    <w:p w14:paraId="500DC4EC">
      <w:pPr>
        <w:tabs>
          <w:tab w:val="left" w:pos="480"/>
        </w:tabs>
        <w:spacing w:line="40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5.乙方的服务多次（3次及以上）不能达到本合同的约定及甲方的要求，甲方有权指定第三方服务，服务费用由乙方承担。</w:t>
      </w:r>
    </w:p>
    <w:p w14:paraId="496B3536">
      <w:pPr>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 乙方所供服务必须做到服务方案和方式科学、可行，人员配置合理，全面满足要求。符合国家有关服务规范要求，确保各项服务达到最佳运行效果。</w:t>
      </w:r>
    </w:p>
    <w:p w14:paraId="1C73D035">
      <w:pPr>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7. 未经甲方同意，乙方不得擅自将本合同服务转包第三方承担，否则应承担违约责任并赔偿甲方的损失。</w:t>
      </w:r>
    </w:p>
    <w:p w14:paraId="41C412E3">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8.乙方提供的服务，若发生侵权而产生的一切后果，由乙方负责。甲方保留索赔权利。</w:t>
      </w:r>
    </w:p>
    <w:p w14:paraId="4D464EC9">
      <w:pPr>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9.乙方向甲方提交服务实施过程中的相关资料，以便甲方日后管理和维护。</w:t>
      </w:r>
    </w:p>
    <w:p w14:paraId="39435396">
      <w:pPr>
        <w:spacing w:line="400" w:lineRule="exact"/>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10.服务承诺内容。</w:t>
      </w:r>
    </w:p>
    <w:p w14:paraId="63A1A157">
      <w:pPr>
        <w:spacing w:line="400" w:lineRule="exact"/>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11.双方拟定的其他条款。</w:t>
      </w:r>
    </w:p>
    <w:p w14:paraId="529D4144">
      <w:pPr>
        <w:pStyle w:val="4"/>
        <w:rPr>
          <w:rFonts w:hint="eastAsia"/>
          <w:highlight w:val="none"/>
        </w:rPr>
      </w:pPr>
      <w:r>
        <w:rPr>
          <w:rFonts w:hint="eastAsia" w:ascii="仿宋" w:hAnsi="仿宋" w:eastAsia="仿宋"/>
          <w:sz w:val="28"/>
          <w:szCs w:val="28"/>
          <w:highlight w:val="none"/>
        </w:rPr>
        <w:t>国家法律、法规等规定的应由乙方承担的其它责任。</w:t>
      </w:r>
    </w:p>
    <w:p w14:paraId="66480D2C">
      <w:pPr>
        <w:pStyle w:val="3"/>
        <w:spacing w:line="400" w:lineRule="exact"/>
        <w:ind w:firstLine="560" w:firstLineChars="200"/>
        <w:rPr>
          <w:rFonts w:hint="eastAsia" w:ascii="仿宋" w:hAnsi="仿宋"/>
          <w:sz w:val="28"/>
          <w:szCs w:val="28"/>
          <w:highlight w:val="none"/>
          <w:lang w:eastAsia="zh-CN"/>
        </w:rPr>
      </w:pPr>
      <w:r>
        <w:rPr>
          <w:rFonts w:hint="eastAsia" w:ascii="仿宋" w:hAnsi="仿宋"/>
          <w:sz w:val="28"/>
          <w:szCs w:val="28"/>
          <w:highlight w:val="none"/>
        </w:rPr>
        <w:t>乙方按照招标、投标文件要求，向甲方提供的其他技术支持服务。</w:t>
      </w:r>
      <w:r>
        <w:rPr>
          <w:rFonts w:hint="eastAsia" w:ascii="仿宋" w:hAnsi="仿宋"/>
          <w:b/>
          <w:color w:val="FF0000"/>
          <w:sz w:val="28"/>
          <w:szCs w:val="28"/>
          <w:highlight w:val="none"/>
        </w:rPr>
        <w:t>（由双方协商，必须填写）</w:t>
      </w:r>
    </w:p>
    <w:p w14:paraId="5AE1CC2A">
      <w:pPr>
        <w:spacing w:line="400" w:lineRule="exact"/>
        <w:ind w:firstLine="482" w:firstLineChars="200"/>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六、验收</w:t>
      </w:r>
    </w:p>
    <w:p w14:paraId="6204A8D3">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服务内容完成后先由</w:t>
      </w:r>
      <w:r>
        <w:rPr>
          <w:rFonts w:hint="eastAsia" w:ascii="仿宋" w:hAnsi="仿宋" w:eastAsia="仿宋"/>
          <w:sz w:val="28"/>
          <w:szCs w:val="28"/>
          <w:highlight w:val="none"/>
          <w:lang w:val="en-US" w:eastAsia="zh-CN"/>
        </w:rPr>
        <w:t>乙方</w:t>
      </w:r>
      <w:r>
        <w:rPr>
          <w:rFonts w:hint="eastAsia" w:ascii="仿宋" w:hAnsi="仿宋" w:eastAsia="仿宋"/>
          <w:sz w:val="28"/>
          <w:szCs w:val="28"/>
          <w:highlight w:val="none"/>
        </w:rPr>
        <w:t>进行自检，自检合格后邀请</w:t>
      </w:r>
      <w:r>
        <w:rPr>
          <w:rFonts w:hint="eastAsia" w:ascii="仿宋" w:hAnsi="仿宋" w:eastAsia="仿宋"/>
          <w:sz w:val="28"/>
          <w:szCs w:val="28"/>
          <w:highlight w:val="none"/>
          <w:lang w:val="en-US" w:eastAsia="zh-CN"/>
        </w:rPr>
        <w:t>甲方</w:t>
      </w:r>
      <w:r>
        <w:rPr>
          <w:rFonts w:hint="eastAsia" w:ascii="仿宋" w:hAnsi="仿宋" w:eastAsia="仿宋"/>
          <w:sz w:val="28"/>
          <w:szCs w:val="28"/>
          <w:highlight w:val="none"/>
        </w:rPr>
        <w:t>进行验收。经</w:t>
      </w:r>
      <w:r>
        <w:rPr>
          <w:rFonts w:hint="eastAsia" w:ascii="仿宋" w:hAnsi="仿宋" w:eastAsia="仿宋"/>
          <w:sz w:val="28"/>
          <w:szCs w:val="28"/>
          <w:highlight w:val="none"/>
          <w:lang w:val="en-US" w:eastAsia="zh-CN"/>
        </w:rPr>
        <w:t>甲方</w:t>
      </w:r>
      <w:r>
        <w:rPr>
          <w:rFonts w:hint="eastAsia" w:ascii="仿宋" w:hAnsi="仿宋" w:eastAsia="仿宋"/>
          <w:sz w:val="28"/>
          <w:szCs w:val="28"/>
          <w:highlight w:val="none"/>
        </w:rPr>
        <w:t>确认后，组织乙方（必要时请有关专家）进行最终验收，验收时乙方应派项目相关人员参加，双方共同对验收结果进行确认，并承担相关责任。验收合格后，双方签署项目验收单，本项目验收单为结算依据之一。</w:t>
      </w:r>
    </w:p>
    <w:p w14:paraId="75A87763">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验收依据：</w:t>
      </w:r>
    </w:p>
    <w:p w14:paraId="732D3BF0">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1、竞争性磋商文件、竞争性磋商响应文件、澄清表（函）；</w:t>
      </w:r>
    </w:p>
    <w:p w14:paraId="0F6B9181">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2、本合同及附件文本（包括但不限于满意度调查表）；</w:t>
      </w:r>
    </w:p>
    <w:p w14:paraId="6A1AF5DB">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3、国家相应的标准、规范。</w:t>
      </w:r>
    </w:p>
    <w:p w14:paraId="3C7B9F63">
      <w:pPr>
        <w:spacing w:line="400" w:lineRule="exact"/>
        <w:ind w:firstLine="562" w:firstLineChars="200"/>
        <w:rPr>
          <w:rFonts w:hint="eastAsia" w:ascii="仿宋" w:hAnsi="仿宋" w:eastAsia="仿宋"/>
          <w:sz w:val="28"/>
          <w:szCs w:val="28"/>
          <w:highlight w:val="none"/>
        </w:rPr>
      </w:pPr>
      <w:r>
        <w:rPr>
          <w:rFonts w:hint="eastAsia" w:ascii="仿宋" w:hAnsi="仿宋" w:eastAsia="仿宋"/>
          <w:b/>
          <w:color w:val="FF0000"/>
          <w:sz w:val="28"/>
          <w:szCs w:val="28"/>
          <w:highlight w:val="none"/>
        </w:rPr>
        <w:t>4、双方拟定的其他条款。</w:t>
      </w:r>
    </w:p>
    <w:p w14:paraId="51E36A2A">
      <w:pPr>
        <w:tabs>
          <w:tab w:val="left" w:pos="480"/>
        </w:tabs>
        <w:spacing w:line="400" w:lineRule="exact"/>
        <w:ind w:firstLine="473" w:firstLineChars="196"/>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七、违约责任</w:t>
      </w:r>
    </w:p>
    <w:p w14:paraId="5DDCAED2">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（一）按《民法典》中的相关条款及本合同的约定执行。</w:t>
      </w:r>
    </w:p>
    <w:p w14:paraId="7541FDCE">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（二）乙方未按本合同约定提供服务或服务质量不能满足合同要求的，乙方应承担违约责任并赔偿甲方的损失，且甲方有权解除合同， </w:t>
      </w:r>
    </w:p>
    <w:p w14:paraId="07C35409">
      <w:pPr>
        <w:ind w:firstLine="420" w:firstLineChars="200"/>
        <w:rPr>
          <w:rFonts w:hint="eastAsia" w:ascii="仿宋" w:hAnsi="仿宋" w:eastAsia="仿宋"/>
          <w:sz w:val="28"/>
          <w:szCs w:val="28"/>
          <w:highlight w:val="none"/>
        </w:rPr>
      </w:pPr>
      <w:r>
        <w:rPr>
          <w:rFonts w:hint="eastAsia"/>
          <w:highlight w:val="none"/>
        </w:rPr>
        <w:t xml:space="preserve"> </w:t>
      </w:r>
      <w:r>
        <w:rPr>
          <w:rFonts w:hint="eastAsia" w:ascii="仿宋" w:hAnsi="仿宋" w:eastAsia="仿宋"/>
          <w:sz w:val="28"/>
          <w:szCs w:val="28"/>
          <w:highlight w:val="none"/>
        </w:rPr>
        <w:t>（三）因乙方的原因造成侵权等所有纠纷的，由乙方承担所有责任；若甲方先行承担的，甲方有权向乙方追偿。</w:t>
      </w:r>
    </w:p>
    <w:p w14:paraId="3340A04D">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（四）本合同所涉“违约责任”，系指支付本合同价款</w:t>
      </w:r>
      <w:r>
        <w:rPr>
          <w:rFonts w:hint="eastAsia" w:ascii="仿宋" w:hAnsi="仿宋" w:eastAsia="仿宋"/>
          <w:sz w:val="28"/>
          <w:szCs w:val="28"/>
          <w:highlight w:val="none"/>
          <w:u w:val="single"/>
        </w:rPr>
        <w:t xml:space="preserve">  30%</w:t>
      </w:r>
      <w:r>
        <w:rPr>
          <w:rFonts w:hint="eastAsia" w:ascii="仿宋" w:hAnsi="仿宋" w:eastAsia="仿宋"/>
          <w:sz w:val="28"/>
          <w:szCs w:val="28"/>
          <w:highlight w:val="none"/>
        </w:rPr>
        <w:t>的违约金。</w:t>
      </w:r>
    </w:p>
    <w:p w14:paraId="17C6BE32">
      <w:pPr>
        <w:ind w:firstLine="420" w:firstLineChars="200"/>
        <w:rPr>
          <w:rFonts w:hint="eastAsia" w:ascii="仿宋" w:hAnsi="仿宋" w:eastAsia="仿宋"/>
          <w:sz w:val="28"/>
          <w:szCs w:val="28"/>
          <w:highlight w:val="none"/>
        </w:rPr>
      </w:pPr>
      <w:r>
        <w:rPr>
          <w:rFonts w:hint="eastAsia"/>
          <w:highlight w:val="none"/>
        </w:rPr>
        <w:t xml:space="preserve"> </w:t>
      </w:r>
      <w:r>
        <w:rPr>
          <w:rFonts w:hint="eastAsia" w:ascii="仿宋" w:hAnsi="仿宋" w:eastAsia="仿宋"/>
          <w:sz w:val="28"/>
          <w:szCs w:val="28"/>
          <w:highlight w:val="none"/>
        </w:rPr>
        <w:t>（五</w:t>
      </w:r>
      <w:r>
        <w:rPr>
          <w:rFonts w:ascii="仿宋" w:hAnsi="仿宋" w:eastAsia="仿宋"/>
          <w:sz w:val="28"/>
          <w:szCs w:val="28"/>
          <w:highlight w:val="none"/>
        </w:rPr>
        <w:t>）</w:t>
      </w:r>
      <w:r>
        <w:rPr>
          <w:rFonts w:hint="eastAsia" w:ascii="仿宋" w:hAnsi="仿宋" w:eastAsia="仿宋"/>
          <w:sz w:val="28"/>
          <w:szCs w:val="28"/>
          <w:highlight w:val="none"/>
        </w:rPr>
        <w:t>本合同所涉“赔偿甲方的损失”，包括但不限于甲方重新采购产生的所有费用、经营损失、甲方维权费用（诉讼费、律师代理费、保全费等）等直接损失和间接损失。</w:t>
      </w:r>
    </w:p>
    <w:p w14:paraId="49F04A9E">
      <w:pPr>
        <w:ind w:firstLine="560" w:firstLineChars="200"/>
        <w:rPr>
          <w:rFonts w:ascii="仿宋" w:hAnsi="仿宋" w:eastAsia="仿宋"/>
          <w:sz w:val="28"/>
          <w:szCs w:val="28"/>
          <w:highlight w:val="none"/>
        </w:rPr>
      </w:pPr>
      <w:r>
        <w:rPr>
          <w:rFonts w:hint="eastAsia" w:ascii="仿宋" w:hAnsi="仿宋" w:eastAsia="仿宋"/>
          <w:sz w:val="28"/>
          <w:szCs w:val="28"/>
          <w:highlight w:val="none"/>
        </w:rPr>
        <w:t>（六）解除本合同的，书面解除通知到达对方即解除。</w:t>
      </w:r>
    </w:p>
    <w:p w14:paraId="263EC6D1">
      <w:pPr>
        <w:pStyle w:val="4"/>
        <w:rPr>
          <w:rFonts w:hint="eastAsia"/>
          <w:highlight w:val="none"/>
          <w:lang w:val="en-US" w:eastAsia="zh-CN"/>
        </w:rPr>
      </w:pPr>
      <w:r>
        <w:rPr>
          <w:rFonts w:hint="eastAsia"/>
          <w:highlight w:val="none"/>
          <w:lang w:val="en-US" w:eastAsia="zh-CN"/>
        </w:rPr>
        <w:t xml:space="preserve">      </w:t>
      </w:r>
      <w:r>
        <w:rPr>
          <w:rFonts w:hint="eastAsia" w:ascii="仿宋" w:hAnsi="仿宋" w:eastAsia="仿宋"/>
          <w:b/>
          <w:color w:val="FF0000"/>
          <w:sz w:val="28"/>
          <w:szCs w:val="28"/>
          <w:highlight w:val="none"/>
        </w:rPr>
        <w:t>（七）双方拟定的其他条款。</w:t>
      </w:r>
    </w:p>
    <w:p w14:paraId="3969343E">
      <w:pPr>
        <w:tabs>
          <w:tab w:val="left" w:pos="480"/>
        </w:tabs>
        <w:spacing w:line="400" w:lineRule="exact"/>
        <w:ind w:firstLine="482" w:firstLineChars="200"/>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八、保密条款</w:t>
      </w:r>
    </w:p>
    <w:p w14:paraId="367B480A">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依法追究直接负责的主管人员和其他直接责任人员的责任。</w:t>
      </w:r>
    </w:p>
    <w:p w14:paraId="6DB6B603">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67FA5FD">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（三）本条款为独立条款，本合同的无效、变更、解除和终止均不影响本条款的效力。</w:t>
      </w:r>
    </w:p>
    <w:p w14:paraId="568D2FED">
      <w:pPr>
        <w:spacing w:line="400" w:lineRule="exact"/>
        <w:ind w:firstLine="562" w:firstLineChars="200"/>
        <w:rPr>
          <w:rFonts w:hint="eastAsia" w:ascii="仿宋" w:hAnsi="仿宋" w:eastAsia="仿宋"/>
          <w:b/>
          <w:color w:val="FF0000"/>
          <w:sz w:val="28"/>
          <w:szCs w:val="28"/>
          <w:highlight w:val="none"/>
        </w:rPr>
      </w:pPr>
      <w:r>
        <w:rPr>
          <w:rFonts w:hint="eastAsia" w:ascii="仿宋" w:hAnsi="仿宋" w:eastAsia="仿宋"/>
          <w:b/>
          <w:color w:val="FF0000"/>
          <w:sz w:val="28"/>
          <w:szCs w:val="28"/>
          <w:highlight w:val="none"/>
        </w:rPr>
        <w:t>（四）双方拟定的其他条款。</w:t>
      </w:r>
    </w:p>
    <w:p w14:paraId="76765856">
      <w:pPr>
        <w:tabs>
          <w:tab w:val="left" w:pos="480"/>
        </w:tabs>
        <w:spacing w:line="400" w:lineRule="exact"/>
        <w:ind w:firstLine="482" w:firstLineChars="200"/>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九、争议解决</w:t>
      </w:r>
    </w:p>
    <w:p w14:paraId="41E305A1">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本合同在履行过程中发生的争议，由甲、乙双方当事人协商解决，协商不成的依法向</w:t>
      </w:r>
      <w:r>
        <w:rPr>
          <w:rFonts w:hint="eastAsia" w:ascii="仿宋" w:hAnsi="仿宋" w:eastAsia="仿宋"/>
          <w:sz w:val="28"/>
          <w:szCs w:val="28"/>
          <w:highlight w:val="none"/>
          <w:u w:val="single"/>
        </w:rPr>
        <w:t>甲</w:t>
      </w:r>
      <w:r>
        <w:rPr>
          <w:rFonts w:hint="eastAsia" w:ascii="仿宋" w:hAnsi="仿宋" w:eastAsia="仿宋"/>
          <w:sz w:val="28"/>
          <w:szCs w:val="28"/>
          <w:highlight w:val="none"/>
        </w:rPr>
        <w:t>方所在地人民法院起诉。</w:t>
      </w:r>
    </w:p>
    <w:p w14:paraId="099333CF">
      <w:pPr>
        <w:spacing w:line="400" w:lineRule="exact"/>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十、关于送达的约定</w:t>
      </w:r>
    </w:p>
    <w:p w14:paraId="352880A7">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（一）本合同项下甲乙双方任何一方向对方发出的通知、信件、数据电文等，依据下列地址、联系人和通信终端送达。</w:t>
      </w:r>
    </w:p>
    <w:p w14:paraId="520E30CE">
      <w:pPr>
        <w:spacing w:line="400" w:lineRule="exact"/>
        <w:ind w:left="560"/>
        <w:rPr>
          <w:rFonts w:hint="eastAsia" w:ascii="仿宋" w:hAnsi="仿宋" w:eastAsia="仿宋"/>
          <w:sz w:val="28"/>
          <w:szCs w:val="28"/>
          <w:highlight w:val="none"/>
        </w:rPr>
      </w:pPr>
      <w:r>
        <w:rPr>
          <w:rFonts w:hint="eastAsia" w:ascii="仿宋" w:hAnsi="仿宋" w:eastAsia="仿宋"/>
          <w:sz w:val="28"/>
          <w:szCs w:val="28"/>
          <w:highlight w:val="none"/>
        </w:rPr>
        <w:t>甲方联系人:XXX</w:t>
      </w:r>
    </w:p>
    <w:p w14:paraId="47462A35">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联系电话:XXXXXXXXX</w:t>
      </w:r>
    </w:p>
    <w:p w14:paraId="51649222">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联系地址:xxxxxxxxx，邮编:xxxxxx。</w:t>
      </w:r>
    </w:p>
    <w:p w14:paraId="37429C0E">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甲方(□同意□不同意)接受电子文件送达，电子终端信息如下:</w:t>
      </w:r>
    </w:p>
    <w:p w14:paraId="42C4C9C5">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移动电话:xxxxxxxxx，传真: xxx-xxxxxx，微信号:xxxxxxxxx，</w:t>
      </w:r>
    </w:p>
    <w:p w14:paraId="6B2E8E19">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电子邮箱:xxx@xxx.com。</w:t>
      </w:r>
    </w:p>
    <w:p w14:paraId="4416083B">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乙方联系人:xxx，</w:t>
      </w:r>
    </w:p>
    <w:p w14:paraId="27999088">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联系电话:xxxxxxxx，</w:t>
      </w:r>
    </w:p>
    <w:p w14:paraId="5F8D9206">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联系地址:xxxxxxxxx，邮编:xxxxxx。</w:t>
      </w:r>
    </w:p>
    <w:p w14:paraId="25B49679">
      <w:pPr>
        <w:spacing w:line="400" w:lineRule="exact"/>
        <w:ind w:left="630" w:leftChars="300"/>
        <w:rPr>
          <w:rFonts w:hint="eastAsia" w:ascii="仿宋" w:hAnsi="仿宋" w:eastAsia="仿宋"/>
          <w:sz w:val="28"/>
          <w:szCs w:val="28"/>
          <w:highlight w:val="none"/>
        </w:rPr>
      </w:pPr>
      <w:r>
        <w:rPr>
          <w:rFonts w:hint="eastAsia" w:ascii="仿宋" w:hAnsi="仿宋" w:eastAsia="仿宋"/>
          <w:sz w:val="28"/>
          <w:szCs w:val="28"/>
          <w:highlight w:val="none"/>
        </w:rPr>
        <w:t>乙方(□同意□不同意)接受电子文件送达，电子终端信息如下:移动电话:xxxxxxxxx，传真:xxx-xxxxxx，微信号:xxxxxxxxx，</w:t>
      </w:r>
    </w:p>
    <w:p w14:paraId="7891A566">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电子邮箱:xxx@xxx.com。</w:t>
      </w:r>
    </w:p>
    <w:p w14:paraId="49D8BD17">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(二)送达情形遵守民诉法规定。</w:t>
      </w:r>
    </w:p>
    <w:p w14:paraId="2231936E">
      <w:pPr>
        <w:tabs>
          <w:tab w:val="left" w:pos="480"/>
        </w:tabs>
        <w:spacing w:line="400" w:lineRule="exact"/>
        <w:ind w:firstLine="473" w:firstLineChars="196"/>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十一、合同变更</w:t>
      </w:r>
    </w:p>
    <w:p w14:paraId="6EA3CBA3">
      <w:pPr>
        <w:ind w:firstLine="560" w:firstLineChars="200"/>
        <w:rPr>
          <w:highlight w:val="none"/>
        </w:rPr>
      </w:pPr>
      <w:r>
        <w:rPr>
          <w:rFonts w:hint="eastAsia" w:ascii="仿宋" w:hAnsi="仿宋" w:eastAsia="仿宋"/>
          <w:sz w:val="28"/>
          <w:szCs w:val="28"/>
          <w:highlight w:val="none"/>
        </w:rPr>
        <w:t>本合同生效后，双方均不得擅自变更；确需变更的，双方应协商一致后签订书面变更协议，变更协议与本合同具有同等效力；但若双方就变更事项未达成一致意见的，仍应继续履行本合同，否则视为违约，应承担违约责任。</w:t>
      </w:r>
    </w:p>
    <w:p w14:paraId="5244E0E5">
      <w:pPr>
        <w:tabs>
          <w:tab w:val="left" w:pos="480"/>
        </w:tabs>
        <w:spacing w:line="400" w:lineRule="exact"/>
        <w:ind w:firstLine="473" w:firstLineChars="196"/>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十二、合同生效</w:t>
      </w:r>
    </w:p>
    <w:p w14:paraId="12EC052D">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本合同一柒份，甲方持</w:t>
      </w:r>
      <w:r>
        <w:rPr>
          <w:rFonts w:hint="eastAsia" w:ascii="仿宋" w:hAnsi="仿宋" w:eastAsia="仿宋"/>
          <w:sz w:val="28"/>
          <w:szCs w:val="28"/>
          <w:highlight w:val="none"/>
          <w:u w:val="single"/>
        </w:rPr>
        <w:t>陆</w:t>
      </w:r>
      <w:r>
        <w:rPr>
          <w:rFonts w:hint="eastAsia" w:ascii="仿宋" w:hAnsi="仿宋" w:eastAsia="仿宋"/>
          <w:sz w:val="28"/>
          <w:szCs w:val="28"/>
          <w:highlight w:val="none"/>
        </w:rPr>
        <w:t>份，乙方持</w:t>
      </w:r>
      <w:r>
        <w:rPr>
          <w:rFonts w:hint="eastAsia" w:ascii="仿宋" w:hAnsi="仿宋" w:eastAsia="仿宋"/>
          <w:sz w:val="28"/>
          <w:szCs w:val="28"/>
          <w:highlight w:val="none"/>
          <w:u w:val="single"/>
        </w:rPr>
        <w:t>壹</w:t>
      </w:r>
      <w:r>
        <w:rPr>
          <w:rFonts w:hint="eastAsia" w:ascii="仿宋" w:hAnsi="仿宋" w:eastAsia="仿宋"/>
          <w:sz w:val="28"/>
          <w:szCs w:val="28"/>
          <w:highlight w:val="none"/>
        </w:rPr>
        <w:t>份，具有同等效力；本合同自甲乙双方签字盖章最终日期之日起生效。</w:t>
      </w:r>
    </w:p>
    <w:p w14:paraId="5D556C5B">
      <w:pPr>
        <w:tabs>
          <w:tab w:val="left" w:pos="480"/>
        </w:tabs>
        <w:spacing w:line="400" w:lineRule="exact"/>
        <w:ind w:firstLine="473" w:firstLineChars="196"/>
        <w:rPr>
          <w:rFonts w:hint="eastAsia" w:ascii="仿宋" w:hAnsi="仿宋" w:eastAsia="仿宋"/>
          <w:b/>
          <w:color w:val="000000"/>
          <w:spacing w:val="-20"/>
          <w:kern w:val="0"/>
          <w:sz w:val="28"/>
          <w:szCs w:val="28"/>
          <w:highlight w:val="none"/>
        </w:rPr>
      </w:pPr>
      <w:r>
        <w:rPr>
          <w:rFonts w:hint="eastAsia" w:ascii="仿宋" w:hAnsi="仿宋" w:eastAsia="仿宋"/>
          <w:b/>
          <w:color w:val="000000"/>
          <w:spacing w:val="-20"/>
          <w:kern w:val="0"/>
          <w:sz w:val="28"/>
          <w:szCs w:val="28"/>
          <w:highlight w:val="none"/>
        </w:rPr>
        <w:t>十三、其他事项</w:t>
      </w:r>
    </w:p>
    <w:p w14:paraId="1365DE7A">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（一）西安市财政局政府采购管理处在合同的履行期间以及履行期后，可以随时检查项目的执行情况，对采购标准、采购内容进行调查核实，并对发现的问题进行处理。</w:t>
      </w:r>
    </w:p>
    <w:p w14:paraId="0661560C">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（二）竞争性磋商文件、竞争性磋商响应文件、澄清表（函）、成交通知书、合同附件均成为合同不可分割的部分。</w:t>
      </w:r>
    </w:p>
    <w:p w14:paraId="16D0CB66">
      <w:pPr>
        <w:spacing w:line="40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（三）本合同未尽事宜，由甲、乙双方协商一致后签订补充协议，具有同等效力。</w:t>
      </w:r>
    </w:p>
    <w:p w14:paraId="21664EAF">
      <w:pPr>
        <w:pStyle w:val="4"/>
        <w:ind w:firstLine="560" w:firstLineChars="200"/>
        <w:rPr>
          <w:rFonts w:hint="eastAsia"/>
          <w:highlight w:val="none"/>
          <w:lang w:val="en-US" w:eastAsia="zh-CN"/>
        </w:rPr>
      </w:pPr>
      <w:r>
        <w:rPr>
          <w:rFonts w:hint="eastAsia" w:ascii="仿宋" w:hAnsi="仿宋" w:eastAsia="仿宋"/>
          <w:sz w:val="28"/>
          <w:szCs w:val="28"/>
          <w:highlight w:val="none"/>
          <w:lang w:val="en-US" w:eastAsia="zh-CN"/>
        </w:rPr>
        <w:t>（四））</w:t>
      </w:r>
      <w:r>
        <w:rPr>
          <w:rFonts w:hint="eastAsia" w:ascii="仿宋" w:hAnsi="仿宋" w:eastAsia="仿宋"/>
          <w:sz w:val="28"/>
          <w:szCs w:val="28"/>
          <w:highlight w:val="none"/>
        </w:rPr>
        <w:t>合同执行完毕后，自动失效</w:t>
      </w:r>
      <w:r>
        <w:rPr>
          <w:rFonts w:hint="eastAsia" w:ascii="仿宋" w:hAnsi="仿宋" w:eastAsia="仿宋"/>
          <w:sz w:val="28"/>
          <w:szCs w:val="28"/>
          <w:highlight w:val="none"/>
          <w:lang w:eastAsia="zh-CN"/>
        </w:rPr>
        <w:t>，但</w:t>
      </w:r>
      <w:r>
        <w:rPr>
          <w:rFonts w:hint="eastAsia" w:ascii="仿宋" w:hAnsi="仿宋" w:eastAsia="仿宋"/>
          <w:sz w:val="28"/>
          <w:szCs w:val="28"/>
          <w:highlight w:val="none"/>
        </w:rPr>
        <w:t>合同的服务承诺</w:t>
      </w:r>
      <w:r>
        <w:rPr>
          <w:rFonts w:hint="eastAsia" w:ascii="仿宋" w:hAnsi="仿宋" w:eastAsia="仿宋"/>
          <w:sz w:val="28"/>
          <w:szCs w:val="28"/>
          <w:highlight w:val="none"/>
          <w:lang w:eastAsia="zh-CN"/>
        </w:rPr>
        <w:t>应</w:t>
      </w:r>
      <w:r>
        <w:rPr>
          <w:rFonts w:hint="eastAsia" w:ascii="仿宋" w:hAnsi="仿宋" w:eastAsia="仿宋"/>
          <w:sz w:val="28"/>
          <w:szCs w:val="28"/>
          <w:highlight w:val="none"/>
        </w:rPr>
        <w:t>长期有效。</w:t>
      </w:r>
    </w:p>
    <w:p w14:paraId="10C884A9">
      <w:pPr>
        <w:spacing w:line="400" w:lineRule="exact"/>
        <w:ind w:firstLine="422" w:firstLineChars="200"/>
        <w:rPr>
          <w:rFonts w:hint="eastAsia" w:ascii="Calibri Light" w:hAnsi="Calibri Light" w:eastAsia="仿宋"/>
          <w:b/>
          <w:szCs w:val="21"/>
          <w:highlight w:val="none"/>
        </w:rPr>
      </w:pPr>
      <w:r>
        <w:rPr>
          <w:rFonts w:hint="eastAsia" w:ascii="Calibri Light" w:hAnsi="Calibri Light" w:eastAsia="仿宋"/>
          <w:b/>
          <w:szCs w:val="21"/>
          <w:highlight w:val="none"/>
        </w:rPr>
        <w:t>（最后再次提醒：第二、三、四项内容必须与竞争性磋商文件对应条款及响应文件响应条款一致，第五至第九项优先按照竞争性磋商文件对应条款拟定，若投标响应内容优于竞争性磋商文件的按投标内容拟定，同时甲乙双方可协商补充内容，但必须优于竞争性磋商文件要求和响应文件响应内容，第十至十三项内容在不改变模板内容前提下甲乙双方可协商增加内容，若甲乙双方协商有除上述条款之外的其他条款请插入合理位置，同时注意调整序号。）</w:t>
      </w:r>
    </w:p>
    <w:p w14:paraId="4533CC64">
      <w:pPr>
        <w:pStyle w:val="4"/>
        <w:rPr>
          <w:rFonts w:hint="eastAsia"/>
          <w:highlight w:val="none"/>
          <w:lang w:val="en-US" w:eastAsia="zh-CN"/>
        </w:rPr>
      </w:pPr>
    </w:p>
    <w:p w14:paraId="41FA2BB4">
      <w:pPr>
        <w:pStyle w:val="4"/>
        <w:rPr>
          <w:rFonts w:hint="eastAsia"/>
          <w:highlight w:val="none"/>
          <w:lang w:val="en-US" w:eastAsia="zh-CN"/>
        </w:rPr>
      </w:pPr>
    </w:p>
    <w:p w14:paraId="42912AA8">
      <w:pPr>
        <w:pStyle w:val="4"/>
        <w:rPr>
          <w:rFonts w:hint="eastAsia"/>
          <w:highlight w:val="none"/>
          <w:lang w:val="en-US" w:eastAsia="zh-CN"/>
        </w:rPr>
      </w:pPr>
    </w:p>
    <w:tbl>
      <w:tblPr>
        <w:tblStyle w:val="5"/>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7F49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4859A7C1">
            <w:pPr>
              <w:autoSpaceDE w:val="0"/>
              <w:autoSpaceDN w:val="0"/>
              <w:adjustRightInd w:val="0"/>
              <w:spacing w:line="360" w:lineRule="auto"/>
              <w:jc w:val="center"/>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甲  方</w:t>
            </w:r>
          </w:p>
        </w:tc>
        <w:tc>
          <w:tcPr>
            <w:tcW w:w="4252" w:type="dxa"/>
            <w:tcBorders>
              <w:top w:val="single" w:color="auto" w:sz="4" w:space="0"/>
              <w:left w:val="nil"/>
              <w:bottom w:val="single" w:color="auto" w:sz="4" w:space="0"/>
              <w:right w:val="single" w:color="auto" w:sz="4" w:space="0"/>
            </w:tcBorders>
            <w:noWrap w:val="0"/>
            <w:vAlign w:val="top"/>
          </w:tcPr>
          <w:p w14:paraId="63F72550">
            <w:pPr>
              <w:autoSpaceDE w:val="0"/>
              <w:autoSpaceDN w:val="0"/>
              <w:adjustRightInd w:val="0"/>
              <w:spacing w:line="360" w:lineRule="auto"/>
              <w:jc w:val="center"/>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乙  方</w:t>
            </w:r>
          </w:p>
        </w:tc>
      </w:tr>
      <w:tr w14:paraId="72E5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368" w:type="dxa"/>
            <w:tcBorders>
              <w:top w:val="single" w:color="auto" w:sz="4" w:space="0"/>
              <w:left w:val="single" w:color="auto" w:sz="4" w:space="0"/>
              <w:bottom w:val="single" w:color="auto" w:sz="4" w:space="0"/>
              <w:right w:val="single" w:color="auto" w:sz="4" w:space="0"/>
            </w:tcBorders>
            <w:noWrap w:val="0"/>
            <w:vAlign w:val="center"/>
          </w:tcPr>
          <w:p w14:paraId="0B081839">
            <w:pPr>
              <w:autoSpaceDE w:val="0"/>
              <w:autoSpaceDN w:val="0"/>
              <w:adjustRightInd w:val="0"/>
              <w:spacing w:line="360" w:lineRule="auto"/>
              <w:jc w:val="center"/>
              <w:rPr>
                <w:rFonts w:ascii="仿宋_GB2312" w:hAnsi="宋体" w:eastAsia="仿宋_GB2312"/>
                <w:b/>
                <w:bCs/>
                <w:color w:val="FF0000"/>
                <w:spacing w:val="-20"/>
                <w:kern w:val="0"/>
                <w:sz w:val="24"/>
                <w:highlight w:val="none"/>
              </w:rPr>
            </w:pPr>
            <w:r>
              <w:rPr>
                <w:rFonts w:hint="eastAsia" w:ascii="仿宋_GB2312" w:hAnsi="宋体" w:eastAsia="仿宋_GB2312"/>
                <w:color w:val="000000"/>
                <w:spacing w:val="-20"/>
                <w:kern w:val="0"/>
                <w:sz w:val="24"/>
                <w:highlight w:val="none"/>
              </w:rPr>
              <w:t>西安市第九医院</w:t>
            </w:r>
          </w:p>
          <w:p w14:paraId="2E44FC78">
            <w:pPr>
              <w:autoSpaceDE w:val="0"/>
              <w:autoSpaceDN w:val="0"/>
              <w:adjustRightInd w:val="0"/>
              <w:spacing w:line="360" w:lineRule="auto"/>
              <w:ind w:firstLine="1900" w:firstLineChars="950"/>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（盖章）</w:t>
            </w:r>
          </w:p>
        </w:tc>
        <w:tc>
          <w:tcPr>
            <w:tcW w:w="4252" w:type="dxa"/>
            <w:tcBorders>
              <w:top w:val="single" w:color="auto" w:sz="4" w:space="0"/>
              <w:left w:val="nil"/>
              <w:bottom w:val="single" w:color="auto" w:sz="4" w:space="0"/>
              <w:right w:val="single" w:color="auto" w:sz="4" w:space="0"/>
            </w:tcBorders>
            <w:noWrap w:val="0"/>
            <w:vAlign w:val="center"/>
          </w:tcPr>
          <w:p w14:paraId="63D3DBD4">
            <w:pPr>
              <w:autoSpaceDE w:val="0"/>
              <w:autoSpaceDN w:val="0"/>
              <w:adjustRightInd w:val="0"/>
              <w:spacing w:line="400" w:lineRule="exact"/>
              <w:jc w:val="center"/>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成交供应商全称</w:t>
            </w:r>
          </w:p>
          <w:p w14:paraId="10D5004D">
            <w:pPr>
              <w:autoSpaceDE w:val="0"/>
              <w:autoSpaceDN w:val="0"/>
              <w:adjustRightInd w:val="0"/>
              <w:spacing w:line="400" w:lineRule="exact"/>
              <w:ind w:firstLine="1400" w:firstLineChars="700"/>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（盖章）</w:t>
            </w:r>
          </w:p>
        </w:tc>
      </w:tr>
      <w:tr w14:paraId="0A47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A8C5539">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 xml:space="preserve">地址： </w:t>
            </w:r>
          </w:p>
        </w:tc>
        <w:tc>
          <w:tcPr>
            <w:tcW w:w="4252" w:type="dxa"/>
            <w:tcBorders>
              <w:top w:val="single" w:color="auto" w:sz="4" w:space="0"/>
              <w:left w:val="nil"/>
              <w:bottom w:val="single" w:color="auto" w:sz="4" w:space="0"/>
              <w:right w:val="single" w:color="auto" w:sz="4" w:space="0"/>
            </w:tcBorders>
            <w:noWrap w:val="0"/>
            <w:vAlign w:val="top"/>
          </w:tcPr>
          <w:p w14:paraId="1F6AF079">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地址：</w:t>
            </w:r>
          </w:p>
        </w:tc>
      </w:tr>
      <w:tr w14:paraId="7544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41AF90A">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邮编：</w:t>
            </w:r>
          </w:p>
        </w:tc>
        <w:tc>
          <w:tcPr>
            <w:tcW w:w="4252" w:type="dxa"/>
            <w:tcBorders>
              <w:top w:val="single" w:color="auto" w:sz="4" w:space="0"/>
              <w:left w:val="nil"/>
              <w:bottom w:val="single" w:color="auto" w:sz="4" w:space="0"/>
              <w:right w:val="single" w:color="auto" w:sz="4" w:space="0"/>
            </w:tcBorders>
            <w:noWrap w:val="0"/>
            <w:vAlign w:val="top"/>
          </w:tcPr>
          <w:p w14:paraId="4124DD3B">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邮编：</w:t>
            </w:r>
          </w:p>
        </w:tc>
      </w:tr>
      <w:tr w14:paraId="7F11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4D45D924">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 xml:space="preserve">承办人：（签字） </w:t>
            </w:r>
          </w:p>
        </w:tc>
        <w:tc>
          <w:tcPr>
            <w:tcW w:w="4252" w:type="dxa"/>
            <w:tcBorders>
              <w:top w:val="single" w:color="auto" w:sz="4" w:space="0"/>
              <w:left w:val="nil"/>
              <w:bottom w:val="single" w:color="auto" w:sz="4" w:space="0"/>
              <w:right w:val="single" w:color="auto" w:sz="4" w:space="0"/>
            </w:tcBorders>
            <w:noWrap w:val="0"/>
            <w:vAlign w:val="top"/>
          </w:tcPr>
          <w:p w14:paraId="3C2B6E5C">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被授权代表：（签字）</w:t>
            </w:r>
          </w:p>
        </w:tc>
      </w:tr>
      <w:tr w14:paraId="360D4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1ED1A5D">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法定代表人或委托代理人</w:t>
            </w:r>
          </w:p>
          <w:p w14:paraId="06BCCD55">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（主管院长）：（签字）</w:t>
            </w:r>
          </w:p>
        </w:tc>
        <w:tc>
          <w:tcPr>
            <w:tcW w:w="4252" w:type="dxa"/>
            <w:tcBorders>
              <w:top w:val="single" w:color="auto" w:sz="4" w:space="0"/>
              <w:left w:val="nil"/>
              <w:bottom w:val="single" w:color="auto" w:sz="4" w:space="0"/>
              <w:right w:val="single" w:color="auto" w:sz="4" w:space="0"/>
            </w:tcBorders>
            <w:noWrap w:val="0"/>
            <w:vAlign w:val="top"/>
          </w:tcPr>
          <w:p w14:paraId="6E775503">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法定代表人：（签字）</w:t>
            </w:r>
          </w:p>
        </w:tc>
      </w:tr>
      <w:tr w14:paraId="5045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6CD719C9">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电话：</w:t>
            </w:r>
          </w:p>
        </w:tc>
        <w:tc>
          <w:tcPr>
            <w:tcW w:w="4252" w:type="dxa"/>
            <w:tcBorders>
              <w:top w:val="single" w:color="auto" w:sz="4" w:space="0"/>
              <w:left w:val="nil"/>
              <w:bottom w:val="single" w:color="auto" w:sz="4" w:space="0"/>
              <w:right w:val="single" w:color="auto" w:sz="4" w:space="0"/>
            </w:tcBorders>
            <w:noWrap w:val="0"/>
            <w:vAlign w:val="top"/>
          </w:tcPr>
          <w:p w14:paraId="087DE6E5">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电话：</w:t>
            </w:r>
          </w:p>
        </w:tc>
      </w:tr>
      <w:tr w14:paraId="641EF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D413FE0">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开户银行：</w:t>
            </w:r>
          </w:p>
        </w:tc>
        <w:tc>
          <w:tcPr>
            <w:tcW w:w="4252" w:type="dxa"/>
            <w:tcBorders>
              <w:top w:val="single" w:color="auto" w:sz="4" w:space="0"/>
              <w:left w:val="nil"/>
              <w:bottom w:val="single" w:color="auto" w:sz="4" w:space="0"/>
              <w:right w:val="single" w:color="auto" w:sz="4" w:space="0"/>
            </w:tcBorders>
            <w:noWrap w:val="0"/>
            <w:vAlign w:val="top"/>
          </w:tcPr>
          <w:p w14:paraId="3F7C2402">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开户银行：</w:t>
            </w:r>
          </w:p>
        </w:tc>
      </w:tr>
      <w:tr w14:paraId="4EC3E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078488CA">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帐号：</w:t>
            </w:r>
          </w:p>
        </w:tc>
        <w:tc>
          <w:tcPr>
            <w:tcW w:w="4252" w:type="dxa"/>
            <w:tcBorders>
              <w:top w:val="single" w:color="auto" w:sz="4" w:space="0"/>
              <w:left w:val="nil"/>
              <w:bottom w:val="single" w:color="auto" w:sz="4" w:space="0"/>
              <w:right w:val="single" w:color="auto" w:sz="4" w:space="0"/>
            </w:tcBorders>
            <w:noWrap w:val="0"/>
            <w:vAlign w:val="top"/>
          </w:tcPr>
          <w:p w14:paraId="71BD0004">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帐号：</w:t>
            </w:r>
          </w:p>
        </w:tc>
      </w:tr>
      <w:tr w14:paraId="28C8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71406460">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日期：   年   月   日</w:t>
            </w:r>
          </w:p>
        </w:tc>
        <w:tc>
          <w:tcPr>
            <w:tcW w:w="4252" w:type="dxa"/>
            <w:tcBorders>
              <w:top w:val="single" w:color="auto" w:sz="4" w:space="0"/>
              <w:left w:val="nil"/>
              <w:bottom w:val="single" w:color="auto" w:sz="4" w:space="0"/>
              <w:right w:val="single" w:color="auto" w:sz="4" w:space="0"/>
            </w:tcBorders>
            <w:noWrap w:val="0"/>
            <w:vAlign w:val="top"/>
          </w:tcPr>
          <w:p w14:paraId="1C8533F5">
            <w:pPr>
              <w:autoSpaceDE w:val="0"/>
              <w:autoSpaceDN w:val="0"/>
              <w:adjustRightInd w:val="0"/>
              <w:spacing w:line="600" w:lineRule="exact"/>
              <w:jc w:val="left"/>
              <w:rPr>
                <w:rFonts w:ascii="仿宋_GB2312" w:hAnsi="宋体" w:eastAsia="仿宋_GB2312"/>
                <w:color w:val="000000"/>
                <w:spacing w:val="-20"/>
                <w:kern w:val="0"/>
                <w:sz w:val="24"/>
                <w:highlight w:val="none"/>
              </w:rPr>
            </w:pPr>
            <w:r>
              <w:rPr>
                <w:rFonts w:hint="eastAsia" w:ascii="仿宋_GB2312" w:hAnsi="宋体" w:eastAsia="仿宋_GB2312"/>
                <w:color w:val="000000"/>
                <w:spacing w:val="-20"/>
                <w:kern w:val="0"/>
                <w:sz w:val="24"/>
                <w:highlight w:val="none"/>
              </w:rPr>
              <w:t>日期：   年   月   日</w:t>
            </w:r>
          </w:p>
        </w:tc>
      </w:tr>
    </w:tbl>
    <w:p w14:paraId="394B6B48">
      <w:pPr>
        <w:snapToGrid w:val="0"/>
        <w:spacing w:line="520" w:lineRule="exact"/>
        <w:rPr>
          <w:rFonts w:hint="eastAsia" w:ascii="仿宋_GB2312" w:hAnsi="仿宋" w:eastAsia="仿宋_GB2312"/>
          <w:b/>
          <w:sz w:val="36"/>
          <w:szCs w:val="36"/>
          <w:highlight w:val="none"/>
        </w:rPr>
      </w:pPr>
    </w:p>
    <w:p w14:paraId="4E877159">
      <w:pPr>
        <w:pStyle w:val="4"/>
        <w:rPr>
          <w:rFonts w:hint="eastAsia"/>
          <w:highlight w:val="none"/>
          <w:lang w:val="en-US" w:eastAsia="zh-CN"/>
        </w:rPr>
      </w:pPr>
    </w:p>
    <w:p w14:paraId="4E25682F">
      <w:pPr>
        <w:pStyle w:val="4"/>
        <w:rPr>
          <w:rFonts w:hint="eastAsia"/>
          <w:highlight w:val="none"/>
          <w:lang w:val="en-US" w:eastAsia="zh-CN"/>
        </w:rPr>
      </w:pPr>
      <w:r>
        <w:rPr>
          <w:rFonts w:hint="eastAsia"/>
          <w:highlight w:val="none"/>
          <w:lang w:val="en-US" w:eastAsia="zh-CN"/>
        </w:rPr>
        <w:br w:type="page"/>
      </w:r>
    </w:p>
    <w:p w14:paraId="7B61AB64">
      <w:pPr>
        <w:snapToGrid w:val="0"/>
        <w:spacing w:line="520" w:lineRule="exact"/>
        <w:jc w:val="center"/>
        <w:rPr>
          <w:rFonts w:ascii="仿宋_GB2312" w:hAnsi="仿宋" w:eastAsia="仿宋_GB2312"/>
          <w:b/>
          <w:sz w:val="36"/>
          <w:szCs w:val="36"/>
          <w:highlight w:val="none"/>
        </w:rPr>
      </w:pPr>
      <w:r>
        <w:rPr>
          <w:rFonts w:hint="eastAsia" w:ascii="仿宋_GB2312" w:hAnsi="仿宋" w:eastAsia="仿宋_GB2312"/>
          <w:b/>
          <w:sz w:val="36"/>
          <w:szCs w:val="36"/>
          <w:highlight w:val="none"/>
        </w:rPr>
        <w:t>西安市政府采购供应商</w:t>
      </w:r>
    </w:p>
    <w:p w14:paraId="6A7FA658">
      <w:pPr>
        <w:snapToGrid w:val="0"/>
        <w:spacing w:line="520" w:lineRule="exact"/>
        <w:rPr>
          <w:rFonts w:ascii="仿宋_GB2312" w:hAnsi="仿宋" w:eastAsia="仿宋_GB2312"/>
          <w:b/>
          <w:sz w:val="36"/>
          <w:szCs w:val="36"/>
          <w:highlight w:val="none"/>
        </w:rPr>
      </w:pPr>
      <w:r>
        <w:rPr>
          <w:rFonts w:hint="eastAsia" w:ascii="仿宋_GB2312" w:hAnsi="仿宋" w:eastAsia="仿宋_GB2312"/>
          <w:b/>
          <w:sz w:val="36"/>
          <w:szCs w:val="36"/>
          <w:highlight w:val="none"/>
        </w:rPr>
        <w:t xml:space="preserve">          拒绝政府采购领域商业贿赂承诺书</w:t>
      </w:r>
    </w:p>
    <w:p w14:paraId="28951D5B">
      <w:pPr>
        <w:snapToGrid w:val="0"/>
        <w:spacing w:line="400" w:lineRule="exact"/>
        <w:ind w:firstLine="560" w:firstLineChars="200"/>
        <w:rPr>
          <w:rFonts w:ascii="仿宋_GB2312" w:hAnsi="仿宋" w:eastAsia="仿宋_GB2312"/>
          <w:sz w:val="28"/>
          <w:szCs w:val="28"/>
          <w:highlight w:val="none"/>
        </w:rPr>
      </w:pPr>
    </w:p>
    <w:p w14:paraId="3196ADCB">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为响应党中央、国务院关于治理政府采购领域商业贿赂行为的号召，我公司在此承诺：</w:t>
      </w:r>
    </w:p>
    <w:p w14:paraId="1B4AF342">
      <w:pPr>
        <w:snapToGrid w:val="0"/>
        <w:spacing w:line="360" w:lineRule="auto"/>
        <w:ind w:firstLine="560" w:firstLineChars="200"/>
        <w:rPr>
          <w:rFonts w:ascii="宋体" w:hAnsi="宋体"/>
          <w:sz w:val="28"/>
          <w:szCs w:val="28"/>
          <w:highlight w:val="none"/>
        </w:rPr>
      </w:pPr>
      <w:r>
        <w:rPr>
          <w:rFonts w:hint="eastAsia" w:ascii="宋体" w:hAnsi="宋体"/>
          <w:sz w:val="28"/>
          <w:szCs w:val="28"/>
          <w:highlight w:val="none"/>
        </w:rPr>
        <w:t>一、在参与政府采购活动中遵纪守法、诚信经营、公平竞标。</w:t>
      </w:r>
    </w:p>
    <w:p w14:paraId="7F47C679">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二、不向政府采购人、采购代理机构和政府采购评审专家进行任何形式的商业贿赂以谋取交易机会。</w:t>
      </w:r>
    </w:p>
    <w:p w14:paraId="496EC12B">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三、不向政府采购代理机构和采购人提供虚假资质文件或采用虚假应标方式参与政府采购市场竞争并谋取中标、成交。</w:t>
      </w:r>
    </w:p>
    <w:p w14:paraId="29FDE198">
      <w:pPr>
        <w:snapToGrid w:val="0"/>
        <w:spacing w:line="360" w:lineRule="auto"/>
        <w:ind w:firstLine="560" w:firstLineChars="200"/>
        <w:rPr>
          <w:rFonts w:ascii="宋体" w:hAnsi="宋体"/>
          <w:sz w:val="28"/>
          <w:szCs w:val="28"/>
          <w:highlight w:val="none"/>
        </w:rPr>
      </w:pPr>
      <w:r>
        <w:rPr>
          <w:rFonts w:hint="eastAsia" w:ascii="宋体" w:hAnsi="宋体"/>
          <w:sz w:val="28"/>
          <w:szCs w:val="28"/>
          <w:highlight w:val="none"/>
        </w:rPr>
        <w:t>四、不采取“围标、陪标”等商业欺诈手段获取政府采购订单；</w:t>
      </w:r>
    </w:p>
    <w:p w14:paraId="0D09F8F3">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五、不采取不正当手段诋毁、排挤其他供应商。</w:t>
      </w:r>
    </w:p>
    <w:p w14:paraId="62EA6A1C">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六、不在提供商品和服务时“偷梁换柱、以次充好”损害采购人的合法权益。</w:t>
      </w:r>
    </w:p>
    <w:p w14:paraId="6089F185">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七、不与采购人、采购代理机构、政府采购评审专家或其他供应商恶意串通，进行质疑和投诉，维护政府采购市场秩序。</w:t>
      </w:r>
    </w:p>
    <w:p w14:paraId="73358DEB">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八、尊重和接受政府采购监督管理部门的监督和政府采购代理机构招标采购要求，承担因违约行为给采购人造成的损失。</w:t>
      </w:r>
    </w:p>
    <w:p w14:paraId="57475D20">
      <w:pPr>
        <w:snapToGrid w:val="0"/>
        <w:spacing w:line="360" w:lineRule="auto"/>
        <w:ind w:firstLine="560" w:firstLineChars="200"/>
        <w:rPr>
          <w:rFonts w:ascii="宋体" w:hAnsi="宋体"/>
          <w:b/>
          <w:sz w:val="28"/>
          <w:szCs w:val="28"/>
          <w:highlight w:val="none"/>
        </w:rPr>
      </w:pPr>
      <w:r>
        <w:rPr>
          <w:rFonts w:hint="eastAsia" w:ascii="宋体" w:hAnsi="宋体"/>
          <w:sz w:val="28"/>
          <w:szCs w:val="28"/>
          <w:highlight w:val="none"/>
        </w:rPr>
        <w:t>九、不发生其他有悖于政府采购公开、公平、公正和诚信原则的行为。</w:t>
      </w:r>
    </w:p>
    <w:p w14:paraId="3AE75223">
      <w:pPr>
        <w:snapToGrid w:val="0"/>
        <w:spacing w:line="360" w:lineRule="auto"/>
        <w:ind w:left="482"/>
        <w:rPr>
          <w:rFonts w:ascii="宋体" w:hAnsi="宋体"/>
          <w:sz w:val="28"/>
          <w:szCs w:val="28"/>
          <w:highlight w:val="none"/>
        </w:rPr>
      </w:pPr>
      <w:r>
        <w:rPr>
          <w:rFonts w:hint="eastAsia" w:ascii="宋体" w:hAnsi="宋体"/>
          <w:sz w:val="28"/>
          <w:szCs w:val="28"/>
          <w:highlight w:val="none"/>
        </w:rPr>
        <w:t>承诺单位：（盖章）</w:t>
      </w:r>
    </w:p>
    <w:p w14:paraId="0EA9584A">
      <w:pPr>
        <w:snapToGrid w:val="0"/>
        <w:spacing w:line="360" w:lineRule="auto"/>
        <w:ind w:left="482"/>
        <w:rPr>
          <w:rFonts w:ascii="宋体" w:hAnsi="宋体"/>
          <w:sz w:val="28"/>
          <w:szCs w:val="28"/>
          <w:highlight w:val="none"/>
        </w:rPr>
      </w:pPr>
      <w:r>
        <w:rPr>
          <w:rFonts w:hint="eastAsia" w:ascii="宋体" w:hAnsi="宋体"/>
          <w:bCs/>
          <w:sz w:val="28"/>
          <w:szCs w:val="28"/>
          <w:highlight w:val="none"/>
        </w:rPr>
        <w:t>法定代表人或被授权人</w:t>
      </w:r>
      <w:r>
        <w:rPr>
          <w:rFonts w:hint="eastAsia" w:ascii="宋体" w:hAnsi="宋体"/>
          <w:sz w:val="28"/>
          <w:szCs w:val="28"/>
          <w:highlight w:val="none"/>
        </w:rPr>
        <w:t>：（签字或盖章）</w:t>
      </w:r>
    </w:p>
    <w:p w14:paraId="263510D7">
      <w:pPr>
        <w:snapToGrid w:val="0"/>
        <w:spacing w:line="360" w:lineRule="auto"/>
        <w:ind w:left="482"/>
        <w:rPr>
          <w:rFonts w:ascii="宋体" w:hAnsi="宋体"/>
          <w:sz w:val="28"/>
          <w:szCs w:val="28"/>
          <w:highlight w:val="none"/>
        </w:rPr>
      </w:pPr>
      <w:r>
        <w:rPr>
          <w:rFonts w:hint="eastAsia" w:ascii="宋体" w:hAnsi="宋体"/>
          <w:sz w:val="28"/>
          <w:szCs w:val="28"/>
          <w:highlight w:val="none"/>
        </w:rPr>
        <w:t xml:space="preserve">地址：                             </w:t>
      </w:r>
    </w:p>
    <w:p w14:paraId="614E94BD">
      <w:pPr>
        <w:snapToGrid w:val="0"/>
        <w:spacing w:line="360" w:lineRule="auto"/>
        <w:ind w:left="482"/>
        <w:rPr>
          <w:rFonts w:ascii="宋体" w:hAnsi="宋体"/>
          <w:sz w:val="28"/>
          <w:szCs w:val="28"/>
          <w:highlight w:val="none"/>
        </w:rPr>
      </w:pPr>
      <w:r>
        <w:rPr>
          <w:rFonts w:hint="eastAsia" w:ascii="宋体" w:hAnsi="宋体"/>
          <w:sz w:val="28"/>
          <w:szCs w:val="28"/>
          <w:highlight w:val="none"/>
        </w:rPr>
        <w:t xml:space="preserve">电话：     </w:t>
      </w:r>
    </w:p>
    <w:p w14:paraId="1A2E47FB">
      <w:pPr>
        <w:snapToGrid w:val="0"/>
        <w:spacing w:line="360" w:lineRule="auto"/>
        <w:ind w:left="482"/>
        <w:rPr>
          <w:rFonts w:ascii="宋体" w:hAnsi="宋体"/>
          <w:sz w:val="28"/>
          <w:szCs w:val="28"/>
          <w:highlight w:val="none"/>
        </w:rPr>
      </w:pPr>
      <w:r>
        <w:rPr>
          <w:rFonts w:hint="eastAsia" w:ascii="宋体" w:hAnsi="宋体"/>
          <w:sz w:val="28"/>
          <w:szCs w:val="28"/>
          <w:highlight w:val="none"/>
        </w:rPr>
        <w:t xml:space="preserve">邮编：                                   </w:t>
      </w:r>
    </w:p>
    <w:p w14:paraId="5D7DB02D">
      <w:pPr>
        <w:pStyle w:val="7"/>
        <w:rPr>
          <w:rFonts w:hint="eastAsia" w:ascii="仿宋" w:hAnsi="仿宋" w:eastAsia="仿宋" w:cs="仿宋"/>
          <w:color w:val="000000" w:themeColor="text1"/>
          <w:highlight w:val="none"/>
          <w:lang w:val="en-US" w:eastAsia="zh-Hans"/>
          <w14:textFill>
            <w14:solidFill>
              <w14:schemeClr w14:val="tx1"/>
            </w14:solidFill>
          </w14:textFill>
        </w:rPr>
      </w:pPr>
      <w:r>
        <w:rPr>
          <w:rFonts w:ascii="宋体" w:hAnsi="宋体"/>
          <w:sz w:val="28"/>
          <w:szCs w:val="28"/>
          <w:highlight w:val="none"/>
        </w:rPr>
        <w:tab/>
      </w:r>
      <w:r>
        <w:rPr>
          <w:rFonts w:hint="eastAsia" w:ascii="宋体" w:hAnsi="宋体"/>
          <w:sz w:val="28"/>
          <w:szCs w:val="28"/>
          <w:highlight w:val="none"/>
        </w:rPr>
        <w:t>年    月    日</w:t>
      </w:r>
    </w:p>
    <w:p w14:paraId="04B09C12">
      <w:pPr>
        <w:rPr>
          <w:highlight w:val="none"/>
        </w:rPr>
      </w:pPr>
    </w:p>
    <w:bookmarkEnd w:id="0"/>
    <w:sectPr>
      <w:footerReference r:id="rId3" w:type="default"/>
      <w:footerReference r:id="rId4" w:type="even"/>
      <w:pgSz w:w="11910" w:h="16840"/>
      <w:pgMar w:top="1580" w:right="1300" w:bottom="1020" w:left="1300" w:header="0" w:footer="83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roman"/>
    <w:pitch w:val="default"/>
    <w:sig w:usb0="E4002EFF" w:usb1="C000247B" w:usb2="00000009" w:usb3="00000000" w:csb0="200001F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BCEE0">
    <w:pPr>
      <w:pStyle w:val="2"/>
      <w:spacing w:before="0" w:line="14" w:lineRule="auto"/>
      <w:ind w:left="0"/>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9D1A90">
                          <w:pPr>
                            <w:pStyle w:val="4"/>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9D1A90">
                    <w:pPr>
                      <w:pStyle w:val="4"/>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46162">
    <w:pPr>
      <w:pStyle w:val="2"/>
      <w:spacing w:before="0"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887095</wp:posOffset>
              </wp:positionH>
              <wp:positionV relativeFrom="page">
                <wp:posOffset>10023475</wp:posOffset>
              </wp:positionV>
              <wp:extent cx="152400" cy="16637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52400" cy="166370"/>
                      </a:xfrm>
                      <a:prstGeom prst="rect">
                        <a:avLst/>
                      </a:prstGeom>
                      <a:noFill/>
                      <a:ln>
                        <a:noFill/>
                      </a:ln>
                    </wps:spPr>
                    <wps:txbx>
                      <w:txbxContent>
                        <w:p w14:paraId="04FBEE28">
                          <w:pPr>
                            <w:spacing w:before="11"/>
                            <w:ind w:left="20" w:right="0" w:firstLine="0"/>
                            <w:jc w:val="left"/>
                            <w:rPr>
                              <w:rFonts w:ascii="Times New Roman"/>
                              <w:sz w:val="20"/>
                            </w:rPr>
                          </w:pPr>
                          <w:r>
                            <w:rPr>
                              <w:rFonts w:ascii="Times New Roman"/>
                              <w:color w:val="231F20"/>
                              <w:sz w:val="20"/>
                            </w:rPr>
                            <w:t>20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2pt;mso-position-horizontal-relative:page;mso-position-vertical-relative:page;z-index:-251657216;mso-width-relative:page;mso-height-relative:page;" filled="f" stroked="f" coordsize="21600,21600" o:gfxdata="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z9WcDZAAAADQEAAA8AAAAAAAAAAQAgAAAAIgAAAGRycy9kb3ducmV2LnhtbFBLAQIU&#10;ABQAAAAIAIdO4kBikEp1uQEAAHMDAAAOAAAAAAAAAAEAIAAAACgBAABkcnMvZTJvRG9jLnhtbFBL&#10;BQYAAAAABgAGAFkBAABTBQAAAAA=&#10;">
              <v:fill on="f" focussize="0,0"/>
              <v:stroke on="f"/>
              <v:imagedata o:title=""/>
              <o:lock v:ext="edit" aspectratio="f"/>
              <v:textbox inset="0mm,0mm,0mm,0mm">
                <w:txbxContent>
                  <w:p w14:paraId="04FBEE28">
                    <w:pPr>
                      <w:spacing w:before="11"/>
                      <w:ind w:left="20" w:right="0" w:firstLine="0"/>
                      <w:jc w:val="left"/>
                      <w:rPr>
                        <w:rFonts w:ascii="Times New Roman"/>
                        <w:sz w:val="20"/>
                      </w:rPr>
                    </w:pPr>
                    <w:r>
                      <w:rPr>
                        <w:rFonts w:ascii="Times New Roman"/>
                        <w:color w:val="231F20"/>
                        <w:sz w:val="20"/>
                      </w:rPr>
                      <w:t>20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29241"/>
    <w:multiLevelType w:val="singleLevel"/>
    <w:tmpl w:val="A4D2924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F05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3">
    <w:name w:val="Plain Text"/>
    <w:basedOn w:val="1"/>
    <w:qFormat/>
    <w:uiPriority w:val="99"/>
    <w:pPr>
      <w:spacing w:line="324" w:lineRule="auto"/>
    </w:pPr>
    <w:rPr>
      <w:rFonts w:ascii="宋体" w:hAnsi="Courier New" w:eastAsia="仿宋"/>
      <w:sz w:val="32"/>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2026-01-29T09:01:30Z</dcterms:created>
  <dc:creator>Administrator</dc:creator>
  <cp:lastModifiedBy>晚风。</cp:lastModifiedBy>
  <dcterms:modified xsi:type="dcterms:W3CDTF">2026-01-29T09:01:50Z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E508A398FB714294A299A4635F1F44FC_12</vt:lpwstr>
  </property>
</Properties>
</file>