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F7FF4">
      <w:pPr>
        <w:jc w:val="both"/>
        <w:rPr>
          <w:rFonts w:hint="default" w:eastAsiaTheme="minorEastAsia"/>
          <w:b w:val="0"/>
          <w:bCs w:val="0"/>
          <w:sz w:val="40"/>
          <w:szCs w:val="40"/>
          <w:lang w:val="en-US" w:eastAsia="zh-CN"/>
        </w:rPr>
      </w:pPr>
      <w:r>
        <w:rPr>
          <w:rFonts w:hint="eastAsia"/>
          <w:b w:val="0"/>
          <w:bCs w:val="0"/>
          <w:sz w:val="40"/>
          <w:szCs w:val="40"/>
          <w:lang w:eastAsia="zh-CN"/>
        </w:rPr>
        <w:t>竞争性磋商</w:t>
      </w:r>
      <w:r>
        <w:rPr>
          <w:rFonts w:hint="eastAsia"/>
          <w:b w:val="0"/>
          <w:bCs w:val="0"/>
          <w:sz w:val="40"/>
          <w:szCs w:val="40"/>
          <w:lang w:val="en-US" w:eastAsia="zh-CN"/>
        </w:rPr>
        <w:t xml:space="preserve">           项目编号：</w:t>
      </w:r>
    </w:p>
    <w:p w14:paraId="6A7F42D1">
      <w:pPr>
        <w:jc w:val="center"/>
        <w:rPr>
          <w:rFonts w:hint="eastAsia"/>
          <w:b/>
          <w:bCs/>
          <w:sz w:val="44"/>
          <w:szCs w:val="44"/>
        </w:rPr>
      </w:pPr>
    </w:p>
    <w:p w14:paraId="6B9B43D2">
      <w:pPr>
        <w:jc w:val="center"/>
        <w:rPr>
          <w:rFonts w:hint="eastAsia"/>
          <w:b/>
          <w:bCs/>
          <w:sz w:val="52"/>
          <w:szCs w:val="52"/>
        </w:rPr>
      </w:pPr>
    </w:p>
    <w:p w14:paraId="026541C5">
      <w:pPr>
        <w:jc w:val="center"/>
        <w:rPr>
          <w:rFonts w:hint="eastAsia"/>
          <w:b/>
          <w:bCs/>
          <w:sz w:val="52"/>
          <w:szCs w:val="52"/>
          <w:lang w:val="en-US" w:eastAsia="zh-CN"/>
        </w:rPr>
      </w:pPr>
      <w:r>
        <w:rPr>
          <w:rFonts w:hint="eastAsia"/>
          <w:b/>
          <w:bCs/>
          <w:sz w:val="52"/>
          <w:szCs w:val="52"/>
          <w:lang w:val="en-US" w:eastAsia="zh-CN"/>
        </w:rPr>
        <w:t>西安文理学院2026年太白校区消防维保（含消防值班）项目</w:t>
      </w:r>
    </w:p>
    <w:p w14:paraId="7C5CD89D">
      <w:pPr>
        <w:jc w:val="center"/>
        <w:rPr>
          <w:rFonts w:hint="eastAsia"/>
          <w:b/>
          <w:bCs/>
          <w:sz w:val="52"/>
          <w:szCs w:val="52"/>
        </w:rPr>
      </w:pPr>
      <w:r>
        <w:rPr>
          <w:rFonts w:hint="eastAsia"/>
          <w:b/>
          <w:bCs/>
          <w:sz w:val="52"/>
          <w:szCs w:val="52"/>
          <w:lang w:val="en-US" w:eastAsia="zh-CN"/>
        </w:rPr>
        <w:t>服务</w:t>
      </w:r>
      <w:r>
        <w:rPr>
          <w:rFonts w:hint="eastAsia"/>
          <w:b/>
          <w:bCs/>
          <w:sz w:val="52"/>
          <w:szCs w:val="52"/>
        </w:rPr>
        <w:t>合同</w:t>
      </w:r>
    </w:p>
    <w:p w14:paraId="331EAF75">
      <w:pPr>
        <w:rPr>
          <w:rFonts w:hint="eastAsia"/>
        </w:rPr>
      </w:pPr>
    </w:p>
    <w:p w14:paraId="7600DA11">
      <w:pPr>
        <w:rPr>
          <w:rFonts w:hint="eastAsia"/>
        </w:rPr>
      </w:pPr>
    </w:p>
    <w:p w14:paraId="5A889A1C">
      <w:pPr>
        <w:rPr>
          <w:rFonts w:hint="eastAsia"/>
        </w:rPr>
      </w:pPr>
    </w:p>
    <w:p w14:paraId="2DF1669B">
      <w:pPr>
        <w:rPr>
          <w:rFonts w:hint="eastAsia"/>
        </w:rPr>
      </w:pPr>
    </w:p>
    <w:p w14:paraId="46602E67">
      <w:pPr>
        <w:pStyle w:val="2"/>
        <w:rPr>
          <w:rFonts w:hint="eastAsia"/>
        </w:rPr>
      </w:pPr>
    </w:p>
    <w:p w14:paraId="66CCCCA7">
      <w:pPr>
        <w:pStyle w:val="2"/>
        <w:rPr>
          <w:rFonts w:hint="eastAsia"/>
        </w:rPr>
      </w:pPr>
    </w:p>
    <w:p w14:paraId="65F70859">
      <w:pPr>
        <w:pStyle w:val="2"/>
        <w:rPr>
          <w:rFonts w:hint="eastAsia"/>
        </w:rPr>
      </w:pPr>
    </w:p>
    <w:p w14:paraId="179A989C">
      <w:pPr>
        <w:pStyle w:val="2"/>
        <w:rPr>
          <w:rFonts w:hint="eastAsia"/>
        </w:rPr>
      </w:pPr>
    </w:p>
    <w:p w14:paraId="1F313447">
      <w:pPr>
        <w:pStyle w:val="2"/>
        <w:rPr>
          <w:rFonts w:hint="eastAsia"/>
        </w:rPr>
      </w:pPr>
    </w:p>
    <w:p w14:paraId="5D205EE6">
      <w:pPr>
        <w:pStyle w:val="2"/>
        <w:rPr>
          <w:rFonts w:hint="eastAsia"/>
        </w:rPr>
      </w:pPr>
    </w:p>
    <w:p w14:paraId="2D824238">
      <w:pPr>
        <w:pStyle w:val="2"/>
        <w:rPr>
          <w:rFonts w:hint="eastAsia"/>
        </w:rPr>
      </w:pPr>
    </w:p>
    <w:p w14:paraId="4C48268D">
      <w:pPr>
        <w:pStyle w:val="2"/>
        <w:rPr>
          <w:rFonts w:hint="eastAsia"/>
        </w:rPr>
      </w:pPr>
    </w:p>
    <w:p w14:paraId="3E6CDE5A">
      <w:pPr>
        <w:pStyle w:val="2"/>
        <w:rPr>
          <w:rFonts w:hint="eastAsia"/>
        </w:rPr>
      </w:pPr>
    </w:p>
    <w:p w14:paraId="2B09E770">
      <w:pPr>
        <w:pStyle w:val="2"/>
        <w:rPr>
          <w:rFonts w:hint="eastAsia"/>
        </w:rPr>
      </w:pPr>
    </w:p>
    <w:p w14:paraId="52101024">
      <w:pPr>
        <w:rPr>
          <w:rFonts w:hint="eastAsia"/>
        </w:rPr>
      </w:pPr>
    </w:p>
    <w:p w14:paraId="3C20F644">
      <w:pPr>
        <w:rPr>
          <w:rFonts w:hint="eastAsia"/>
        </w:rPr>
      </w:pPr>
    </w:p>
    <w:p w14:paraId="748F9A0A">
      <w:pPr>
        <w:ind w:firstLine="1807" w:firstLineChars="500"/>
        <w:jc w:val="left"/>
        <w:rPr>
          <w:rFonts w:hint="eastAsia"/>
          <w:b/>
          <w:bCs/>
          <w:sz w:val="36"/>
          <w:szCs w:val="36"/>
        </w:rPr>
      </w:pPr>
    </w:p>
    <w:p w14:paraId="27A5961A">
      <w:pPr>
        <w:ind w:firstLine="1807" w:firstLineChars="500"/>
        <w:jc w:val="left"/>
        <w:rPr>
          <w:rFonts w:hint="eastAsia"/>
          <w:b/>
          <w:bCs/>
          <w:sz w:val="36"/>
          <w:szCs w:val="36"/>
        </w:rPr>
      </w:pPr>
    </w:p>
    <w:p w14:paraId="36BF9F97">
      <w:pPr>
        <w:ind w:firstLine="1807" w:firstLineChars="500"/>
        <w:jc w:val="left"/>
        <w:rPr>
          <w:rFonts w:hint="eastAsia"/>
          <w:b/>
          <w:bCs/>
          <w:sz w:val="36"/>
          <w:szCs w:val="36"/>
        </w:rPr>
      </w:pPr>
      <w:r>
        <w:rPr>
          <w:rFonts w:hint="eastAsia"/>
          <w:b/>
          <w:bCs/>
          <w:sz w:val="36"/>
          <w:szCs w:val="36"/>
        </w:rPr>
        <w:t>甲方：西安文理学院</w:t>
      </w:r>
    </w:p>
    <w:p w14:paraId="70B44E02">
      <w:pPr>
        <w:ind w:firstLine="1807" w:firstLineChars="500"/>
        <w:jc w:val="left"/>
        <w:rPr>
          <w:rFonts w:hint="eastAsia"/>
          <w:b/>
          <w:bCs/>
          <w:sz w:val="36"/>
          <w:szCs w:val="36"/>
        </w:rPr>
      </w:pPr>
      <w:r>
        <w:rPr>
          <w:rFonts w:hint="eastAsia"/>
          <w:b/>
          <w:bCs/>
          <w:sz w:val="36"/>
          <w:szCs w:val="36"/>
        </w:rPr>
        <w:t>乙方：</w:t>
      </w:r>
    </w:p>
    <w:p w14:paraId="10B84872">
      <w:pPr>
        <w:ind w:firstLine="1807" w:firstLineChars="500"/>
        <w:jc w:val="left"/>
        <w:rPr>
          <w:rFonts w:hint="eastAsia"/>
          <w:b/>
          <w:bCs/>
          <w:sz w:val="36"/>
          <w:szCs w:val="36"/>
        </w:rPr>
      </w:pPr>
      <w:r>
        <w:rPr>
          <w:rFonts w:hint="eastAsia"/>
          <w:b/>
          <w:bCs/>
          <w:sz w:val="36"/>
          <w:szCs w:val="36"/>
        </w:rPr>
        <w:t>日期：</w:t>
      </w:r>
      <w:r>
        <w:rPr>
          <w:rFonts w:hint="eastAsia"/>
          <w:b/>
          <w:bCs/>
          <w:sz w:val="36"/>
          <w:szCs w:val="36"/>
          <w:lang w:val="en-US" w:eastAsia="zh-CN"/>
        </w:rPr>
        <w:t xml:space="preserve">   </w:t>
      </w:r>
      <w:r>
        <w:rPr>
          <w:rFonts w:hint="eastAsia"/>
          <w:b/>
          <w:bCs/>
          <w:sz w:val="36"/>
          <w:szCs w:val="36"/>
        </w:rPr>
        <w:t>年</w:t>
      </w:r>
      <w:r>
        <w:rPr>
          <w:rFonts w:hint="eastAsia"/>
          <w:b/>
          <w:bCs/>
          <w:sz w:val="36"/>
          <w:szCs w:val="36"/>
          <w:lang w:val="en-US" w:eastAsia="zh-CN"/>
        </w:rPr>
        <w:t xml:space="preserve">   </w:t>
      </w:r>
      <w:r>
        <w:rPr>
          <w:rFonts w:hint="eastAsia"/>
          <w:b/>
          <w:bCs/>
          <w:sz w:val="36"/>
          <w:szCs w:val="36"/>
        </w:rPr>
        <w:t>月</w:t>
      </w:r>
    </w:p>
    <w:p w14:paraId="41D147A1">
      <w:pPr>
        <w:ind w:firstLine="1807" w:firstLineChars="500"/>
        <w:jc w:val="left"/>
        <w:rPr>
          <w:rFonts w:hint="eastAsia"/>
          <w:b/>
          <w:bCs/>
          <w:sz w:val="36"/>
          <w:szCs w:val="36"/>
        </w:rPr>
      </w:pPr>
    </w:p>
    <w:p w14:paraId="7A71853B">
      <w:pPr>
        <w:ind w:firstLine="1807" w:firstLineChars="500"/>
        <w:jc w:val="left"/>
        <w:rPr>
          <w:rFonts w:hint="eastAsia"/>
          <w:b/>
          <w:bCs/>
          <w:sz w:val="36"/>
          <w:szCs w:val="36"/>
        </w:rPr>
      </w:pPr>
    </w:p>
    <w:p w14:paraId="7D48AB54">
      <w:pPr>
        <w:ind w:firstLine="1807" w:firstLineChars="500"/>
        <w:jc w:val="left"/>
        <w:rPr>
          <w:rFonts w:hint="eastAsia"/>
          <w:b/>
          <w:bCs/>
          <w:sz w:val="36"/>
          <w:szCs w:val="36"/>
        </w:rPr>
      </w:pPr>
    </w:p>
    <w:p w14:paraId="3DF9D099">
      <w:pPr>
        <w:spacing w:line="360" w:lineRule="auto"/>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西安文理学院2026年太白校区</w:t>
      </w:r>
    </w:p>
    <w:p w14:paraId="34396245">
      <w:pPr>
        <w:spacing w:line="360" w:lineRule="auto"/>
        <w:jc w:val="center"/>
        <w:rPr>
          <w:rFonts w:ascii="宋体" w:hAnsi="宋体" w:eastAsia="宋体" w:cs="宋体"/>
          <w:b/>
          <w:bCs/>
          <w:sz w:val="36"/>
          <w:szCs w:val="36"/>
        </w:rPr>
      </w:pPr>
      <w:r>
        <w:rPr>
          <w:rFonts w:hint="eastAsia" w:ascii="宋体" w:hAnsi="宋体" w:eastAsia="宋体" w:cs="宋体"/>
          <w:b/>
          <w:bCs/>
          <w:sz w:val="36"/>
          <w:szCs w:val="36"/>
          <w:lang w:val="en-US" w:eastAsia="zh-CN"/>
        </w:rPr>
        <w:t>消防维保（含消防值班）项目服务合同</w:t>
      </w:r>
    </w:p>
    <w:p w14:paraId="2A8522A8">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sz w:val="28"/>
          <w:szCs w:val="28"/>
        </w:rPr>
      </w:pPr>
      <w:r>
        <w:rPr>
          <w:rFonts w:hint="eastAsia" w:ascii="宋体" w:hAnsi="宋体" w:eastAsia="宋体" w:cs="宋体"/>
          <w:sz w:val="28"/>
          <w:szCs w:val="28"/>
        </w:rPr>
        <w:t>委托方(以下简称甲方):</w:t>
      </w:r>
      <w:r>
        <w:rPr>
          <w:rFonts w:hint="eastAsia" w:ascii="宋体" w:hAnsi="宋体" w:eastAsia="宋体" w:cs="宋体"/>
          <w:b/>
          <w:bCs/>
          <w:sz w:val="28"/>
          <w:szCs w:val="28"/>
          <w:u w:val="single"/>
        </w:rPr>
        <w:t>西安文理学院</w:t>
      </w:r>
    </w:p>
    <w:p w14:paraId="1AC39C09">
      <w:pPr>
        <w:keepNext w:val="0"/>
        <w:keepLines w:val="0"/>
        <w:pageBreakBefore w:val="0"/>
        <w:widowControl w:val="0"/>
        <w:kinsoku/>
        <w:wordWrap/>
        <w:overflowPunct/>
        <w:topLinePunct w:val="0"/>
        <w:autoSpaceDE/>
        <w:autoSpaceDN/>
        <w:bidi w:val="0"/>
        <w:adjustRightInd/>
        <w:snapToGrid/>
        <w:jc w:val="left"/>
        <w:textAlignment w:val="auto"/>
        <w:rPr>
          <w:rFonts w:hint="default" w:ascii="宋体" w:hAnsi="宋体" w:eastAsia="宋体" w:cs="宋体"/>
          <w:b/>
          <w:bCs/>
          <w:color w:val="auto"/>
          <w:sz w:val="28"/>
          <w:szCs w:val="28"/>
          <w:u w:val="single"/>
          <w:lang w:val="en-US" w:eastAsia="zh-CN"/>
        </w:rPr>
      </w:pPr>
      <w:r>
        <w:rPr>
          <w:rFonts w:hint="eastAsia" w:ascii="宋体" w:hAnsi="宋体" w:eastAsia="宋体" w:cs="宋体"/>
          <w:sz w:val="28"/>
          <w:szCs w:val="28"/>
        </w:rPr>
        <w:t>受托方(以下简称乙方):</w:t>
      </w:r>
      <w:r>
        <w:rPr>
          <w:rFonts w:hint="eastAsia" w:ascii="宋体" w:hAnsi="宋体" w:eastAsia="宋体" w:cs="宋体"/>
          <w:color w:val="auto"/>
          <w:sz w:val="28"/>
          <w:szCs w:val="28"/>
          <w:u w:val="single"/>
          <w:lang w:val="en-US" w:eastAsia="zh-CN"/>
        </w:rPr>
        <w:t xml:space="preserve">                             </w:t>
      </w:r>
    </w:p>
    <w:p w14:paraId="10DF024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为了使消防系统处于最佳的运行状态，真正起到自动报警和灭火的功能，以及对人身财产安全的保障，根据《中华人民共和国民法典》、《消防法》及其有关规定和本市消防安全的有关规定，经双方友好协商，就甲方的消防设备系统委托乙方进行维护保养，达成如下协议条款，共同遵守。</w:t>
      </w:r>
    </w:p>
    <w:p w14:paraId="04F8EFE8">
      <w:pPr>
        <w:keepNext w:val="0"/>
        <w:keepLines w:val="0"/>
        <w:pageBreakBefore w:val="0"/>
        <w:widowControl w:val="0"/>
        <w:numPr>
          <w:ilvl w:val="0"/>
          <w:numId w:val="1"/>
        </w:numPr>
        <w:kinsoku/>
        <w:wordWrap/>
        <w:overflowPunct/>
        <w:topLinePunct w:val="0"/>
        <w:autoSpaceDE/>
        <w:autoSpaceDN/>
        <w:bidi w:val="0"/>
        <w:adjustRightInd/>
        <w:snapToGrid/>
        <w:jc w:val="left"/>
        <w:textAlignment w:val="auto"/>
        <w:rPr>
          <w:rFonts w:ascii="宋体" w:hAnsi="宋体" w:eastAsia="宋体" w:cs="宋体"/>
          <w:b w:val="0"/>
          <w:bCs/>
          <w:sz w:val="28"/>
          <w:szCs w:val="28"/>
          <w:u w:val="single"/>
        </w:rPr>
      </w:pPr>
      <w:r>
        <w:rPr>
          <w:rFonts w:hint="eastAsia" w:ascii="宋体" w:hAnsi="宋体" w:eastAsia="宋体" w:cs="宋体"/>
          <w:b/>
          <w:bCs/>
          <w:sz w:val="28"/>
          <w:szCs w:val="28"/>
        </w:rPr>
        <w:t>项目名称：</w:t>
      </w:r>
      <w:r>
        <w:rPr>
          <w:rFonts w:hint="eastAsia" w:ascii="宋体" w:hAnsi="宋体" w:eastAsia="宋体" w:cs="宋体"/>
          <w:b w:val="0"/>
          <w:bCs/>
          <w:sz w:val="28"/>
          <w:szCs w:val="28"/>
          <w:u w:val="single"/>
        </w:rPr>
        <w:t>西安文理学院</w:t>
      </w:r>
      <w:r>
        <w:rPr>
          <w:rFonts w:hint="eastAsia" w:ascii="宋体" w:hAnsi="宋体" w:cs="宋体"/>
          <w:b w:val="0"/>
          <w:bCs/>
          <w:sz w:val="28"/>
          <w:szCs w:val="28"/>
          <w:u w:val="single"/>
          <w:lang w:val="en-US" w:eastAsia="zh-CN"/>
        </w:rPr>
        <w:t>2026年</w:t>
      </w:r>
      <w:r>
        <w:rPr>
          <w:rFonts w:hint="eastAsia" w:ascii="宋体" w:hAnsi="宋体" w:eastAsia="宋体" w:cs="宋体"/>
          <w:b w:val="0"/>
          <w:bCs/>
          <w:sz w:val="28"/>
          <w:szCs w:val="28"/>
          <w:u w:val="single"/>
        </w:rPr>
        <w:t>太白校区消防维保（含消防值班）项目</w:t>
      </w:r>
    </w:p>
    <w:p w14:paraId="53E59B0F">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sz w:val="28"/>
          <w:szCs w:val="28"/>
        </w:rPr>
      </w:pPr>
      <w:r>
        <w:rPr>
          <w:rFonts w:hint="eastAsia" w:ascii="宋体" w:hAnsi="宋体" w:eastAsia="宋体" w:cs="宋体"/>
          <w:sz w:val="28"/>
          <w:szCs w:val="28"/>
        </w:rPr>
        <w:t>二、</w:t>
      </w:r>
      <w:r>
        <w:rPr>
          <w:rFonts w:hint="eastAsia" w:ascii="宋体" w:hAnsi="宋体" w:eastAsia="宋体" w:cs="宋体"/>
          <w:b/>
          <w:bCs/>
          <w:sz w:val="28"/>
          <w:szCs w:val="28"/>
        </w:rPr>
        <w:t>项目地点：</w:t>
      </w:r>
      <w:r>
        <w:rPr>
          <w:rFonts w:hint="eastAsia" w:ascii="宋体" w:hAnsi="宋体" w:eastAsia="宋体" w:cs="宋体"/>
          <w:sz w:val="28"/>
          <w:szCs w:val="28"/>
          <w:u w:val="single"/>
        </w:rPr>
        <w:t>西安文理学院太白校区</w:t>
      </w:r>
    </w:p>
    <w:p w14:paraId="260AE39A">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b/>
          <w:bCs/>
          <w:sz w:val="28"/>
          <w:szCs w:val="28"/>
        </w:rPr>
      </w:pPr>
      <w:r>
        <w:rPr>
          <w:rFonts w:hint="eastAsia" w:ascii="宋体" w:hAnsi="宋体" w:eastAsia="宋体" w:cs="宋体"/>
          <w:b/>
          <w:bCs/>
          <w:sz w:val="28"/>
          <w:szCs w:val="28"/>
        </w:rPr>
        <w:t>三、委托内容：</w:t>
      </w:r>
    </w:p>
    <w:p w14:paraId="3C5FD85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1、甲方委托乙方保修服务的范围及任务：</w:t>
      </w:r>
    </w:p>
    <w:p w14:paraId="30E825A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本次维保服务范围：西安文理学院</w:t>
      </w:r>
      <w:r>
        <w:rPr>
          <w:rFonts w:hint="eastAsia" w:ascii="宋体" w:hAnsi="宋体" w:eastAsia="宋体" w:cs="宋体"/>
          <w:sz w:val="28"/>
          <w:szCs w:val="28"/>
          <w:highlight w:val="none"/>
          <w:lang w:eastAsia="zh-CN"/>
        </w:rPr>
        <w:t>太白校区</w:t>
      </w:r>
      <w:r>
        <w:rPr>
          <w:rFonts w:hint="eastAsia" w:ascii="宋体" w:hAnsi="宋体" w:eastAsia="宋体" w:cs="宋体"/>
          <w:sz w:val="28"/>
          <w:szCs w:val="28"/>
          <w:highlight w:val="none"/>
          <w:lang w:val="en-US" w:eastAsia="zh-CN"/>
        </w:rPr>
        <w:t>1#、2#、</w:t>
      </w:r>
      <w:r>
        <w:rPr>
          <w:rFonts w:hint="eastAsia" w:ascii="宋体" w:hAnsi="宋体" w:eastAsia="宋体" w:cs="宋体"/>
          <w:sz w:val="28"/>
          <w:szCs w:val="28"/>
          <w:highlight w:val="none"/>
        </w:rPr>
        <w:t>3#、4#、5#住宅楼及地下车库</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博士楼，球馆等太白校区院落，</w:t>
      </w:r>
      <w:r>
        <w:rPr>
          <w:rFonts w:hint="eastAsia" w:ascii="宋体" w:hAnsi="宋体" w:eastAsia="宋体" w:cs="宋体"/>
          <w:sz w:val="28"/>
          <w:szCs w:val="28"/>
          <w:highlight w:val="none"/>
          <w:lang w:eastAsia="zh-CN"/>
        </w:rPr>
        <w:t>并肩负监控值守的任务</w:t>
      </w:r>
      <w:r>
        <w:rPr>
          <w:rFonts w:hint="eastAsia" w:ascii="宋体" w:hAnsi="宋体" w:eastAsia="宋体" w:cs="宋体"/>
          <w:sz w:val="28"/>
          <w:szCs w:val="28"/>
          <w:highlight w:val="none"/>
        </w:rPr>
        <w:t>。</w:t>
      </w:r>
    </w:p>
    <w:p w14:paraId="2CC1B67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1#楼为地上6层住宅用房；2#楼地上10层住宅用房，地下一层是</w:t>
      </w:r>
      <w:r>
        <w:rPr>
          <w:rFonts w:hint="eastAsia" w:ascii="宋体" w:hAnsi="宋体" w:eastAsia="宋体" w:cs="宋体"/>
          <w:sz w:val="28"/>
          <w:szCs w:val="28"/>
          <w:highlight w:val="none"/>
        </w:rPr>
        <w:t>人防用房</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3#、4#、5#</w:t>
      </w:r>
      <w:r>
        <w:rPr>
          <w:rFonts w:hint="eastAsia" w:ascii="宋体" w:hAnsi="宋体" w:eastAsia="宋体" w:cs="宋体"/>
          <w:sz w:val="28"/>
          <w:szCs w:val="28"/>
          <w:highlight w:val="none"/>
          <w:lang w:eastAsia="zh-CN"/>
        </w:rPr>
        <w:t>楼</w:t>
      </w:r>
      <w:r>
        <w:rPr>
          <w:rFonts w:hint="eastAsia" w:ascii="宋体" w:hAnsi="宋体" w:eastAsia="宋体" w:cs="宋体"/>
          <w:sz w:val="28"/>
          <w:szCs w:val="28"/>
          <w:highlight w:val="none"/>
        </w:rPr>
        <w:t>地上均为33层住宅用房地下一层作为人防和设备用房</w:t>
      </w:r>
      <w:r>
        <w:rPr>
          <w:rFonts w:hint="eastAsia" w:ascii="宋体" w:hAnsi="宋体" w:eastAsia="宋体" w:cs="宋体"/>
          <w:sz w:val="28"/>
          <w:szCs w:val="28"/>
          <w:highlight w:val="none"/>
          <w:lang w:eastAsia="zh-CN"/>
        </w:rPr>
        <w:t>和双层</w:t>
      </w:r>
      <w:r>
        <w:rPr>
          <w:rFonts w:hint="eastAsia" w:ascii="宋体" w:hAnsi="宋体" w:eastAsia="宋体" w:cs="宋体"/>
          <w:sz w:val="28"/>
          <w:szCs w:val="28"/>
          <w:highlight w:val="none"/>
        </w:rPr>
        <w:t>地下机械汽车库，属于一类居住建筑</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博士楼为4层住宅用房；球馆为两层房屋。</w:t>
      </w:r>
    </w:p>
    <w:p w14:paraId="1E805A6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highlight w:val="none"/>
        </w:rPr>
        <w:t>消防</w:t>
      </w:r>
      <w:r>
        <w:rPr>
          <w:rFonts w:hint="eastAsia" w:ascii="宋体" w:hAnsi="宋体" w:eastAsia="宋体" w:cs="宋体"/>
          <w:sz w:val="28"/>
          <w:szCs w:val="28"/>
          <w:highlight w:val="none"/>
          <w:lang w:eastAsia="zh-CN"/>
        </w:rPr>
        <w:t>控制</w:t>
      </w:r>
      <w:r>
        <w:rPr>
          <w:rFonts w:hint="eastAsia" w:ascii="宋体" w:hAnsi="宋体" w:eastAsia="宋体" w:cs="宋体"/>
          <w:sz w:val="28"/>
          <w:szCs w:val="28"/>
          <w:highlight w:val="none"/>
        </w:rPr>
        <w:t>室设置在</w:t>
      </w:r>
      <w:r>
        <w:rPr>
          <w:rFonts w:hint="eastAsia" w:ascii="宋体" w:hAnsi="宋体" w:eastAsia="宋体" w:cs="宋体"/>
          <w:sz w:val="28"/>
          <w:szCs w:val="28"/>
          <w:highlight w:val="none"/>
          <w:lang w:eastAsia="zh-CN"/>
        </w:rPr>
        <w:t>太</w:t>
      </w:r>
      <w:r>
        <w:rPr>
          <w:rFonts w:hint="eastAsia" w:ascii="宋体" w:hAnsi="宋体" w:eastAsia="宋体" w:cs="宋体"/>
          <w:sz w:val="28"/>
          <w:szCs w:val="28"/>
          <w:lang w:eastAsia="zh-CN"/>
        </w:rPr>
        <w:t>白校区物业办公室，</w:t>
      </w:r>
      <w:r>
        <w:rPr>
          <w:rFonts w:hint="eastAsia" w:ascii="宋体" w:hAnsi="宋体" w:eastAsia="宋体" w:cs="宋体"/>
          <w:sz w:val="28"/>
          <w:szCs w:val="28"/>
        </w:rPr>
        <w:t>内有机柜式莱科思自动报警主机1台，</w:t>
      </w:r>
      <w:r>
        <w:rPr>
          <w:rFonts w:hint="eastAsia" w:ascii="宋体" w:hAnsi="宋体" w:eastAsia="宋体" w:cs="宋体"/>
          <w:sz w:val="28"/>
          <w:szCs w:val="28"/>
          <w:lang w:eastAsia="zh-CN"/>
        </w:rPr>
        <w:t>监控主机、显示屏等设备；</w:t>
      </w:r>
      <w:r>
        <w:rPr>
          <w:rFonts w:hint="eastAsia" w:ascii="宋体" w:hAnsi="宋体" w:eastAsia="宋体" w:cs="宋体"/>
          <w:sz w:val="28"/>
          <w:szCs w:val="28"/>
        </w:rPr>
        <w:t>消防水泵房设置在5</w:t>
      </w:r>
      <w:r>
        <w:rPr>
          <w:rFonts w:hint="eastAsia" w:ascii="宋体" w:hAnsi="宋体" w:eastAsia="宋体" w:cs="宋体"/>
          <w:sz w:val="28"/>
          <w:szCs w:val="28"/>
          <w:lang w:val="en-US" w:eastAsia="zh-CN"/>
        </w:rPr>
        <w:t>#</w:t>
      </w:r>
      <w:r>
        <w:rPr>
          <w:rFonts w:hint="eastAsia" w:ascii="宋体" w:hAnsi="宋体" w:eastAsia="宋体" w:cs="宋体"/>
          <w:sz w:val="28"/>
          <w:szCs w:val="28"/>
        </w:rPr>
        <w:t>楼地下一层，内有自喷泵和消火栓泵各2台</w:t>
      </w:r>
      <w:r>
        <w:rPr>
          <w:rFonts w:hint="eastAsia" w:ascii="宋体" w:hAnsi="宋体" w:eastAsia="宋体" w:cs="宋体"/>
          <w:sz w:val="28"/>
          <w:szCs w:val="28"/>
          <w:lang w:eastAsia="zh-CN"/>
        </w:rPr>
        <w:t>；</w:t>
      </w:r>
      <w:r>
        <w:rPr>
          <w:rFonts w:hint="eastAsia" w:ascii="宋体" w:hAnsi="宋体" w:eastAsia="宋体" w:cs="宋体"/>
          <w:sz w:val="28"/>
          <w:szCs w:val="28"/>
        </w:rPr>
        <w:t>发电机房位于4号楼地下一层，设有气体灭火系统。</w:t>
      </w:r>
    </w:p>
    <w:p w14:paraId="064C2D3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2、甲方委托乙方保修服务的消防设备主要有以下系统：</w:t>
      </w:r>
    </w:p>
    <w:p w14:paraId="6E82F80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1)火灾自动报警系统及消防联动控制系统</w:t>
      </w:r>
    </w:p>
    <w:p w14:paraId="13A8D14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2)自动喷水灭火系统</w:t>
      </w:r>
    </w:p>
    <w:p w14:paraId="3C69A40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3)家属院室、内外消火栓系统</w:t>
      </w:r>
    </w:p>
    <w:p w14:paraId="1C9963F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4)防烟、排烟系统</w:t>
      </w:r>
    </w:p>
    <w:p w14:paraId="3CCA1B7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5)防火门及活动式防火分隔设施</w:t>
      </w:r>
    </w:p>
    <w:p w14:paraId="331FD67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6)应急照明和疏散指示标志系统</w:t>
      </w:r>
    </w:p>
    <w:p w14:paraId="3D6511C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7)消防供配电系统</w:t>
      </w:r>
    </w:p>
    <w:p w14:paraId="7178256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8)消防供水系统</w:t>
      </w:r>
    </w:p>
    <w:p w14:paraId="3D7D008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9)气体灭火系统</w:t>
      </w:r>
    </w:p>
    <w:p w14:paraId="14ABECE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10)消防电梯、消防通讯设备及火灾应急广播系统</w:t>
      </w:r>
    </w:p>
    <w:p w14:paraId="5EBDB2D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11)灭火器(例行检查)(灭火器年度检验、维修、新购时产生的费用由甲方承担)</w:t>
      </w:r>
    </w:p>
    <w:p w14:paraId="45CF744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12)国家消防法律法规规定的其他消防设施系统</w:t>
      </w:r>
    </w:p>
    <w:p w14:paraId="69C3902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3、消防系统的维护保养：</w:t>
      </w:r>
      <w:r>
        <w:rPr>
          <w:rFonts w:hint="eastAsia" w:ascii="宋体" w:hAnsi="宋体" w:eastAsia="宋体" w:cs="宋体"/>
          <w:sz w:val="28"/>
          <w:szCs w:val="28"/>
          <w:u w:val="single"/>
        </w:rPr>
        <w:t>共壹年</w:t>
      </w:r>
      <w:r>
        <w:rPr>
          <w:rFonts w:hint="eastAsia" w:ascii="宋体" w:hAnsi="宋体" w:eastAsia="宋体" w:cs="宋体"/>
          <w:sz w:val="28"/>
          <w:szCs w:val="28"/>
        </w:rPr>
        <w:t>，自双方签字并盖章之日起即为生效，有效期为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日至</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日</w:t>
      </w:r>
      <w:r>
        <w:rPr>
          <w:rFonts w:hint="eastAsia" w:ascii="宋体" w:hAnsi="宋体" w:eastAsia="宋体" w:cs="宋体"/>
          <w:sz w:val="28"/>
          <w:szCs w:val="28"/>
        </w:rPr>
        <w:t>。</w:t>
      </w:r>
    </w:p>
    <w:p w14:paraId="7B3B7442">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sz w:val="28"/>
          <w:szCs w:val="28"/>
        </w:rPr>
      </w:pPr>
      <w:r>
        <w:rPr>
          <w:rFonts w:hint="eastAsia" w:ascii="宋体" w:hAnsi="宋体" w:eastAsia="宋体" w:cs="宋体"/>
          <w:b/>
          <w:bCs/>
          <w:sz w:val="28"/>
          <w:szCs w:val="28"/>
        </w:rPr>
        <w:t>四、维护保养的具体内容</w:t>
      </w:r>
    </w:p>
    <w:p w14:paraId="551C8CD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乙方严格按照国家有关消防保养的规定，对甲方消防系统进行维护保养。具体工作内容为：</w:t>
      </w:r>
    </w:p>
    <w:p w14:paraId="5F64493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乙方对该消防项目的各系统进行全面检测，根据检测结果，对系统中发现的问题进行维护、保养，使其恢复正常运行；如设备出现老化、损坏、缺项等需要更换的情况，将由甲方负责购置并承担费用，乙方负责安装、维修及保养的费用；</w:t>
      </w:r>
    </w:p>
    <w:p w14:paraId="318E5DF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2、维保期内如因楼内内部装修、改造或人为因素等造成的线路、设施设备损坏或故障，其费用另行结算；</w:t>
      </w:r>
    </w:p>
    <w:p w14:paraId="274E577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3、维保内容主要是甲方消防设施日常检查维修、定期保养、安全巡查及消防值班工作；</w:t>
      </w:r>
    </w:p>
    <w:p w14:paraId="69585B0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4、乙方在维保期内负责对接消防管理部门的安全检查工作，保证消防年检顺利通过。</w:t>
      </w:r>
    </w:p>
    <w:p w14:paraId="380B15CB">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b/>
          <w:bCs/>
          <w:sz w:val="28"/>
          <w:szCs w:val="28"/>
        </w:rPr>
      </w:pPr>
      <w:r>
        <w:rPr>
          <w:rFonts w:hint="eastAsia" w:ascii="宋体" w:hAnsi="宋体" w:eastAsia="宋体" w:cs="宋体"/>
          <w:b/>
          <w:bCs/>
          <w:sz w:val="28"/>
          <w:szCs w:val="28"/>
        </w:rPr>
        <w:t>五、维护保养周期</w:t>
      </w:r>
    </w:p>
    <w:p w14:paraId="20B2263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1、火灾自动报警系统：</w:t>
      </w:r>
    </w:p>
    <w:p w14:paraId="31305B2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(1)每月度采用专用检测仪器分期分批试验探测器动作及确认显示是否正常；</w:t>
      </w:r>
    </w:p>
    <w:p w14:paraId="39ED165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(2)每季度试验火灾报警装置的声光工作是否正常。</w:t>
      </w:r>
    </w:p>
    <w:p w14:paraId="0699BC6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(3)每季度试验水流指示器、压力开关等报警功能、信号显示；</w:t>
      </w:r>
    </w:p>
    <w:p w14:paraId="6268B5A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(4)每季度对备用电源进行1—2次充放电试验，1—3次主电源和备用电源切换试验。</w:t>
      </w:r>
    </w:p>
    <w:p w14:paraId="448C269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2、自动喷淋灭火系统：</w:t>
      </w:r>
    </w:p>
    <w:p w14:paraId="317AE46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(1)每周检查一次消防水池水位，确认水位指数是否正常；</w:t>
      </w:r>
    </w:p>
    <w:p w14:paraId="6B598BC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(2)每月对消防供水控制阀门上的铅封或锁链检查一次，确认所有控制阀门是否处于开启状态；</w:t>
      </w:r>
    </w:p>
    <w:p w14:paraId="2B20D5D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(3)每月对消防水泵结合器接口及附件检查一次，确认接口是否完好，无渗漏，闷盖齐全；</w:t>
      </w:r>
    </w:p>
    <w:p w14:paraId="1CD58C5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(4)每月检查一次喷头，清除障碍物，发现不正常的喷头及时更换；</w:t>
      </w:r>
    </w:p>
    <w:p w14:paraId="0025375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(5)每月对消防泵作一次启动试运转；</w:t>
      </w:r>
    </w:p>
    <w:p w14:paraId="7F7BC26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(6)每月对管网进行一次冲洗，确保管内无水质无污垢；</w:t>
      </w:r>
    </w:p>
    <w:p w14:paraId="3953E1A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(7)每两月用末端试水装置对水流指示器作一次检查，确认报警正常；</w:t>
      </w:r>
    </w:p>
    <w:p w14:paraId="2F86ABD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(8)每季度对湿式报警阀旁的供水阀进行一次供水试验，确认报警正常；</w:t>
      </w:r>
    </w:p>
    <w:p w14:paraId="63BBADF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(9)每季度对室外阀门，进水控制阀门检查一次确保处于开启状。</w:t>
      </w:r>
    </w:p>
    <w:p w14:paraId="3DA0925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3、消防控制联动系统(每季度对下列设备作一次联动工作检查):</w:t>
      </w:r>
    </w:p>
    <w:p w14:paraId="5B22F86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(1)检查喷淋水泵的联动工作情况；</w:t>
      </w:r>
    </w:p>
    <w:p w14:paraId="3672E8D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(2)检查各消防设施的切换开关是否正常；</w:t>
      </w:r>
    </w:p>
    <w:p w14:paraId="22878EE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(3)检查消防水泵的联动工作情况；</w:t>
      </w:r>
    </w:p>
    <w:p w14:paraId="3ED0C11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(4)防火门、防火卷帘工作情况；</w:t>
      </w:r>
    </w:p>
    <w:p w14:paraId="70119AF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(5)防、排烟系统联动工作情况。</w:t>
      </w:r>
    </w:p>
    <w:p w14:paraId="76D6ED3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4.消火栓系统：</w:t>
      </w:r>
    </w:p>
    <w:p w14:paraId="73D6D3A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(1)每周检查室内、外消火栓栓头是否漏水，开关是否灵活，组件是否完整；</w:t>
      </w:r>
    </w:p>
    <w:p w14:paraId="2189859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(2)每月对屋面试验栓进行放水试验，并用消火栓按钮启动消防泵，实验供水系统的水量水压，并做好书面检查记录。</w:t>
      </w:r>
    </w:p>
    <w:p w14:paraId="177F0DE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5.防火卷帘门维护保养：</w:t>
      </w:r>
    </w:p>
    <w:p w14:paraId="7156541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1)每周检查、测试内容：</w:t>
      </w:r>
    </w:p>
    <w:p w14:paraId="45E5E9F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(1)检查、测试防火卷帘门两侧手动按钮功能是否正常；</w:t>
      </w:r>
    </w:p>
    <w:p w14:paraId="3220F6A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(2)检查、测试声光报警工作是否正常；</w:t>
      </w:r>
    </w:p>
    <w:p w14:paraId="3999AD6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(3)检查、测试升降是否平稳，有无卡死、停顿等现象。</w:t>
      </w:r>
    </w:p>
    <w:p w14:paraId="2F70F9B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2)每季检查、测试内容：</w:t>
      </w:r>
    </w:p>
    <w:p w14:paraId="467B0D6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(1)加烟、加温测试烟、温感报警并联动防火卷帘门动作是否正常； </w:t>
      </w:r>
    </w:p>
    <w:p w14:paraId="61132D1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(2)检查、测试防火卷帘门两侧手动按钮功能是否正常；</w:t>
      </w:r>
    </w:p>
    <w:p w14:paraId="4C5FADB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(3)检查、测试声光报警工作是否正常；</w:t>
      </w:r>
    </w:p>
    <w:p w14:paraId="6B25975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(4)检查、测试升降是否平稳，有无卡死、停顿等现象。 </w:t>
      </w:r>
    </w:p>
    <w:p w14:paraId="0EAACE0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bookmarkStart w:id="0" w:name="_Toc261856746"/>
      <w:r>
        <w:rPr>
          <w:rFonts w:hint="eastAsia" w:ascii="宋体" w:hAnsi="宋体" w:eastAsia="宋体" w:cs="宋体"/>
          <w:sz w:val="28"/>
          <w:szCs w:val="28"/>
        </w:rPr>
        <w:t>3）每年检查、测试内容</w:t>
      </w:r>
      <w:bookmarkEnd w:id="0"/>
      <w:r>
        <w:rPr>
          <w:rFonts w:hint="eastAsia" w:ascii="宋体" w:hAnsi="宋体" w:eastAsia="宋体" w:cs="宋体"/>
          <w:sz w:val="28"/>
          <w:szCs w:val="28"/>
        </w:rPr>
        <w:t xml:space="preserve">： </w:t>
      </w:r>
    </w:p>
    <w:p w14:paraId="05B20BE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(1)加烟、加温测试烟、温感报警并联动防火卷帘门动作是否正常； </w:t>
      </w:r>
    </w:p>
    <w:p w14:paraId="384D605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(2)检查、测试声光报警工作是否正常； </w:t>
      </w:r>
    </w:p>
    <w:p w14:paraId="0A14818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(3)检查、测试防火卷帘门两侧手动按钮功能是否正常； </w:t>
      </w:r>
    </w:p>
    <w:p w14:paraId="573CB94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4</w:t>
      </w:r>
      <w:r>
        <w:rPr>
          <w:rFonts w:hint="eastAsia" w:ascii="宋体" w:hAnsi="宋体" w:eastAsia="宋体" w:cs="宋体"/>
          <w:sz w:val="28"/>
          <w:szCs w:val="28"/>
        </w:rPr>
        <w:t xml:space="preserve">)检查、测试卷帘门升降是否平稳，有无卡死、停顿等现象； </w:t>
      </w:r>
    </w:p>
    <w:p w14:paraId="257F791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(5)检查控制箱显示是否正常。 </w:t>
      </w:r>
    </w:p>
    <w:p w14:paraId="10E457F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6.消防安全照明、疏散指示系统：定期对应急照明和疏散指示灯进行一次充放电,并做好记录交给甲方。</w:t>
      </w:r>
    </w:p>
    <w:p w14:paraId="65B77F8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bookmarkStart w:id="1" w:name="_Toc261856739"/>
      <w:r>
        <w:rPr>
          <w:rFonts w:hint="eastAsia" w:ascii="宋体" w:hAnsi="宋体" w:eastAsia="宋体" w:cs="宋体"/>
          <w:sz w:val="28"/>
          <w:szCs w:val="28"/>
        </w:rPr>
        <w:t>7.防排烟系统</w:t>
      </w:r>
      <w:bookmarkEnd w:id="1"/>
      <w:r>
        <w:rPr>
          <w:rFonts w:hint="eastAsia" w:ascii="宋体" w:hAnsi="宋体" w:eastAsia="宋体" w:cs="宋体"/>
          <w:sz w:val="28"/>
          <w:szCs w:val="28"/>
        </w:rPr>
        <w:t xml:space="preserve">： </w:t>
      </w:r>
    </w:p>
    <w:p w14:paraId="651B843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bookmarkStart w:id="2" w:name="_Toc261856740"/>
      <w:r>
        <w:rPr>
          <w:rFonts w:hint="eastAsia" w:ascii="宋体" w:hAnsi="宋体" w:eastAsia="宋体" w:cs="宋体"/>
          <w:sz w:val="28"/>
          <w:szCs w:val="28"/>
        </w:rPr>
        <w:t>（1）每月进行外观检查</w:t>
      </w:r>
      <w:bookmarkEnd w:id="2"/>
      <w:r>
        <w:rPr>
          <w:rFonts w:hint="eastAsia" w:ascii="宋体" w:hAnsi="宋体" w:eastAsia="宋体" w:cs="宋体"/>
          <w:sz w:val="28"/>
          <w:szCs w:val="28"/>
        </w:rPr>
        <w:t xml:space="preserve">； </w:t>
      </w:r>
    </w:p>
    <w:p w14:paraId="0997661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bookmarkStart w:id="3" w:name="_Toc261856741"/>
      <w:r>
        <w:rPr>
          <w:rFonts w:hint="eastAsia" w:ascii="宋体" w:hAnsi="宋体" w:eastAsia="宋体" w:cs="宋体"/>
          <w:sz w:val="28"/>
          <w:szCs w:val="28"/>
        </w:rPr>
        <w:t>（2）每季度进行性能检查</w:t>
      </w:r>
      <w:bookmarkEnd w:id="3"/>
      <w:r>
        <w:rPr>
          <w:rFonts w:hint="eastAsia" w:ascii="宋体" w:hAnsi="宋体" w:eastAsia="宋体" w:cs="宋体"/>
          <w:sz w:val="28"/>
          <w:szCs w:val="28"/>
        </w:rPr>
        <w:t xml:space="preserve">；  </w:t>
      </w:r>
    </w:p>
    <w:p w14:paraId="0624D0E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（3）每年度进行联动测试检查。 </w:t>
      </w:r>
      <w:bookmarkStart w:id="4" w:name="_Toc296587136"/>
    </w:p>
    <w:p w14:paraId="0152CD32">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bCs/>
          <w:sz w:val="28"/>
          <w:szCs w:val="28"/>
        </w:rPr>
      </w:pPr>
      <w:r>
        <w:rPr>
          <w:rFonts w:hint="eastAsia" w:ascii="宋体" w:hAnsi="宋体" w:eastAsia="宋体" w:cs="宋体"/>
          <w:b/>
          <w:bCs/>
          <w:sz w:val="28"/>
          <w:szCs w:val="28"/>
        </w:rPr>
        <w:t>六、技术人员安排</w:t>
      </w:r>
      <w:bookmarkEnd w:id="4"/>
    </w:p>
    <w:p w14:paraId="5BDB431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因考虑到项目需要，乙方确保在管理和技术两方面双管齐下，在管理上由本项目的项目经理负责，在技术上由本项目技术负责人和具有上岗执业资格的</w:t>
      </w:r>
      <w:r>
        <w:rPr>
          <w:rFonts w:hint="eastAsia" w:ascii="宋体" w:hAnsi="宋体" w:eastAsia="宋体" w:cs="宋体"/>
          <w:sz w:val="28"/>
          <w:szCs w:val="28"/>
          <w:lang w:eastAsia="zh-CN"/>
        </w:rPr>
        <w:t>技术人员负责。</w:t>
      </w:r>
    </w:p>
    <w:p w14:paraId="2F5B9E5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针对此项目乙方拟设项目经理1名，项目经理以下设项目技术负责人1名、6名维护保养技术员及检测员按照招标文件要求持证上岗。火灾自动报警系统日常运行的管理，如发现异常现场人员及时到场进行处理。</w:t>
      </w:r>
    </w:p>
    <w:p w14:paraId="54E1BA93">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b/>
          <w:bCs/>
          <w:sz w:val="28"/>
          <w:szCs w:val="28"/>
        </w:rPr>
      </w:pPr>
      <w:r>
        <w:rPr>
          <w:rFonts w:hint="eastAsia" w:ascii="宋体" w:hAnsi="宋体" w:eastAsia="宋体" w:cs="宋体"/>
          <w:b/>
          <w:bCs/>
          <w:sz w:val="28"/>
          <w:szCs w:val="28"/>
        </w:rPr>
        <w:t>七、确保消防安全的技术组织措施</w:t>
      </w:r>
    </w:p>
    <w:p w14:paraId="47251EA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乙方维护保养必须贯彻“安全第一、预防为主”的方针，安全文明施工必须贯彻维护保养的全过程。乙方维护保养人员必须是一批高标准、高素质的技术骨干，做好安全文明施工措施，是对乙方全方位综合素质的具体考核和体现。主要体现在以下几个方面：</w:t>
      </w:r>
    </w:p>
    <w:p w14:paraId="267B200F">
      <w:pPr>
        <w:keepNext w:val="0"/>
        <w:keepLines w:val="0"/>
        <w:pageBreakBefore w:val="0"/>
        <w:widowControl w:val="0"/>
        <w:kinsoku/>
        <w:wordWrap/>
        <w:overflowPunct/>
        <w:topLinePunct w:val="0"/>
        <w:autoSpaceDE/>
        <w:autoSpaceDN/>
        <w:bidi w:val="0"/>
        <w:adjustRightInd/>
        <w:snapToGrid/>
        <w:ind w:firstLine="280" w:firstLineChars="100"/>
        <w:jc w:val="left"/>
        <w:textAlignment w:val="auto"/>
        <w:rPr>
          <w:rFonts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进场施工必须服从甲方的各种管理和规章制度，施工前主动找甲方主管联系好具体的时间和方案；</w:t>
      </w:r>
    </w:p>
    <w:p w14:paraId="50DC67CF">
      <w:pPr>
        <w:keepNext w:val="0"/>
        <w:keepLines w:val="0"/>
        <w:pageBreakBefore w:val="0"/>
        <w:widowControl w:val="0"/>
        <w:kinsoku/>
        <w:wordWrap/>
        <w:overflowPunct/>
        <w:topLinePunct w:val="0"/>
        <w:autoSpaceDE/>
        <w:autoSpaceDN/>
        <w:bidi w:val="0"/>
        <w:adjustRightInd/>
        <w:snapToGrid/>
        <w:ind w:firstLine="280" w:firstLineChars="100"/>
        <w:jc w:val="left"/>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乙方特殊工种技术人员应持证上岗，危险和高空作业时应配专人监护；</w:t>
      </w:r>
    </w:p>
    <w:p w14:paraId="6C871E28">
      <w:pPr>
        <w:keepNext w:val="0"/>
        <w:keepLines w:val="0"/>
        <w:pageBreakBefore w:val="0"/>
        <w:widowControl w:val="0"/>
        <w:kinsoku/>
        <w:wordWrap/>
        <w:overflowPunct/>
        <w:topLinePunct w:val="0"/>
        <w:autoSpaceDE/>
        <w:autoSpaceDN/>
        <w:bidi w:val="0"/>
        <w:adjustRightInd/>
        <w:snapToGrid/>
        <w:ind w:firstLine="280" w:firstLineChars="100"/>
        <w:jc w:val="left"/>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乙方劳动保护用品和工器具必须按岗位工种配备齐全，防爆区使用的</w:t>
      </w:r>
    </w:p>
    <w:p w14:paraId="59BF9343">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sz w:val="28"/>
          <w:szCs w:val="28"/>
        </w:rPr>
      </w:pPr>
      <w:r>
        <w:rPr>
          <w:rFonts w:hint="eastAsia" w:ascii="宋体" w:hAnsi="宋体" w:eastAsia="宋体" w:cs="宋体"/>
          <w:sz w:val="28"/>
          <w:szCs w:val="28"/>
        </w:rPr>
        <w:t>工具必须</w:t>
      </w:r>
      <w:r>
        <w:rPr>
          <w:rFonts w:hint="eastAsia" w:ascii="宋体" w:hAnsi="宋体" w:eastAsia="宋体" w:cs="宋体"/>
          <w:sz w:val="28"/>
          <w:szCs w:val="28"/>
          <w:lang w:eastAsia="zh-CN"/>
        </w:rPr>
        <w:t>符</w:t>
      </w:r>
      <w:r>
        <w:rPr>
          <w:rFonts w:hint="eastAsia" w:ascii="宋体" w:hAnsi="宋体" w:eastAsia="宋体" w:cs="宋体"/>
          <w:sz w:val="28"/>
          <w:szCs w:val="28"/>
        </w:rPr>
        <w:t>合防爆要求；</w:t>
      </w:r>
    </w:p>
    <w:p w14:paraId="5D099284">
      <w:pPr>
        <w:keepNext w:val="0"/>
        <w:keepLines w:val="0"/>
        <w:pageBreakBefore w:val="0"/>
        <w:widowControl w:val="0"/>
        <w:kinsoku/>
        <w:wordWrap/>
        <w:overflowPunct/>
        <w:topLinePunct w:val="0"/>
        <w:autoSpaceDE/>
        <w:autoSpaceDN/>
        <w:bidi w:val="0"/>
        <w:adjustRightInd/>
        <w:snapToGrid/>
        <w:ind w:firstLine="280" w:firstLineChars="100"/>
        <w:jc w:val="left"/>
        <w:textAlignment w:val="auto"/>
        <w:rPr>
          <w:rFonts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消防设施必须按规定配备齐全，并经甲方汇同乙方、生产单位、设备厂家进行试验，确认合格；</w:t>
      </w:r>
    </w:p>
    <w:p w14:paraId="64175FF0">
      <w:pPr>
        <w:keepNext w:val="0"/>
        <w:keepLines w:val="0"/>
        <w:pageBreakBefore w:val="0"/>
        <w:widowControl w:val="0"/>
        <w:kinsoku/>
        <w:wordWrap/>
        <w:overflowPunct/>
        <w:topLinePunct w:val="0"/>
        <w:autoSpaceDE/>
        <w:autoSpaceDN/>
        <w:bidi w:val="0"/>
        <w:adjustRightInd/>
        <w:snapToGrid/>
        <w:ind w:firstLine="280" w:firstLineChars="100"/>
        <w:jc w:val="left"/>
        <w:textAlignment w:val="auto"/>
        <w:rPr>
          <w:rFonts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在维护保养现场作业后，应将现场的遗留物打扫干净，现场移动过的物品恢复原位；</w:t>
      </w:r>
    </w:p>
    <w:p w14:paraId="426CC358">
      <w:pPr>
        <w:keepNext w:val="0"/>
        <w:keepLines w:val="0"/>
        <w:pageBreakBefore w:val="0"/>
        <w:widowControl w:val="0"/>
        <w:kinsoku/>
        <w:wordWrap/>
        <w:overflowPunct/>
        <w:topLinePunct w:val="0"/>
        <w:autoSpaceDE/>
        <w:autoSpaceDN/>
        <w:bidi w:val="0"/>
        <w:adjustRightInd/>
        <w:snapToGrid/>
        <w:ind w:firstLine="280" w:firstLineChars="100"/>
        <w:jc w:val="left"/>
        <w:textAlignment w:val="auto"/>
        <w:rPr>
          <w:rFonts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统一上班的服装，见到甲方的领导和管理人员要主动问好，礼貌待人。</w:t>
      </w:r>
    </w:p>
    <w:p w14:paraId="32076C68">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b/>
          <w:bCs/>
          <w:sz w:val="28"/>
          <w:szCs w:val="28"/>
        </w:rPr>
      </w:pPr>
      <w:r>
        <w:rPr>
          <w:rFonts w:hint="eastAsia" w:ascii="宋体" w:hAnsi="宋体" w:eastAsia="宋体" w:cs="宋体"/>
          <w:b/>
          <w:bCs/>
          <w:sz w:val="28"/>
          <w:szCs w:val="28"/>
        </w:rPr>
        <w:t>八、双方的权利和义务</w:t>
      </w:r>
    </w:p>
    <w:p w14:paraId="5915B613">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sz w:val="28"/>
          <w:szCs w:val="28"/>
        </w:rPr>
      </w:pPr>
      <w:r>
        <w:rPr>
          <w:rFonts w:hint="eastAsia" w:ascii="宋体" w:hAnsi="宋体" w:eastAsia="宋体" w:cs="宋体"/>
          <w:sz w:val="28"/>
          <w:szCs w:val="28"/>
        </w:rPr>
        <w:t>(一)甲方的权利与义务：</w:t>
      </w:r>
    </w:p>
    <w:p w14:paraId="2C90873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1.甲方负责配合本次项目服务工作；</w:t>
      </w:r>
    </w:p>
    <w:p w14:paraId="073F4BB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2.甲方应按本合同的约定向乙方支付合同价款；</w:t>
      </w:r>
    </w:p>
    <w:p w14:paraId="6E75B60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3.甲方根据需要对乙方提供的服务方案进行审核，提供建议及意见，确定最终实施的运营服务方案，以便乙方遵照执行；</w:t>
      </w:r>
    </w:p>
    <w:p w14:paraId="1484C53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4.甲方有权对乙方的工作进行监督和考核。</w:t>
      </w:r>
    </w:p>
    <w:p w14:paraId="6E9D3BB7">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sz w:val="28"/>
          <w:szCs w:val="28"/>
        </w:rPr>
      </w:pPr>
      <w:r>
        <w:rPr>
          <w:rFonts w:hint="eastAsia" w:ascii="宋体" w:hAnsi="宋体" w:eastAsia="宋体" w:cs="宋体"/>
          <w:sz w:val="28"/>
          <w:szCs w:val="28"/>
        </w:rPr>
        <w:t>(二)乙方的权利与义务：</w:t>
      </w:r>
    </w:p>
    <w:p w14:paraId="7CCA5DA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1.乙方的工作人员必须严格遵守甲方的规章制度，以良好的形象和积极的工作态度，按甲方要求开展工作；</w:t>
      </w:r>
    </w:p>
    <w:p w14:paraId="6E9CD96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2.乙方应服从甲方统筹管理并按流程开展工作；</w:t>
      </w:r>
    </w:p>
    <w:p w14:paraId="2D6F710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3.乙方在服务期间发布的任何涉及有关甲方的相关信息，需经甲方确认无误后方可公布；</w:t>
      </w:r>
    </w:p>
    <w:p w14:paraId="325391B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4.乙方需按照投标文件中所列人员，安排8名人员办理入场手续，驻场人员需保证身体健康，身心健康，年龄不超过55周岁且均持有建构筑物消防员中级</w:t>
      </w:r>
      <w:r>
        <w:rPr>
          <w:rFonts w:hint="eastAsia" w:ascii="宋体" w:hAnsi="宋体" w:eastAsia="宋体" w:cs="宋体"/>
          <w:sz w:val="28"/>
          <w:szCs w:val="28"/>
          <w:lang w:eastAsia="zh-CN"/>
        </w:rPr>
        <w:t>以上证书</w:t>
      </w:r>
      <w:r>
        <w:rPr>
          <w:rFonts w:hint="eastAsia" w:ascii="宋体" w:hAnsi="宋体" w:eastAsia="宋体" w:cs="宋体"/>
          <w:sz w:val="28"/>
          <w:szCs w:val="28"/>
        </w:rPr>
        <w:t>、保安</w:t>
      </w:r>
      <w:r>
        <w:rPr>
          <w:rFonts w:hint="eastAsia" w:ascii="宋体" w:hAnsi="宋体" w:eastAsia="宋体" w:cs="宋体"/>
          <w:sz w:val="28"/>
          <w:szCs w:val="28"/>
          <w:lang w:eastAsia="zh-CN"/>
        </w:rPr>
        <w:t>证</w:t>
      </w:r>
      <w:r>
        <w:rPr>
          <w:rFonts w:hint="eastAsia" w:ascii="宋体" w:hAnsi="宋体" w:eastAsia="宋体" w:cs="宋体"/>
          <w:sz w:val="28"/>
          <w:szCs w:val="28"/>
        </w:rPr>
        <w:t>等相关岗位资格证书。甲方查验人员证书原件</w:t>
      </w:r>
      <w:r>
        <w:rPr>
          <w:rFonts w:hint="eastAsia" w:ascii="宋体" w:hAnsi="宋体" w:eastAsia="宋体" w:cs="宋体"/>
          <w:sz w:val="28"/>
          <w:szCs w:val="28"/>
          <w:lang w:eastAsia="zh-CN"/>
        </w:rPr>
        <w:t>、</w:t>
      </w:r>
      <w:r>
        <w:rPr>
          <w:rFonts w:hint="eastAsia" w:ascii="宋体" w:hAnsi="宋体" w:eastAsia="宋体" w:cs="宋体"/>
          <w:sz w:val="28"/>
          <w:szCs w:val="28"/>
        </w:rPr>
        <w:t>身份证原件</w:t>
      </w:r>
      <w:r>
        <w:rPr>
          <w:rFonts w:hint="eastAsia" w:ascii="宋体" w:hAnsi="宋体" w:eastAsia="宋体" w:cs="宋体"/>
          <w:sz w:val="28"/>
          <w:szCs w:val="28"/>
          <w:lang w:eastAsia="zh-CN"/>
        </w:rPr>
        <w:t>、</w:t>
      </w:r>
      <w:r>
        <w:rPr>
          <w:rFonts w:hint="eastAsia" w:ascii="宋体" w:hAnsi="宋体" w:eastAsia="宋体" w:cs="宋体"/>
          <w:sz w:val="28"/>
          <w:szCs w:val="28"/>
        </w:rPr>
        <w:t>留存复印件；</w:t>
      </w:r>
    </w:p>
    <w:p w14:paraId="5CEB275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5.消防监控设备置于物业办监控室内，乙方由专人负责24小时值班，每班不得少于2人，消防值班人员应对设备运行情况做出记录，出现的故障及时维修并做好相关维修记录；</w:t>
      </w:r>
    </w:p>
    <w:p w14:paraId="3B24843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6.乙方应严格按照陕西省《建筑消防设施维护保养规范》中的相关要求做好消防设施的日、周、月、季、季度、年检的检查和试验，确保消防设施的完好有效。每次检查试验完成后及时填写相应记录，记录应一式两份，甲乙双方各执一份；</w:t>
      </w:r>
    </w:p>
    <w:p w14:paraId="21E45C9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7.各种巡检及维养记录，以及每班巡查人员的巡查区域打卡记录必须经甲方消防责任人审核并签署意见，并作为考核依据；</w:t>
      </w:r>
    </w:p>
    <w:p w14:paraId="72D6943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8.配合社区(辖区)及政府主管部门进行消防安全检查；</w:t>
      </w:r>
    </w:p>
    <w:p w14:paraId="54896AD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9.乙方定期将消防设施运行情况报告甲方消防管理人员，以确保甲方及时准确的掌握系统运行现状；</w:t>
      </w:r>
    </w:p>
    <w:p w14:paraId="77EB11E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highlight w:val="none"/>
          <w:shd w:val="clear" w:fill="FFFF00"/>
        </w:rPr>
      </w:pPr>
      <w:r>
        <w:rPr>
          <w:rFonts w:hint="eastAsia" w:ascii="宋体" w:hAnsi="宋体" w:eastAsia="宋体" w:cs="宋体"/>
          <w:sz w:val="28"/>
          <w:szCs w:val="28"/>
          <w:highlight w:val="none"/>
        </w:rPr>
        <w:t>10.乙方指定</w:t>
      </w:r>
      <w:r>
        <w:rPr>
          <w:rFonts w:hint="eastAsia" w:ascii="宋体" w:hAnsi="宋体" w:eastAsia="宋体" w:cs="宋体"/>
          <w:sz w:val="28"/>
          <w:szCs w:val="28"/>
          <w:highlight w:val="none"/>
          <w:u w:val="single"/>
          <w:lang w:val="en-US" w:eastAsia="zh-CN"/>
        </w:rPr>
        <w:t xml:space="preserve"> 姓名：      联系方式：            </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为本项目负责人，负责日常人员管理、每日系统巡查及与甲方沟通协调工作，项目负责人需长驻现场。除项目负责人外，控制室值班人员，每班安排2人，确保24小时驻场值班，除项目负责人每日常驻现场，控制室值班巡查人员每班严格进行工作交接及上岗打卡工作，确保24小时值班，每天共计三班，每班2人的轮岗值守工作</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若因工作人员缺岗或者脱岗，其间如发生火灾等事故，由乙方承担全部法律责任及全额经济赔偿。</w:t>
      </w:r>
    </w:p>
    <w:p w14:paraId="1D11A14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11.乙方保证驻场人员与投标文件中所列一致，且均持有建构筑物消防员中级以上证书，在合同期内不得随意更换人员。(如需更换人员需至少提前10个工作日以书面形式报告甲方，并经甲方批准方可更换，同时所更换人员资质不应低于被更换人员。)</w:t>
      </w:r>
    </w:p>
    <w:p w14:paraId="0E203DD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12.乙方对甲方设备故障的处置时间，一般性故障立即解决，复杂或严重性故障在24小时内修复，超过24小时无法修复时，需以书面形式通知甲方并明确修复完成时间，同时做好维修期间的安全防护措施；</w:t>
      </w:r>
    </w:p>
    <w:p w14:paraId="04D139A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13.消防监控人员的劳动关系归属于乙方，乙方承担相应的用人单位责任，合同服务期内，因乙方人员而引起的安全事故，造成人身伤害、死亡及财产损失的等事故，由乙方全部承担法律责任及全额经济赔偿，与甲方无关，如因此造成甲方损失的，乙方应承担全额赔偿责任。</w:t>
      </w:r>
    </w:p>
    <w:p w14:paraId="2A2DB26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14.乙方维保期间的安全</w:t>
      </w:r>
      <w:r>
        <w:rPr>
          <w:rFonts w:hint="eastAsia" w:ascii="宋体" w:hAnsi="宋体" w:eastAsia="宋体" w:cs="宋体"/>
          <w:sz w:val="28"/>
          <w:szCs w:val="28"/>
          <w:lang w:eastAsia="zh-CN"/>
        </w:rPr>
        <w:t>责任自负</w:t>
      </w:r>
      <w:r>
        <w:rPr>
          <w:rFonts w:hint="eastAsia" w:ascii="宋体" w:hAnsi="宋体" w:eastAsia="宋体" w:cs="宋体"/>
          <w:sz w:val="28"/>
          <w:szCs w:val="28"/>
        </w:rPr>
        <w:t>，若合同期间出现人身伤、亡等安全事故或者物品损坏，由乙方承担全部法律责任及全额经济赔偿。</w:t>
      </w:r>
    </w:p>
    <w:p w14:paraId="29815706">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b/>
          <w:bCs/>
          <w:sz w:val="28"/>
          <w:szCs w:val="28"/>
        </w:rPr>
      </w:pPr>
      <w:r>
        <w:rPr>
          <w:rFonts w:hint="eastAsia" w:ascii="宋体" w:hAnsi="宋体" w:eastAsia="宋体" w:cs="宋体"/>
          <w:b/>
          <w:bCs/>
          <w:sz w:val="28"/>
          <w:szCs w:val="28"/>
        </w:rPr>
        <w:t>九、维保费用核算项</w:t>
      </w:r>
    </w:p>
    <w:p w14:paraId="4017F5A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维保过程中产生的材料费、人工费的评判标准：</w:t>
      </w:r>
    </w:p>
    <w:p w14:paraId="53941FB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(1)单次单处故障维修材料费不超过1000元</w:t>
      </w:r>
      <w:r>
        <w:rPr>
          <w:rFonts w:hint="eastAsia" w:ascii="宋体" w:hAnsi="宋体" w:eastAsia="宋体" w:cs="宋体"/>
          <w:sz w:val="28"/>
          <w:szCs w:val="28"/>
          <w:lang w:eastAsia="zh-CN"/>
        </w:rPr>
        <w:t>（含）</w:t>
      </w:r>
      <w:r>
        <w:rPr>
          <w:rFonts w:hint="eastAsia" w:ascii="宋体" w:hAnsi="宋体" w:eastAsia="宋体" w:cs="宋体"/>
          <w:sz w:val="28"/>
          <w:szCs w:val="28"/>
        </w:rPr>
        <w:t>的，均由乙方负责，人工及材料均免费；</w:t>
      </w:r>
    </w:p>
    <w:p w14:paraId="7B698A9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(2)单次单处故障维修材料费超过1000元的，乙方仅收取材料费(材料费以材料报价清单准)。</w:t>
      </w:r>
    </w:p>
    <w:p w14:paraId="156F8C3D">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b/>
          <w:bCs/>
          <w:sz w:val="28"/>
          <w:szCs w:val="28"/>
        </w:rPr>
      </w:pPr>
      <w:r>
        <w:rPr>
          <w:rFonts w:hint="eastAsia" w:ascii="宋体" w:hAnsi="宋体" w:eastAsia="宋体" w:cs="宋体"/>
          <w:b/>
          <w:bCs/>
          <w:sz w:val="28"/>
          <w:szCs w:val="28"/>
        </w:rPr>
        <w:t>十、违约责任</w:t>
      </w:r>
    </w:p>
    <w:p w14:paraId="27F617D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1.未按合同要求提供服务或服务质量不能满足本次采购要求，甲方有权解除乙方合同和对乙方违约行为进行追究，同时有权要求乙方承担相应的违约责任；</w:t>
      </w:r>
    </w:p>
    <w:p w14:paraId="13AB281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乙方应严格按本合同条款进行维护保养，如乙方未按合同条款执行，甲方将按照附件3《消防维保服务考核标准》表1、表2、表3所列指标进行检查，并按照扣分标准扣分。如乙方多次发生违约责任，甲方保留进一步追究由此造成损失的权利；如有业主反映因乙方违约致业主受损，乙方需赔偿造成的损失。赔偿范围包括但不仅限于经济损失、追偿损失产生的诉讼费、律师费、保全费、第三人追偿等；</w:t>
      </w:r>
    </w:p>
    <w:p w14:paraId="7E4A4CC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3.因乙方维保不力原因，造成消火系统不能正常工作并导致上级主管部门扣罚或发生火灾灾害等损失，由乙方承担全部经济损失及全额赔偿；</w:t>
      </w:r>
    </w:p>
    <w:p w14:paraId="280D235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4.乙方驻场服务期间人员考勤情况受甲方监督检查，乙方需按照合同约定每天保证8名人员驻场(每日保证项目负责人1名，维保人员分三班，每班2人值守，持证打卡上岗),如发现乙方未按照以上要求排班或更换人员，每发现一次，甲方有权从应付款项中扣除合同总价款的0.2%,如此现象发生超过3次，甲方有权单方面解除合同。</w:t>
      </w:r>
    </w:p>
    <w:p w14:paraId="0766305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5.乙方若不能按相关规范标准及时维保的，或其他不能按时或按合同约定履行本合同约定的其他义务。甲方及政府部门在检查时发现乙方未按期、按要求进行设备维保或设备存在故障，甲方有权从当季度的应付款项中扣除违约金1000元/次，同时有权并委托第三方进行维修，由此产生的维修费用由乙方承担。乙方逾期累计3次，甲方有权单方面解除本合同，并要求乙方向甲方支付本合同总价20%的违约金，违约金不足以弥补甲方损失的，甲方保留进一步追究由此造成损失的权利。赔偿范围包括但不仅限于经济损失、追偿损失产生的诉讼费、律师费、保全费、第三人追偿等；</w:t>
      </w:r>
    </w:p>
    <w:p w14:paraId="20F8CED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6.乙方对甲方设备故障的处置时间，如未按约定时间完成，每超过24小时未处置，甲方一次要求乙方承担违约金2000元。罚金在本季度维保费用中扣除。甲方保留进一步追究由此造成损失的权利；</w:t>
      </w:r>
    </w:p>
    <w:p w14:paraId="1396645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7.乙方在维保过程中因违反消防维修操作规范要求，导致甲方或第三方人身伤害或财产损失的，乙方承担全部法律责任及全额赔偿，赔偿范围包括但不仅限于：人身伤、亡所产的所有费用（含住院、营养、医药、陪护、误工、丧葬等期间全部费用），经济损失、追偿损失产生的诉讼费、律师费、保全费、保险费、第三人追偿等；</w:t>
      </w:r>
    </w:p>
    <w:p w14:paraId="152526F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8.其他未尽事项按《民法典》中的相关条款执行。</w:t>
      </w:r>
    </w:p>
    <w:p w14:paraId="7068DA51">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b/>
          <w:bCs/>
          <w:sz w:val="28"/>
          <w:szCs w:val="28"/>
        </w:rPr>
      </w:pPr>
      <w:r>
        <w:rPr>
          <w:rFonts w:hint="eastAsia" w:ascii="宋体" w:hAnsi="宋体" w:eastAsia="宋体" w:cs="宋体"/>
          <w:b/>
          <w:bCs/>
          <w:sz w:val="28"/>
          <w:szCs w:val="28"/>
        </w:rPr>
        <w:t>十一、维保费用(费用预算表附后)及其付款结算办法</w:t>
      </w:r>
    </w:p>
    <w:p w14:paraId="4E9EC0D7">
      <w:pPr>
        <w:keepNext w:val="0"/>
        <w:keepLines w:val="0"/>
        <w:pageBreakBefore w:val="0"/>
        <w:widowControl w:val="0"/>
        <w:kinsoku/>
        <w:wordWrap/>
        <w:overflowPunct/>
        <w:topLinePunct w:val="0"/>
        <w:autoSpaceDE/>
        <w:autoSpaceDN/>
        <w:bidi w:val="0"/>
        <w:adjustRightInd/>
        <w:snapToGrid/>
        <w:ind w:left="839" w:leftChars="266" w:hanging="280" w:hangingChars="100"/>
        <w:jc w:val="left"/>
        <w:textAlignment w:val="auto"/>
        <w:rPr>
          <w:rFonts w:hint="eastAsia" w:ascii="宋体" w:hAnsi="宋体" w:eastAsia="宋体" w:cs="宋体"/>
          <w:sz w:val="28"/>
          <w:szCs w:val="28"/>
          <w:u w:val="none"/>
          <w:lang w:eastAsia="zh-CN"/>
        </w:rPr>
      </w:pPr>
      <w:r>
        <w:rPr>
          <w:rFonts w:hint="eastAsia" w:ascii="宋体" w:hAnsi="宋体" w:eastAsia="宋体" w:cs="宋体"/>
          <w:sz w:val="28"/>
          <w:szCs w:val="28"/>
        </w:rPr>
        <w:t>1、经双方协商，该项目的维护保养费合计为：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eastAsia="zh-CN"/>
        </w:rPr>
        <w:t>元，</w:t>
      </w:r>
    </w:p>
    <w:p w14:paraId="237A1581">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大写：</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(壹年)</w:t>
      </w:r>
      <w:r>
        <w:rPr>
          <w:rFonts w:hint="eastAsia" w:ascii="宋体" w:hAnsi="宋体" w:eastAsia="宋体" w:cs="宋体"/>
          <w:sz w:val="28"/>
          <w:szCs w:val="28"/>
          <w:lang w:eastAsia="zh-CN"/>
        </w:rPr>
        <w:t>；</w:t>
      </w:r>
    </w:p>
    <w:p w14:paraId="49CC056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2、按季度支付，第二季度对第一季度的工作进行验收。验收合格，支付该季度的维保费，如因验收不合格，无法完成正常支付，责任由乙方负责，达到付款条件起7日内，支付合同总金额的25.00%,即人民币大写：</w:t>
      </w:r>
      <w:bookmarkStart w:id="5" w:name="OLE_LINK2"/>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，人民币小写：</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元</w:t>
      </w:r>
      <w:bookmarkEnd w:id="5"/>
      <w:r>
        <w:rPr>
          <w:rFonts w:hint="eastAsia" w:ascii="宋体" w:hAnsi="宋体" w:eastAsia="宋体" w:cs="宋体"/>
          <w:sz w:val="28"/>
          <w:szCs w:val="28"/>
        </w:rPr>
        <w:t>。</w:t>
      </w:r>
    </w:p>
    <w:p w14:paraId="36CBE8C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按季度支付，第三季度对第二季度的工作进行验收。验收合格，支付该季度的维保费，如因验收不合格，无法完成正常支付，责任由乙方负责，达到付款条件起7日内，支付合同总金额的25.00%的维保费，即人民币大写：</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，人民币小写：</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元。</w:t>
      </w:r>
    </w:p>
    <w:p w14:paraId="32E2496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按季度支付，第四季度对第三季度的工作进行验收。验收合格，支付该季度的维保费，如因验收不合格，无法完成正常支付，责任由乙方负责，达到付款条件起7日内，支付合同总金额的25.00%,即人民币大写：</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，人民币小写：</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元。</w:t>
      </w:r>
    </w:p>
    <w:p w14:paraId="1656F8B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按季度支付，第四季度工作完成后进行验收。验收合格，支付该季度的维保费，如因验收不合格，无法完成正常支付，责任由乙方负责，达到付款条件起7日内，支付合同总金额的25.00%,即人民币大写：</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，人民币小写：</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元。</w:t>
      </w:r>
    </w:p>
    <w:p w14:paraId="5D30CCE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3、付款前，乙方应提供等额发票给甲方，若乙方未提供发票，则甲方延迟付款且不承担违约责任。</w:t>
      </w:r>
    </w:p>
    <w:p w14:paraId="14ECE839">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b/>
          <w:bCs/>
          <w:sz w:val="28"/>
          <w:szCs w:val="28"/>
        </w:rPr>
      </w:pPr>
      <w:r>
        <w:rPr>
          <w:rFonts w:hint="eastAsia" w:ascii="宋体" w:hAnsi="宋体" w:eastAsia="宋体" w:cs="宋体"/>
          <w:b/>
          <w:bCs/>
          <w:sz w:val="28"/>
          <w:szCs w:val="28"/>
        </w:rPr>
        <w:t>十二、其他</w:t>
      </w:r>
    </w:p>
    <w:p w14:paraId="7B3DDF5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1、本协议一式捌份，甲方执陆份，乙方执贰份，经双方签字并盖章生效。</w:t>
      </w:r>
    </w:p>
    <w:p w14:paraId="71D0BBA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2、协议未尽事项，由甲、乙双方另行议定，并签订补充协议。</w:t>
      </w:r>
    </w:p>
    <w:p w14:paraId="419BB63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3、合同执行过程中发生争议，协商不成，双方同意向甲方所在地的人民法院提起诉讼解决。</w:t>
      </w:r>
    </w:p>
    <w:p w14:paraId="76FE58F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4、本公司承诺：支付合同服务期内由上家维保单位值班期间的值班服务费(以交接日期计算),待第一季度项目服务费用到账后，五个工作日内，一次性全额支付给上一年度维保单位。</w:t>
      </w:r>
    </w:p>
    <w:p w14:paraId="3F857167">
      <w:pPr>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b/>
          <w:bCs/>
          <w:sz w:val="28"/>
          <w:szCs w:val="28"/>
        </w:rPr>
      </w:pPr>
      <w:r>
        <w:rPr>
          <w:rFonts w:hint="eastAsia" w:ascii="宋体" w:hAnsi="宋体" w:eastAsia="宋体" w:cs="宋体"/>
          <w:b/>
          <w:bCs/>
          <w:sz w:val="28"/>
          <w:szCs w:val="28"/>
        </w:rPr>
        <w:t>十三、合同附件</w:t>
      </w:r>
    </w:p>
    <w:p w14:paraId="10410C8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附件1:《消防系统维保年度计划表》(维保单位提供)</w:t>
      </w:r>
    </w:p>
    <w:p w14:paraId="7DE6847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附件2:《消防系统检查登记表》(维保单位提供)</w:t>
      </w:r>
    </w:p>
    <w:p w14:paraId="0BD235E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附件3:《消防维保服务考核标准》(甲方提供)</w:t>
      </w:r>
    </w:p>
    <w:p w14:paraId="593675C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附件4:消防维保单位《营业执照》、《资质证书》复印件(维保单位提供)</w:t>
      </w:r>
    </w:p>
    <w:p w14:paraId="6B7E7B5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附件5:消防维保人员操作证复印件(维保单位提供)</w:t>
      </w:r>
    </w:p>
    <w:p w14:paraId="28C4E2E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附件6:维保费用明细表(维保单位提供)</w:t>
      </w:r>
    </w:p>
    <w:p w14:paraId="44FF454F">
      <w:pPr>
        <w:ind w:firstLine="560" w:firstLineChars="200"/>
        <w:jc w:val="left"/>
        <w:rPr>
          <w:rFonts w:ascii="宋体" w:hAnsi="宋体" w:eastAsia="宋体" w:cs="宋体"/>
          <w:sz w:val="28"/>
          <w:szCs w:val="28"/>
        </w:rPr>
      </w:pPr>
    </w:p>
    <w:p w14:paraId="66523F8C">
      <w:pPr>
        <w:ind w:firstLine="560" w:firstLineChars="200"/>
        <w:jc w:val="left"/>
        <w:rPr>
          <w:rFonts w:ascii="宋体" w:hAnsi="宋体" w:eastAsia="宋体" w:cs="宋体"/>
          <w:sz w:val="28"/>
          <w:szCs w:val="28"/>
        </w:rPr>
      </w:pPr>
    </w:p>
    <w:p w14:paraId="7FC7C336">
      <w:pPr>
        <w:jc w:val="left"/>
        <w:rPr>
          <w:rFonts w:ascii="宋体" w:hAnsi="宋体" w:eastAsia="宋体" w:cs="宋体"/>
          <w:sz w:val="28"/>
          <w:szCs w:val="28"/>
        </w:rPr>
      </w:pPr>
    </w:p>
    <w:p w14:paraId="583464BF">
      <w:pPr>
        <w:ind w:firstLine="560" w:firstLineChars="200"/>
        <w:jc w:val="left"/>
        <w:rPr>
          <w:rFonts w:ascii="宋体" w:hAnsi="宋体" w:eastAsia="宋体" w:cs="宋体"/>
          <w:sz w:val="28"/>
          <w:szCs w:val="28"/>
        </w:rPr>
      </w:pPr>
    </w:p>
    <w:p w14:paraId="0634B56F">
      <w:pPr>
        <w:ind w:firstLine="560" w:firstLineChars="200"/>
        <w:jc w:val="left"/>
        <w:rPr>
          <w:rFonts w:ascii="宋体" w:hAnsi="宋体" w:eastAsia="宋体" w:cs="宋体"/>
          <w:sz w:val="28"/>
          <w:szCs w:val="28"/>
        </w:rPr>
      </w:pPr>
    </w:p>
    <w:p w14:paraId="78AC18A9">
      <w:pPr>
        <w:spacing w:before="91" w:line="219" w:lineRule="auto"/>
        <w:ind w:left="4980" w:leftChars="1" w:hanging="4978" w:hangingChars="1600"/>
        <w:rPr>
          <w:rFonts w:ascii="宋体" w:hAnsi="宋体" w:eastAsia="宋体" w:cs="宋体"/>
          <w:b/>
          <w:bCs/>
          <w:sz w:val="28"/>
          <w:szCs w:val="28"/>
        </w:rPr>
      </w:pPr>
      <w:r>
        <w:rPr>
          <w:rFonts w:ascii="宋体" w:hAnsi="宋体" w:eastAsia="宋体" w:cs="宋体"/>
          <w:b/>
          <w:bCs/>
          <w:spacing w:val="15"/>
          <w:sz w:val="28"/>
          <w:szCs w:val="28"/>
        </w:rPr>
        <w:t>甲方：西安文理学院(签章)</w:t>
      </w:r>
      <w:r>
        <w:rPr>
          <w:rFonts w:hint="eastAsia" w:ascii="宋体" w:hAnsi="宋体" w:eastAsia="宋体" w:cs="宋体"/>
          <w:b/>
          <w:bCs/>
          <w:spacing w:val="15"/>
          <w:sz w:val="28"/>
          <w:szCs w:val="28"/>
        </w:rPr>
        <w:t xml:space="preserve">       乙方：(签章)</w:t>
      </w:r>
    </w:p>
    <w:p w14:paraId="5F761090">
      <w:pPr>
        <w:jc w:val="left"/>
        <w:rPr>
          <w:rFonts w:ascii="宋体" w:hAnsi="宋体" w:eastAsia="宋体" w:cs="宋体"/>
          <w:b/>
          <w:bCs/>
          <w:sz w:val="28"/>
          <w:szCs w:val="28"/>
        </w:rPr>
      </w:pPr>
      <w:r>
        <w:rPr>
          <w:rFonts w:hint="eastAsia" w:ascii="宋体" w:hAnsi="宋体" w:eastAsia="宋体" w:cs="宋体"/>
          <w:b/>
          <w:bCs/>
          <w:sz w:val="28"/>
          <w:szCs w:val="28"/>
        </w:rPr>
        <w:t>甲方代表：                         甲方代表：</w:t>
      </w:r>
    </w:p>
    <w:p w14:paraId="4037839C">
      <w:pPr>
        <w:jc w:val="left"/>
        <w:rPr>
          <w:rFonts w:ascii="宋体" w:hAnsi="宋体" w:eastAsia="宋体" w:cs="宋体"/>
          <w:b/>
          <w:bCs/>
          <w:sz w:val="28"/>
          <w:szCs w:val="28"/>
        </w:rPr>
      </w:pPr>
      <w:r>
        <w:rPr>
          <w:rFonts w:hint="eastAsia" w:ascii="宋体" w:hAnsi="宋体" w:eastAsia="宋体" w:cs="宋体"/>
          <w:b/>
          <w:bCs/>
          <w:sz w:val="28"/>
          <w:szCs w:val="28"/>
        </w:rPr>
        <w:t>联系电话：                         联系电话：</w:t>
      </w:r>
    </w:p>
    <w:p w14:paraId="383ABE66">
      <w:pPr>
        <w:jc w:val="left"/>
        <w:rPr>
          <w:rFonts w:ascii="宋体" w:hAnsi="宋体" w:eastAsia="宋体" w:cs="宋体"/>
          <w:b/>
          <w:bCs/>
          <w:sz w:val="28"/>
          <w:szCs w:val="28"/>
        </w:rPr>
      </w:pPr>
      <w:r>
        <w:rPr>
          <w:rFonts w:hint="eastAsia" w:ascii="宋体" w:hAnsi="宋体" w:eastAsia="宋体" w:cs="宋体"/>
          <w:b/>
          <w:bCs/>
          <w:sz w:val="28"/>
          <w:szCs w:val="28"/>
        </w:rPr>
        <w:t>签订日期：                         签订日期：</w:t>
      </w:r>
    </w:p>
    <w:p w14:paraId="451D4C34">
      <w:pPr>
        <w:jc w:val="left"/>
        <w:rPr>
          <w:rFonts w:ascii="宋体" w:hAnsi="宋体" w:eastAsia="宋体" w:cs="宋体"/>
          <w:sz w:val="28"/>
          <w:szCs w:val="28"/>
        </w:rPr>
      </w:pPr>
    </w:p>
    <w:p w14:paraId="34913A3A">
      <w:pPr>
        <w:jc w:val="left"/>
        <w:rPr>
          <w:rFonts w:ascii="宋体" w:hAnsi="宋体" w:eastAsia="宋体" w:cs="宋体"/>
          <w:sz w:val="28"/>
          <w:szCs w:val="28"/>
        </w:rPr>
      </w:pPr>
    </w:p>
    <w:p w14:paraId="5E70033B">
      <w:pPr>
        <w:spacing w:before="104" w:line="219" w:lineRule="auto"/>
        <w:rPr>
          <w:rFonts w:ascii="宋体" w:hAnsi="宋体" w:eastAsia="宋体" w:cs="宋体"/>
          <w:sz w:val="28"/>
          <w:szCs w:val="28"/>
        </w:rPr>
      </w:pPr>
      <w:bookmarkStart w:id="8" w:name="_GoBack"/>
      <w:bookmarkEnd w:id="8"/>
      <w:r>
        <w:rPr>
          <w:rFonts w:ascii="宋体" w:hAnsi="宋体" w:eastAsia="宋体" w:cs="宋体"/>
          <w:b/>
          <w:bCs/>
          <w:spacing w:val="20"/>
          <w:sz w:val="28"/>
          <w:szCs w:val="28"/>
        </w:rPr>
        <w:t>附件3:考核标准及费用支付</w:t>
      </w:r>
    </w:p>
    <w:p w14:paraId="41AEC87B">
      <w:pPr>
        <w:spacing w:before="163" w:line="219" w:lineRule="auto"/>
        <w:ind w:firstLine="1944" w:firstLineChars="400"/>
        <w:rPr>
          <w:rFonts w:ascii="宋体" w:hAnsi="宋体" w:eastAsia="宋体" w:cs="宋体"/>
          <w:sz w:val="50"/>
          <w:szCs w:val="50"/>
        </w:rPr>
      </w:pPr>
      <w:r>
        <w:rPr>
          <w:rFonts w:ascii="宋体" w:hAnsi="宋体" w:eastAsia="宋体" w:cs="宋体"/>
          <w:b/>
          <w:bCs/>
          <w:spacing w:val="-8"/>
          <w:sz w:val="50"/>
          <w:szCs w:val="50"/>
        </w:rPr>
        <w:t>消防维保服务考核标准</w:t>
      </w:r>
    </w:p>
    <w:p w14:paraId="413B86F8">
      <w:pPr>
        <w:spacing w:before="104" w:line="298" w:lineRule="auto"/>
        <w:ind w:right="182"/>
        <w:rPr>
          <w:rFonts w:ascii="宋体" w:hAnsi="宋体" w:eastAsia="宋体" w:cs="宋体"/>
          <w:sz w:val="28"/>
          <w:szCs w:val="28"/>
        </w:rPr>
      </w:pPr>
      <w:r>
        <w:rPr>
          <w:rFonts w:ascii="宋体" w:hAnsi="宋体" w:eastAsia="宋体" w:cs="宋体"/>
          <w:spacing w:val="10"/>
          <w:sz w:val="28"/>
          <w:szCs w:val="28"/>
        </w:rPr>
        <w:t>一</w:t>
      </w:r>
      <w:r>
        <w:rPr>
          <w:rFonts w:ascii="宋体" w:hAnsi="宋体" w:eastAsia="宋体" w:cs="宋体"/>
          <w:spacing w:val="-39"/>
          <w:sz w:val="28"/>
          <w:szCs w:val="28"/>
        </w:rPr>
        <w:t xml:space="preserve"> </w:t>
      </w:r>
      <w:r>
        <w:rPr>
          <w:rFonts w:ascii="宋体" w:hAnsi="宋体" w:eastAsia="宋体" w:cs="宋体"/>
          <w:spacing w:val="10"/>
          <w:sz w:val="28"/>
          <w:szCs w:val="28"/>
        </w:rPr>
        <w:t>、各项目应根据以下表1、表2、表3、表4的内容和标准进行监督检查和考</w:t>
      </w:r>
      <w:r>
        <w:rPr>
          <w:rFonts w:ascii="宋体" w:hAnsi="宋体" w:eastAsia="宋体" w:cs="宋体"/>
          <w:spacing w:val="-8"/>
          <w:sz w:val="28"/>
          <w:szCs w:val="28"/>
        </w:rPr>
        <w:t>核。</w:t>
      </w:r>
    </w:p>
    <w:p w14:paraId="3AE84618">
      <w:pPr>
        <w:spacing w:line="219" w:lineRule="auto"/>
        <w:ind w:left="144"/>
        <w:rPr>
          <w:rFonts w:ascii="宋体" w:hAnsi="宋体" w:eastAsia="宋体" w:cs="宋体"/>
          <w:sz w:val="28"/>
          <w:szCs w:val="28"/>
        </w:rPr>
      </w:pPr>
      <w:r>
        <w:rPr>
          <w:rFonts w:ascii="宋体" w:hAnsi="宋体" w:eastAsia="宋体" w:cs="宋体"/>
          <w:b/>
          <w:bCs/>
          <w:spacing w:val="-2"/>
          <w:sz w:val="28"/>
          <w:szCs w:val="28"/>
        </w:rPr>
        <w:t>表1:每日/周检规定</w:t>
      </w:r>
    </w:p>
    <w:tbl>
      <w:tblPr>
        <w:tblStyle w:val="8"/>
        <w:tblpPr w:leftFromText="180" w:rightFromText="180" w:vertAnchor="text" w:horzAnchor="page" w:tblpX="1402" w:tblpY="256"/>
        <w:tblOverlap w:val="never"/>
        <w:tblW w:w="92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5"/>
        <w:gridCol w:w="2221"/>
        <w:gridCol w:w="5304"/>
        <w:gridCol w:w="925"/>
      </w:tblGrid>
      <w:tr w14:paraId="2F6E8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775" w:type="dxa"/>
          </w:tcPr>
          <w:p w14:paraId="5C44634F">
            <w:pPr>
              <w:pStyle w:val="7"/>
              <w:spacing w:before="146" w:line="221" w:lineRule="auto"/>
              <w:jc w:val="center"/>
            </w:pPr>
            <w:r>
              <w:rPr>
                <w:spacing w:val="-5"/>
              </w:rPr>
              <w:t>序号</w:t>
            </w:r>
          </w:p>
        </w:tc>
        <w:tc>
          <w:tcPr>
            <w:tcW w:w="2221" w:type="dxa"/>
          </w:tcPr>
          <w:p w14:paraId="0C29E7E5">
            <w:pPr>
              <w:pStyle w:val="7"/>
              <w:spacing w:before="144" w:line="219" w:lineRule="auto"/>
              <w:ind w:firstLine="400" w:firstLineChars="200"/>
            </w:pPr>
            <w:r>
              <w:rPr>
                <w:spacing w:val="-20"/>
              </w:rPr>
              <w:t>内</w:t>
            </w:r>
            <w:r>
              <w:rPr>
                <w:spacing w:val="31"/>
              </w:rPr>
              <w:t xml:space="preserve">  </w:t>
            </w:r>
            <w:r>
              <w:rPr>
                <w:spacing w:val="-20"/>
              </w:rPr>
              <w:t>容</w:t>
            </w:r>
          </w:p>
        </w:tc>
        <w:tc>
          <w:tcPr>
            <w:tcW w:w="5304" w:type="dxa"/>
          </w:tcPr>
          <w:p w14:paraId="12D24D1A">
            <w:pPr>
              <w:pStyle w:val="7"/>
              <w:spacing w:before="145" w:line="220" w:lineRule="auto"/>
              <w:ind w:left="2063"/>
            </w:pPr>
            <w:r>
              <w:rPr>
                <w:spacing w:val="-6"/>
              </w:rPr>
              <w:t>标</w:t>
            </w:r>
            <w:r>
              <w:rPr>
                <w:spacing w:val="8"/>
              </w:rPr>
              <w:t xml:space="preserve">    </w:t>
            </w:r>
            <w:r>
              <w:rPr>
                <w:spacing w:val="-6"/>
              </w:rPr>
              <w:t>准</w:t>
            </w:r>
          </w:p>
        </w:tc>
        <w:tc>
          <w:tcPr>
            <w:tcW w:w="925" w:type="dxa"/>
          </w:tcPr>
          <w:p w14:paraId="6397DC05">
            <w:pPr>
              <w:pStyle w:val="7"/>
              <w:spacing w:before="145" w:line="220" w:lineRule="auto"/>
              <w:ind w:firstLine="250" w:firstLineChars="100"/>
            </w:pPr>
            <w:r>
              <w:rPr>
                <w:spacing w:val="5"/>
              </w:rPr>
              <w:t>扣分</w:t>
            </w:r>
          </w:p>
        </w:tc>
      </w:tr>
      <w:tr w14:paraId="7AAD23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775" w:type="dxa"/>
          </w:tcPr>
          <w:p w14:paraId="37C81F86">
            <w:pPr>
              <w:pStyle w:val="7"/>
              <w:spacing w:before="174" w:line="241" w:lineRule="auto"/>
              <w:ind w:left="444"/>
              <w:jc w:val="left"/>
            </w:pPr>
            <w:r>
              <w:t>1</w:t>
            </w:r>
          </w:p>
        </w:tc>
        <w:tc>
          <w:tcPr>
            <w:tcW w:w="2221" w:type="dxa"/>
          </w:tcPr>
          <w:p w14:paraId="406F4074">
            <w:pPr>
              <w:pStyle w:val="7"/>
              <w:spacing w:before="151" w:line="220" w:lineRule="auto"/>
              <w:ind w:left="140"/>
            </w:pPr>
            <w:r>
              <w:rPr>
                <w:spacing w:val="2"/>
              </w:rPr>
              <w:t>消防控制室</w:t>
            </w:r>
          </w:p>
        </w:tc>
        <w:tc>
          <w:tcPr>
            <w:tcW w:w="5304" w:type="dxa"/>
          </w:tcPr>
          <w:p w14:paraId="535BBD05">
            <w:pPr>
              <w:pStyle w:val="7"/>
              <w:spacing w:before="151" w:line="219" w:lineRule="auto"/>
              <w:ind w:left="123"/>
              <w:rPr>
                <w:lang w:eastAsia="zh-CN"/>
              </w:rPr>
            </w:pPr>
            <w:r>
              <w:rPr>
                <w:lang w:eastAsia="zh-CN"/>
              </w:rPr>
              <w:t>设备无异常，各类显示灯正常，无积尘</w:t>
            </w:r>
          </w:p>
        </w:tc>
        <w:tc>
          <w:tcPr>
            <w:tcW w:w="925" w:type="dxa"/>
          </w:tcPr>
          <w:p w14:paraId="6F82D3A7">
            <w:pPr>
              <w:rPr>
                <w:rFonts w:hint="eastAsia" w:ascii="Arial"/>
              </w:rPr>
            </w:pPr>
          </w:p>
        </w:tc>
      </w:tr>
      <w:tr w14:paraId="39904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8" w:hRule="atLeast"/>
        </w:trPr>
        <w:tc>
          <w:tcPr>
            <w:tcW w:w="775" w:type="dxa"/>
          </w:tcPr>
          <w:p w14:paraId="6AEF2D61">
            <w:pPr>
              <w:spacing w:line="306" w:lineRule="auto"/>
              <w:jc w:val="left"/>
              <w:rPr>
                <w:rFonts w:hint="eastAsia" w:ascii="Arial"/>
                <w:sz w:val="24"/>
              </w:rPr>
            </w:pPr>
          </w:p>
          <w:p w14:paraId="288CB4E9">
            <w:pPr>
              <w:spacing w:line="307" w:lineRule="auto"/>
              <w:jc w:val="left"/>
              <w:rPr>
                <w:rFonts w:hint="eastAsia" w:ascii="Arial"/>
                <w:sz w:val="24"/>
              </w:rPr>
            </w:pPr>
          </w:p>
          <w:p w14:paraId="28393394">
            <w:pPr>
              <w:pStyle w:val="7"/>
              <w:spacing w:before="78" w:line="241" w:lineRule="auto"/>
              <w:ind w:left="444"/>
              <w:jc w:val="left"/>
            </w:pPr>
            <w:r>
              <w:t>2</w:t>
            </w:r>
          </w:p>
        </w:tc>
        <w:tc>
          <w:tcPr>
            <w:tcW w:w="2221" w:type="dxa"/>
          </w:tcPr>
          <w:p w14:paraId="7444906D">
            <w:pPr>
              <w:spacing w:line="295" w:lineRule="auto"/>
              <w:rPr>
                <w:rFonts w:hint="eastAsia" w:ascii="Arial"/>
                <w:sz w:val="24"/>
              </w:rPr>
            </w:pPr>
          </w:p>
          <w:p w14:paraId="0E1F52BF">
            <w:pPr>
              <w:spacing w:line="295" w:lineRule="auto"/>
              <w:rPr>
                <w:rFonts w:hint="eastAsia" w:ascii="Arial"/>
                <w:sz w:val="24"/>
              </w:rPr>
            </w:pPr>
          </w:p>
          <w:p w14:paraId="6903347A">
            <w:pPr>
              <w:pStyle w:val="7"/>
              <w:spacing w:before="78" w:line="219" w:lineRule="auto"/>
              <w:ind w:left="140"/>
            </w:pPr>
            <w:r>
              <w:rPr>
                <w:spacing w:val="1"/>
              </w:rPr>
              <w:t>自动报警系统</w:t>
            </w:r>
          </w:p>
        </w:tc>
        <w:tc>
          <w:tcPr>
            <w:tcW w:w="5304" w:type="dxa"/>
          </w:tcPr>
          <w:p w14:paraId="02226C2C">
            <w:pPr>
              <w:pStyle w:val="7"/>
              <w:spacing w:before="171" w:line="400" w:lineRule="auto"/>
              <w:ind w:left="123" w:right="19" w:hanging="9"/>
              <w:rPr>
                <w:lang w:eastAsia="zh-CN"/>
              </w:rPr>
            </w:pPr>
            <w:r>
              <w:rPr>
                <w:spacing w:val="1"/>
                <w:lang w:eastAsia="zh-CN"/>
              </w:rPr>
              <w:t>处于待报状态，无故障，无异常误报，并对不同</w:t>
            </w:r>
            <w:r>
              <w:rPr>
                <w:lang w:eastAsia="zh-CN"/>
              </w:rPr>
              <w:t>防火分区的10个探测器吹烟试验，探测器吹烟</w:t>
            </w:r>
          </w:p>
          <w:p w14:paraId="2357EDEE">
            <w:pPr>
              <w:pStyle w:val="7"/>
              <w:spacing w:line="219" w:lineRule="auto"/>
              <w:ind w:left="123"/>
              <w:rPr>
                <w:lang w:eastAsia="zh-CN"/>
              </w:rPr>
            </w:pPr>
            <w:r>
              <w:rPr>
                <w:lang w:eastAsia="zh-CN"/>
              </w:rPr>
              <w:t>试验不合格者，应立即处理。</w:t>
            </w:r>
          </w:p>
        </w:tc>
        <w:tc>
          <w:tcPr>
            <w:tcW w:w="925" w:type="dxa"/>
          </w:tcPr>
          <w:p w14:paraId="38AA4719">
            <w:pPr>
              <w:rPr>
                <w:rFonts w:hint="eastAsia" w:ascii="Arial"/>
              </w:rPr>
            </w:pPr>
          </w:p>
        </w:tc>
      </w:tr>
      <w:tr w14:paraId="582A6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9" w:hRule="atLeast"/>
        </w:trPr>
        <w:tc>
          <w:tcPr>
            <w:tcW w:w="775" w:type="dxa"/>
          </w:tcPr>
          <w:p w14:paraId="0F5DFA06">
            <w:pPr>
              <w:spacing w:line="366" w:lineRule="auto"/>
              <w:jc w:val="left"/>
              <w:rPr>
                <w:rFonts w:hint="eastAsia" w:ascii="Arial"/>
                <w:sz w:val="24"/>
              </w:rPr>
            </w:pPr>
          </w:p>
          <w:p w14:paraId="59EC19EC">
            <w:pPr>
              <w:pStyle w:val="7"/>
              <w:spacing w:before="78"/>
              <w:ind w:left="444"/>
              <w:jc w:val="left"/>
            </w:pPr>
            <w:r>
              <w:t>3</w:t>
            </w:r>
          </w:p>
        </w:tc>
        <w:tc>
          <w:tcPr>
            <w:tcW w:w="2221" w:type="dxa"/>
          </w:tcPr>
          <w:p w14:paraId="282DC6C6">
            <w:pPr>
              <w:spacing w:line="343" w:lineRule="auto"/>
              <w:rPr>
                <w:rFonts w:hint="eastAsia" w:ascii="Arial"/>
                <w:sz w:val="24"/>
              </w:rPr>
            </w:pPr>
          </w:p>
          <w:p w14:paraId="4BB59DC5">
            <w:pPr>
              <w:pStyle w:val="7"/>
              <w:spacing w:before="78" w:line="219" w:lineRule="auto"/>
              <w:ind w:left="140"/>
            </w:pPr>
            <w:r>
              <w:rPr>
                <w:spacing w:val="1"/>
              </w:rPr>
              <w:t>泵房消防设备</w:t>
            </w:r>
          </w:p>
        </w:tc>
        <w:tc>
          <w:tcPr>
            <w:tcW w:w="5304" w:type="dxa"/>
          </w:tcPr>
          <w:p w14:paraId="2838ACB4">
            <w:pPr>
              <w:pStyle w:val="7"/>
              <w:spacing w:before="172" w:line="341" w:lineRule="auto"/>
              <w:ind w:left="123" w:right="267" w:hanging="9"/>
              <w:rPr>
                <w:lang w:eastAsia="zh-CN"/>
              </w:rPr>
            </w:pPr>
            <w:r>
              <w:rPr>
                <w:lang w:eastAsia="zh-CN"/>
              </w:rPr>
              <w:t>压力、响声处于正常范围且手动自动启泵各一</w:t>
            </w:r>
            <w:r>
              <w:rPr>
                <w:spacing w:val="12"/>
                <w:lang w:eastAsia="zh-CN"/>
              </w:rPr>
              <w:t xml:space="preserve"> </w:t>
            </w:r>
            <w:r>
              <w:rPr>
                <w:spacing w:val="-1"/>
                <w:lang w:eastAsia="zh-CN"/>
              </w:rPr>
              <w:t>次，各泵无锈蚀。</w:t>
            </w:r>
          </w:p>
        </w:tc>
        <w:tc>
          <w:tcPr>
            <w:tcW w:w="925" w:type="dxa"/>
          </w:tcPr>
          <w:p w14:paraId="3AF9BC47">
            <w:pPr>
              <w:rPr>
                <w:rFonts w:hint="eastAsia" w:ascii="Arial"/>
              </w:rPr>
            </w:pPr>
          </w:p>
        </w:tc>
      </w:tr>
      <w:tr w14:paraId="7C6CB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9" w:hRule="atLeast"/>
        </w:trPr>
        <w:tc>
          <w:tcPr>
            <w:tcW w:w="775" w:type="dxa"/>
          </w:tcPr>
          <w:p w14:paraId="44CFC696">
            <w:pPr>
              <w:spacing w:line="358" w:lineRule="auto"/>
              <w:jc w:val="left"/>
              <w:rPr>
                <w:rFonts w:hint="eastAsia" w:ascii="Arial"/>
                <w:sz w:val="24"/>
              </w:rPr>
            </w:pPr>
          </w:p>
          <w:p w14:paraId="173F44E2">
            <w:pPr>
              <w:pStyle w:val="7"/>
              <w:spacing w:before="78" w:line="241" w:lineRule="auto"/>
              <w:ind w:left="444"/>
              <w:jc w:val="left"/>
            </w:pPr>
            <w:r>
              <w:t>4</w:t>
            </w:r>
          </w:p>
        </w:tc>
        <w:tc>
          <w:tcPr>
            <w:tcW w:w="2221" w:type="dxa"/>
          </w:tcPr>
          <w:p w14:paraId="3C9FFF79">
            <w:pPr>
              <w:spacing w:line="332" w:lineRule="auto"/>
              <w:rPr>
                <w:rFonts w:hint="eastAsia" w:ascii="Arial"/>
                <w:sz w:val="24"/>
              </w:rPr>
            </w:pPr>
          </w:p>
          <w:p w14:paraId="49257172">
            <w:pPr>
              <w:pStyle w:val="7"/>
              <w:spacing w:before="78" w:line="218" w:lineRule="auto"/>
              <w:ind w:left="140"/>
            </w:pPr>
            <w:r>
              <w:rPr>
                <w:spacing w:val="1"/>
              </w:rPr>
              <w:t>自动喷淋系统</w:t>
            </w:r>
          </w:p>
        </w:tc>
        <w:tc>
          <w:tcPr>
            <w:tcW w:w="5304" w:type="dxa"/>
          </w:tcPr>
          <w:p w14:paraId="4044C820">
            <w:pPr>
              <w:pStyle w:val="7"/>
              <w:spacing w:before="185" w:line="332" w:lineRule="auto"/>
              <w:ind w:left="123" w:right="17"/>
              <w:rPr>
                <w:lang w:eastAsia="zh-CN"/>
              </w:rPr>
            </w:pPr>
            <w:r>
              <w:rPr>
                <w:lang w:eastAsia="zh-CN"/>
              </w:rPr>
              <w:t>无跑、冒、漏、滴等现象，且手动自动启泵各一</w:t>
            </w:r>
            <w:r>
              <w:rPr>
                <w:spacing w:val="-1"/>
                <w:lang w:eastAsia="zh-CN"/>
              </w:rPr>
              <w:t>次，无锈蚀，检查湿式报警阀上下腔压力。</w:t>
            </w:r>
          </w:p>
        </w:tc>
        <w:tc>
          <w:tcPr>
            <w:tcW w:w="925" w:type="dxa"/>
          </w:tcPr>
          <w:p w14:paraId="29252B3A">
            <w:pPr>
              <w:rPr>
                <w:rFonts w:hint="eastAsia" w:ascii="Arial"/>
              </w:rPr>
            </w:pPr>
          </w:p>
        </w:tc>
      </w:tr>
      <w:tr w14:paraId="62BE3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775" w:type="dxa"/>
          </w:tcPr>
          <w:p w14:paraId="784B0AAD">
            <w:pPr>
              <w:spacing w:line="358" w:lineRule="auto"/>
              <w:jc w:val="left"/>
              <w:rPr>
                <w:rFonts w:hint="eastAsia" w:ascii="Arial"/>
                <w:sz w:val="24"/>
              </w:rPr>
            </w:pPr>
          </w:p>
          <w:p w14:paraId="666BACF5">
            <w:pPr>
              <w:pStyle w:val="7"/>
              <w:spacing w:before="78"/>
              <w:ind w:left="444"/>
              <w:jc w:val="left"/>
            </w:pPr>
            <w:r>
              <w:t>5</w:t>
            </w:r>
          </w:p>
        </w:tc>
        <w:tc>
          <w:tcPr>
            <w:tcW w:w="2221" w:type="dxa"/>
          </w:tcPr>
          <w:p w14:paraId="4E44AA36">
            <w:pPr>
              <w:spacing w:line="335" w:lineRule="auto"/>
              <w:rPr>
                <w:rFonts w:hint="eastAsia" w:ascii="Arial"/>
                <w:sz w:val="24"/>
              </w:rPr>
            </w:pPr>
          </w:p>
          <w:p w14:paraId="79B7DA51">
            <w:pPr>
              <w:pStyle w:val="7"/>
              <w:spacing w:before="78" w:line="219" w:lineRule="auto"/>
              <w:ind w:left="140"/>
            </w:pPr>
            <w:r>
              <w:rPr>
                <w:spacing w:val="-2"/>
              </w:rPr>
              <w:t>普消系统</w:t>
            </w:r>
          </w:p>
        </w:tc>
        <w:tc>
          <w:tcPr>
            <w:tcW w:w="5304" w:type="dxa"/>
          </w:tcPr>
          <w:p w14:paraId="3CF255E4">
            <w:pPr>
              <w:pStyle w:val="7"/>
              <w:spacing w:before="155" w:line="340" w:lineRule="auto"/>
              <w:ind w:left="123" w:right="14"/>
              <w:rPr>
                <w:lang w:eastAsia="zh-CN"/>
              </w:rPr>
            </w:pPr>
            <w:r>
              <w:rPr>
                <w:lang w:eastAsia="zh-CN"/>
              </w:rPr>
              <w:t>无跑、冒、漏、滴等现象，无使用障碍，且手动</w:t>
            </w:r>
            <w:r>
              <w:rPr>
                <w:spacing w:val="-1"/>
                <w:lang w:eastAsia="zh-CN"/>
              </w:rPr>
              <w:t>自动启泵各一次，无锈蚀。</w:t>
            </w:r>
          </w:p>
        </w:tc>
        <w:tc>
          <w:tcPr>
            <w:tcW w:w="925" w:type="dxa"/>
          </w:tcPr>
          <w:p w14:paraId="618479B0">
            <w:pPr>
              <w:rPr>
                <w:rFonts w:hint="eastAsia" w:ascii="Arial"/>
              </w:rPr>
            </w:pPr>
          </w:p>
        </w:tc>
      </w:tr>
      <w:tr w14:paraId="5AE030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775" w:type="dxa"/>
          </w:tcPr>
          <w:p w14:paraId="0C60A2B5">
            <w:pPr>
              <w:pStyle w:val="7"/>
              <w:spacing w:before="170"/>
              <w:ind w:left="444"/>
              <w:jc w:val="left"/>
            </w:pPr>
            <w:r>
              <w:t>6</w:t>
            </w:r>
          </w:p>
        </w:tc>
        <w:tc>
          <w:tcPr>
            <w:tcW w:w="2221" w:type="dxa"/>
          </w:tcPr>
          <w:p w14:paraId="6FEA9551">
            <w:pPr>
              <w:pStyle w:val="7"/>
              <w:spacing w:before="147" w:line="220" w:lineRule="auto"/>
              <w:ind w:left="140"/>
            </w:pPr>
            <w:r>
              <w:rPr>
                <w:spacing w:val="1"/>
              </w:rPr>
              <w:t>防、排烟系统</w:t>
            </w:r>
          </w:p>
        </w:tc>
        <w:tc>
          <w:tcPr>
            <w:tcW w:w="5304" w:type="dxa"/>
          </w:tcPr>
          <w:p w14:paraId="4B6D92AB">
            <w:pPr>
              <w:pStyle w:val="7"/>
              <w:spacing w:before="147" w:line="219" w:lineRule="auto"/>
              <w:ind w:left="123"/>
              <w:rPr>
                <w:lang w:eastAsia="zh-CN"/>
              </w:rPr>
            </w:pPr>
            <w:r>
              <w:rPr>
                <w:spacing w:val="-1"/>
                <w:lang w:eastAsia="zh-CN"/>
              </w:rPr>
              <w:t>无锈蚀并抽检两个排烟阀，动作启、停。</w:t>
            </w:r>
          </w:p>
        </w:tc>
        <w:tc>
          <w:tcPr>
            <w:tcW w:w="925" w:type="dxa"/>
          </w:tcPr>
          <w:p w14:paraId="2A4EC402">
            <w:pPr>
              <w:rPr>
                <w:rFonts w:hint="eastAsia" w:ascii="Arial"/>
              </w:rPr>
            </w:pPr>
          </w:p>
        </w:tc>
      </w:tr>
      <w:tr w14:paraId="18772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775" w:type="dxa"/>
          </w:tcPr>
          <w:p w14:paraId="01434B24">
            <w:pPr>
              <w:pStyle w:val="7"/>
              <w:spacing w:before="171"/>
              <w:ind w:left="444"/>
              <w:jc w:val="left"/>
            </w:pPr>
            <w:r>
              <w:t>7</w:t>
            </w:r>
          </w:p>
        </w:tc>
        <w:tc>
          <w:tcPr>
            <w:tcW w:w="2221" w:type="dxa"/>
          </w:tcPr>
          <w:p w14:paraId="5E716B68">
            <w:pPr>
              <w:pStyle w:val="7"/>
              <w:spacing w:before="147" w:line="219" w:lineRule="auto"/>
              <w:ind w:left="140"/>
            </w:pPr>
            <w:r>
              <w:rPr>
                <w:spacing w:val="1"/>
              </w:rPr>
              <w:t>广播通讯系统</w:t>
            </w:r>
          </w:p>
        </w:tc>
        <w:tc>
          <w:tcPr>
            <w:tcW w:w="5304" w:type="dxa"/>
          </w:tcPr>
          <w:p w14:paraId="6EA9F81C">
            <w:pPr>
              <w:pStyle w:val="7"/>
              <w:spacing w:before="147" w:line="219" w:lineRule="auto"/>
              <w:ind w:left="123"/>
            </w:pPr>
            <w:r>
              <w:rPr>
                <w:spacing w:val="1"/>
              </w:rPr>
              <w:t>无广播通讯故障</w:t>
            </w:r>
          </w:p>
        </w:tc>
        <w:tc>
          <w:tcPr>
            <w:tcW w:w="925" w:type="dxa"/>
          </w:tcPr>
          <w:p w14:paraId="07BB6A0B">
            <w:pPr>
              <w:rPr>
                <w:rFonts w:hint="eastAsia" w:ascii="Arial"/>
              </w:rPr>
            </w:pPr>
          </w:p>
        </w:tc>
      </w:tr>
      <w:tr w14:paraId="1EDCB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775" w:type="dxa"/>
          </w:tcPr>
          <w:p w14:paraId="189D1A3E">
            <w:pPr>
              <w:spacing w:line="361" w:lineRule="auto"/>
              <w:jc w:val="left"/>
              <w:rPr>
                <w:rFonts w:hint="eastAsia" w:ascii="Arial"/>
                <w:sz w:val="24"/>
              </w:rPr>
            </w:pPr>
          </w:p>
          <w:p w14:paraId="0678DDBC">
            <w:pPr>
              <w:pStyle w:val="7"/>
              <w:spacing w:before="78"/>
              <w:ind w:left="444"/>
              <w:jc w:val="left"/>
            </w:pPr>
            <w:r>
              <w:t>8</w:t>
            </w:r>
          </w:p>
        </w:tc>
        <w:tc>
          <w:tcPr>
            <w:tcW w:w="2221" w:type="dxa"/>
          </w:tcPr>
          <w:p w14:paraId="2E959ACD">
            <w:pPr>
              <w:spacing w:line="338" w:lineRule="auto"/>
              <w:rPr>
                <w:rFonts w:hint="eastAsia" w:ascii="Arial"/>
                <w:sz w:val="24"/>
              </w:rPr>
            </w:pPr>
          </w:p>
          <w:p w14:paraId="5C587B02">
            <w:pPr>
              <w:pStyle w:val="7"/>
              <w:spacing w:before="78" w:line="219" w:lineRule="auto"/>
              <w:ind w:left="140"/>
            </w:pPr>
            <w:r>
              <w:rPr>
                <w:spacing w:val="1"/>
              </w:rPr>
              <w:t>防火分隔系统</w:t>
            </w:r>
          </w:p>
        </w:tc>
        <w:tc>
          <w:tcPr>
            <w:tcW w:w="5304" w:type="dxa"/>
          </w:tcPr>
          <w:p w14:paraId="6F3D2299">
            <w:pPr>
              <w:pStyle w:val="7"/>
              <w:spacing w:before="167" w:line="335" w:lineRule="auto"/>
              <w:ind w:left="123"/>
              <w:rPr>
                <w:lang w:eastAsia="zh-CN"/>
              </w:rPr>
            </w:pPr>
            <w:r>
              <w:rPr>
                <w:spacing w:val="-10"/>
                <w:lang w:eastAsia="zh-CN"/>
              </w:rPr>
              <w:t>处于待用状态，无故障，并抽查两道防火卷帘门，</w:t>
            </w:r>
            <w:r>
              <w:rPr>
                <w:spacing w:val="-6"/>
                <w:lang w:eastAsia="zh-CN"/>
              </w:rPr>
              <w:t>无锈蚀。滑槽机械部位应定期加润滑油。</w:t>
            </w:r>
          </w:p>
        </w:tc>
        <w:tc>
          <w:tcPr>
            <w:tcW w:w="925" w:type="dxa"/>
          </w:tcPr>
          <w:p w14:paraId="1094B22B">
            <w:pPr>
              <w:rPr>
                <w:rFonts w:hint="eastAsia" w:ascii="Arial"/>
              </w:rPr>
            </w:pPr>
          </w:p>
        </w:tc>
      </w:tr>
      <w:tr w14:paraId="5B5CA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775" w:type="dxa"/>
          </w:tcPr>
          <w:p w14:paraId="64E93BC0">
            <w:pPr>
              <w:pStyle w:val="7"/>
              <w:spacing w:before="183"/>
              <w:ind w:left="444"/>
              <w:jc w:val="left"/>
            </w:pPr>
            <w:r>
              <w:t>9</w:t>
            </w:r>
          </w:p>
        </w:tc>
        <w:tc>
          <w:tcPr>
            <w:tcW w:w="2221" w:type="dxa"/>
          </w:tcPr>
          <w:p w14:paraId="13B78833">
            <w:pPr>
              <w:pStyle w:val="7"/>
              <w:spacing w:before="159" w:line="219" w:lineRule="auto"/>
              <w:ind w:left="140"/>
            </w:pPr>
            <w:r>
              <w:rPr>
                <w:spacing w:val="1"/>
              </w:rPr>
              <w:t>自动和人工灭火</w:t>
            </w:r>
          </w:p>
        </w:tc>
        <w:tc>
          <w:tcPr>
            <w:tcW w:w="5304" w:type="dxa"/>
          </w:tcPr>
          <w:p w14:paraId="51CC8186">
            <w:pPr>
              <w:pStyle w:val="7"/>
              <w:spacing w:before="159" w:line="219" w:lineRule="auto"/>
              <w:ind w:left="123"/>
              <w:rPr>
                <w:lang w:eastAsia="zh-CN"/>
              </w:rPr>
            </w:pPr>
            <w:r>
              <w:rPr>
                <w:spacing w:val="-1"/>
                <w:lang w:eastAsia="zh-CN"/>
              </w:rPr>
              <w:t>处于待用状态，位置正确。</w:t>
            </w:r>
          </w:p>
        </w:tc>
        <w:tc>
          <w:tcPr>
            <w:tcW w:w="925" w:type="dxa"/>
          </w:tcPr>
          <w:p w14:paraId="43DE4CC4">
            <w:pPr>
              <w:rPr>
                <w:rFonts w:hint="eastAsia" w:ascii="Arial"/>
              </w:rPr>
            </w:pPr>
          </w:p>
        </w:tc>
      </w:tr>
      <w:tr w14:paraId="1A7AD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trPr>
        <w:tc>
          <w:tcPr>
            <w:tcW w:w="775" w:type="dxa"/>
          </w:tcPr>
          <w:p w14:paraId="7093305E">
            <w:pPr>
              <w:pStyle w:val="7"/>
              <w:spacing w:before="184"/>
              <w:ind w:left="384"/>
              <w:jc w:val="left"/>
            </w:pPr>
            <w:r>
              <w:rPr>
                <w:spacing w:val="-7"/>
              </w:rPr>
              <w:t>10</w:t>
            </w:r>
          </w:p>
        </w:tc>
        <w:tc>
          <w:tcPr>
            <w:tcW w:w="2221" w:type="dxa"/>
          </w:tcPr>
          <w:p w14:paraId="63FC71AC">
            <w:pPr>
              <w:pStyle w:val="7"/>
              <w:spacing w:before="160" w:line="219" w:lineRule="auto"/>
              <w:ind w:left="140"/>
            </w:pPr>
            <w:r>
              <w:rPr>
                <w:spacing w:val="1"/>
              </w:rPr>
              <w:t>火灾事故照明系统</w:t>
            </w:r>
          </w:p>
        </w:tc>
        <w:tc>
          <w:tcPr>
            <w:tcW w:w="5304" w:type="dxa"/>
          </w:tcPr>
          <w:p w14:paraId="48C7C2F1">
            <w:pPr>
              <w:pStyle w:val="7"/>
              <w:spacing w:before="160" w:line="219" w:lineRule="auto"/>
              <w:ind w:left="123"/>
              <w:rPr>
                <w:lang w:eastAsia="zh-CN"/>
              </w:rPr>
            </w:pPr>
            <w:r>
              <w:rPr>
                <w:spacing w:val="-1"/>
                <w:lang w:eastAsia="zh-CN"/>
              </w:rPr>
              <w:t>每日系统巡检，应保证系统内指示灯完好。</w:t>
            </w:r>
          </w:p>
        </w:tc>
        <w:tc>
          <w:tcPr>
            <w:tcW w:w="925" w:type="dxa"/>
          </w:tcPr>
          <w:p w14:paraId="3468D8DE">
            <w:pPr>
              <w:rPr>
                <w:rFonts w:hint="eastAsia" w:ascii="Arial"/>
              </w:rPr>
            </w:pPr>
          </w:p>
        </w:tc>
      </w:tr>
    </w:tbl>
    <w:p w14:paraId="6EBF1EF7">
      <w:pPr>
        <w:spacing w:before="93" w:line="219" w:lineRule="auto"/>
        <w:ind w:left="184"/>
        <w:rPr>
          <w:rFonts w:ascii="宋体" w:hAnsi="宋体" w:eastAsia="宋体" w:cs="宋体"/>
          <w:sz w:val="28"/>
          <w:szCs w:val="28"/>
        </w:rPr>
      </w:pPr>
      <w:bookmarkStart w:id="6" w:name="OLE_LINK3"/>
      <w:r>
        <w:rPr>
          <w:rFonts w:ascii="宋体" w:hAnsi="宋体" w:eastAsia="宋体" w:cs="宋体"/>
          <w:b/>
          <w:bCs/>
          <w:spacing w:val="-4"/>
          <w:sz w:val="28"/>
          <w:szCs w:val="28"/>
        </w:rPr>
        <w:t>注：每发现1处不合格扣1分</w:t>
      </w:r>
    </w:p>
    <w:bookmarkEnd w:id="6"/>
    <w:tbl>
      <w:tblPr>
        <w:tblStyle w:val="8"/>
        <w:tblpPr w:leftFromText="180" w:rightFromText="180" w:vertAnchor="text" w:horzAnchor="page" w:tblpX="863" w:tblpY="817"/>
        <w:tblOverlap w:val="never"/>
        <w:tblW w:w="98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433"/>
        <w:gridCol w:w="5525"/>
        <w:gridCol w:w="1009"/>
      </w:tblGrid>
      <w:tr w14:paraId="71D38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1" w:hRule="atLeast"/>
        </w:trPr>
        <w:tc>
          <w:tcPr>
            <w:tcW w:w="900" w:type="dxa"/>
          </w:tcPr>
          <w:p w14:paraId="6990BBFC">
            <w:pPr>
              <w:pStyle w:val="7"/>
              <w:spacing w:before="177" w:line="221" w:lineRule="auto"/>
              <w:ind w:left="284"/>
            </w:pPr>
            <w:r>
              <w:rPr>
                <w:spacing w:val="8"/>
              </w:rPr>
              <w:t>序号</w:t>
            </w:r>
          </w:p>
        </w:tc>
        <w:tc>
          <w:tcPr>
            <w:tcW w:w="2433" w:type="dxa"/>
          </w:tcPr>
          <w:p w14:paraId="3C04DAA8">
            <w:pPr>
              <w:pStyle w:val="7"/>
              <w:spacing w:before="175" w:line="219" w:lineRule="auto"/>
              <w:ind w:firstLine="396" w:firstLineChars="200"/>
            </w:pPr>
            <w:r>
              <w:rPr>
                <w:spacing w:val="-21"/>
              </w:rPr>
              <w:t>内</w:t>
            </w:r>
            <w:r>
              <w:rPr>
                <w:spacing w:val="34"/>
              </w:rPr>
              <w:t xml:space="preserve">  </w:t>
            </w:r>
            <w:r>
              <w:rPr>
                <w:spacing w:val="-21"/>
              </w:rPr>
              <w:t>容</w:t>
            </w:r>
          </w:p>
        </w:tc>
        <w:tc>
          <w:tcPr>
            <w:tcW w:w="5525" w:type="dxa"/>
          </w:tcPr>
          <w:p w14:paraId="75355A16">
            <w:pPr>
              <w:pStyle w:val="7"/>
              <w:spacing w:before="176" w:line="220" w:lineRule="auto"/>
              <w:ind w:left="2353"/>
            </w:pPr>
            <w:r>
              <w:rPr>
                <w:spacing w:val="-6"/>
              </w:rPr>
              <w:t>标</w:t>
            </w:r>
            <w:r>
              <w:rPr>
                <w:spacing w:val="8"/>
              </w:rPr>
              <w:t xml:space="preserve">    </w:t>
            </w:r>
            <w:r>
              <w:rPr>
                <w:spacing w:val="-6"/>
              </w:rPr>
              <w:t>准</w:t>
            </w:r>
          </w:p>
        </w:tc>
        <w:tc>
          <w:tcPr>
            <w:tcW w:w="1009" w:type="dxa"/>
          </w:tcPr>
          <w:p w14:paraId="4DE1C92B">
            <w:pPr>
              <w:pStyle w:val="7"/>
              <w:spacing w:before="176" w:line="220" w:lineRule="auto"/>
              <w:ind w:firstLine="250" w:firstLineChars="100"/>
            </w:pPr>
            <w:r>
              <w:rPr>
                <w:spacing w:val="5"/>
              </w:rPr>
              <w:t>扣分</w:t>
            </w:r>
          </w:p>
        </w:tc>
      </w:tr>
      <w:tr w14:paraId="6A7E3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900" w:type="dxa"/>
          </w:tcPr>
          <w:p w14:paraId="55B01834">
            <w:pPr>
              <w:pStyle w:val="7"/>
              <w:spacing w:before="187" w:line="241" w:lineRule="auto"/>
              <w:ind w:left="484"/>
            </w:pPr>
            <w:r>
              <w:t>1</w:t>
            </w:r>
          </w:p>
        </w:tc>
        <w:tc>
          <w:tcPr>
            <w:tcW w:w="2433" w:type="dxa"/>
          </w:tcPr>
          <w:p w14:paraId="3A122C76">
            <w:pPr>
              <w:pStyle w:val="7"/>
              <w:spacing w:before="162" w:line="220" w:lineRule="auto"/>
              <w:ind w:left="161"/>
            </w:pPr>
            <w:r>
              <w:rPr>
                <w:spacing w:val="2"/>
              </w:rPr>
              <w:t>消防控制室</w:t>
            </w:r>
          </w:p>
        </w:tc>
        <w:tc>
          <w:tcPr>
            <w:tcW w:w="5525" w:type="dxa"/>
          </w:tcPr>
          <w:p w14:paraId="2036EC03">
            <w:pPr>
              <w:pStyle w:val="7"/>
              <w:spacing w:before="161" w:line="219" w:lineRule="auto"/>
              <w:ind w:left="143"/>
              <w:rPr>
                <w:lang w:eastAsia="zh-CN"/>
              </w:rPr>
            </w:pPr>
            <w:r>
              <w:rPr>
                <w:lang w:eastAsia="zh-CN"/>
              </w:rPr>
              <w:t>设备无异常，各类显示灯正常，无积尘</w:t>
            </w:r>
          </w:p>
        </w:tc>
        <w:tc>
          <w:tcPr>
            <w:tcW w:w="1009" w:type="dxa"/>
          </w:tcPr>
          <w:p w14:paraId="3B4EC595">
            <w:pPr>
              <w:rPr>
                <w:rFonts w:hint="eastAsia" w:ascii="Arial"/>
                <w:sz w:val="24"/>
              </w:rPr>
            </w:pPr>
          </w:p>
        </w:tc>
      </w:tr>
      <w:tr w14:paraId="1F8180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8" w:hRule="atLeast"/>
        </w:trPr>
        <w:tc>
          <w:tcPr>
            <w:tcW w:w="900" w:type="dxa"/>
          </w:tcPr>
          <w:p w14:paraId="59A43D22">
            <w:pPr>
              <w:spacing w:line="319" w:lineRule="auto"/>
              <w:rPr>
                <w:rFonts w:hint="eastAsia" w:ascii="Arial"/>
                <w:sz w:val="24"/>
              </w:rPr>
            </w:pPr>
          </w:p>
          <w:p w14:paraId="6F90FFC0">
            <w:pPr>
              <w:spacing w:line="320" w:lineRule="auto"/>
              <w:rPr>
                <w:rFonts w:hint="eastAsia" w:ascii="Arial"/>
                <w:sz w:val="24"/>
              </w:rPr>
            </w:pPr>
          </w:p>
          <w:p w14:paraId="70A0D045">
            <w:pPr>
              <w:pStyle w:val="7"/>
              <w:spacing w:before="84" w:line="241" w:lineRule="auto"/>
              <w:ind w:left="484"/>
            </w:pPr>
            <w:r>
              <w:t>2</w:t>
            </w:r>
          </w:p>
        </w:tc>
        <w:tc>
          <w:tcPr>
            <w:tcW w:w="2433" w:type="dxa"/>
          </w:tcPr>
          <w:p w14:paraId="790BD66D">
            <w:pPr>
              <w:spacing w:line="306" w:lineRule="auto"/>
              <w:rPr>
                <w:rFonts w:hint="eastAsia" w:ascii="Arial"/>
                <w:sz w:val="24"/>
              </w:rPr>
            </w:pPr>
          </w:p>
          <w:p w14:paraId="119752CA">
            <w:pPr>
              <w:spacing w:line="307" w:lineRule="auto"/>
              <w:rPr>
                <w:rFonts w:hint="eastAsia" w:ascii="Arial"/>
                <w:sz w:val="24"/>
              </w:rPr>
            </w:pPr>
          </w:p>
          <w:p w14:paraId="49FB2E51">
            <w:pPr>
              <w:pStyle w:val="7"/>
              <w:spacing w:before="85" w:line="219" w:lineRule="auto"/>
              <w:ind w:left="161"/>
            </w:pPr>
            <w:r>
              <w:rPr>
                <w:spacing w:val="2"/>
              </w:rPr>
              <w:t>自动报警系统</w:t>
            </w:r>
          </w:p>
        </w:tc>
        <w:tc>
          <w:tcPr>
            <w:tcW w:w="5525" w:type="dxa"/>
          </w:tcPr>
          <w:p w14:paraId="15565603">
            <w:pPr>
              <w:pStyle w:val="7"/>
              <w:spacing w:before="163" w:line="349" w:lineRule="auto"/>
              <w:ind w:left="143"/>
              <w:rPr>
                <w:lang w:eastAsia="zh-CN"/>
              </w:rPr>
            </w:pPr>
            <w:r>
              <w:rPr>
                <w:spacing w:val="-4"/>
                <w:lang w:eastAsia="zh-CN"/>
              </w:rPr>
              <w:t>处于待报状态，无故障，无异常误报，并对不同防</w:t>
            </w:r>
            <w:r>
              <w:rPr>
                <w:lang w:eastAsia="zh-CN"/>
              </w:rPr>
              <w:t>火分区的10个探测器吹烟试验，探测器吹</w:t>
            </w:r>
            <w:r>
              <w:rPr>
                <w:spacing w:val="-1"/>
                <w:lang w:eastAsia="zh-CN"/>
              </w:rPr>
              <w:t>烟试验</w:t>
            </w:r>
            <w:r>
              <w:rPr>
                <w:lang w:eastAsia="zh-CN"/>
              </w:rPr>
              <w:t xml:space="preserve"> </w:t>
            </w:r>
            <w:r>
              <w:rPr>
                <w:spacing w:val="-1"/>
                <w:lang w:eastAsia="zh-CN"/>
              </w:rPr>
              <w:t>不合格者，应立即处理。</w:t>
            </w:r>
          </w:p>
        </w:tc>
        <w:tc>
          <w:tcPr>
            <w:tcW w:w="1009" w:type="dxa"/>
          </w:tcPr>
          <w:p w14:paraId="103F6A7C">
            <w:pPr>
              <w:rPr>
                <w:rFonts w:hint="eastAsia" w:ascii="Arial"/>
                <w:sz w:val="24"/>
              </w:rPr>
            </w:pPr>
          </w:p>
        </w:tc>
      </w:tr>
      <w:tr w14:paraId="1CB23F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9" w:hRule="atLeast"/>
        </w:trPr>
        <w:tc>
          <w:tcPr>
            <w:tcW w:w="900" w:type="dxa"/>
          </w:tcPr>
          <w:p w14:paraId="364F525B">
            <w:pPr>
              <w:spacing w:line="362" w:lineRule="auto"/>
              <w:rPr>
                <w:rFonts w:hint="eastAsia" w:ascii="Arial"/>
                <w:sz w:val="24"/>
              </w:rPr>
            </w:pPr>
          </w:p>
          <w:p w14:paraId="1F965D31">
            <w:pPr>
              <w:pStyle w:val="7"/>
              <w:spacing w:before="84"/>
              <w:ind w:left="484"/>
            </w:pPr>
            <w:r>
              <w:t>3</w:t>
            </w:r>
          </w:p>
        </w:tc>
        <w:tc>
          <w:tcPr>
            <w:tcW w:w="2433" w:type="dxa"/>
          </w:tcPr>
          <w:p w14:paraId="4C1DD41A">
            <w:pPr>
              <w:spacing w:line="337" w:lineRule="auto"/>
              <w:rPr>
                <w:rFonts w:hint="eastAsia" w:ascii="Arial"/>
                <w:sz w:val="24"/>
              </w:rPr>
            </w:pPr>
          </w:p>
          <w:p w14:paraId="018C5E1A">
            <w:pPr>
              <w:pStyle w:val="7"/>
              <w:spacing w:before="84" w:line="219" w:lineRule="auto"/>
              <w:ind w:left="161"/>
            </w:pPr>
            <w:r>
              <w:rPr>
                <w:spacing w:val="2"/>
              </w:rPr>
              <w:t>泵房消防设备</w:t>
            </w:r>
          </w:p>
        </w:tc>
        <w:tc>
          <w:tcPr>
            <w:tcW w:w="5525" w:type="dxa"/>
          </w:tcPr>
          <w:p w14:paraId="1D0F710A">
            <w:pPr>
              <w:pStyle w:val="7"/>
              <w:spacing w:before="183" w:line="318" w:lineRule="auto"/>
              <w:ind w:left="143" w:firstLine="29"/>
              <w:rPr>
                <w:lang w:eastAsia="zh-CN"/>
              </w:rPr>
            </w:pPr>
            <w:r>
              <w:rPr>
                <w:spacing w:val="-5"/>
                <w:lang w:eastAsia="zh-CN"/>
              </w:rPr>
              <w:t>压力、响声处于正常范围且手动自动启泵各一次，</w:t>
            </w:r>
            <w:r>
              <w:rPr>
                <w:spacing w:val="-4"/>
                <w:lang w:eastAsia="zh-CN"/>
              </w:rPr>
              <w:t>各泵无锈蚀。</w:t>
            </w:r>
          </w:p>
        </w:tc>
        <w:tc>
          <w:tcPr>
            <w:tcW w:w="1009" w:type="dxa"/>
          </w:tcPr>
          <w:p w14:paraId="17C08939">
            <w:pPr>
              <w:rPr>
                <w:rFonts w:hint="eastAsia" w:ascii="Arial"/>
                <w:sz w:val="24"/>
              </w:rPr>
            </w:pPr>
          </w:p>
        </w:tc>
      </w:tr>
      <w:tr w14:paraId="3AB1DF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9" w:hRule="atLeast"/>
        </w:trPr>
        <w:tc>
          <w:tcPr>
            <w:tcW w:w="900" w:type="dxa"/>
          </w:tcPr>
          <w:p w14:paraId="21462189">
            <w:pPr>
              <w:spacing w:line="373" w:lineRule="auto"/>
              <w:rPr>
                <w:rFonts w:hint="eastAsia" w:ascii="Arial"/>
                <w:sz w:val="24"/>
              </w:rPr>
            </w:pPr>
          </w:p>
          <w:p w14:paraId="3A5E7D70">
            <w:pPr>
              <w:pStyle w:val="7"/>
              <w:spacing w:before="85" w:line="241" w:lineRule="auto"/>
              <w:ind w:left="484"/>
            </w:pPr>
            <w:r>
              <w:t>4</w:t>
            </w:r>
          </w:p>
        </w:tc>
        <w:tc>
          <w:tcPr>
            <w:tcW w:w="2433" w:type="dxa"/>
          </w:tcPr>
          <w:p w14:paraId="138D5B85">
            <w:pPr>
              <w:spacing w:line="345" w:lineRule="auto"/>
              <w:rPr>
                <w:rFonts w:hint="eastAsia" w:ascii="Arial"/>
                <w:sz w:val="24"/>
              </w:rPr>
            </w:pPr>
          </w:p>
          <w:p w14:paraId="30A1F713">
            <w:pPr>
              <w:pStyle w:val="7"/>
              <w:spacing w:before="85" w:line="218" w:lineRule="auto"/>
              <w:ind w:left="161"/>
            </w:pPr>
            <w:r>
              <w:rPr>
                <w:spacing w:val="2"/>
              </w:rPr>
              <w:t>自动喷淋系统</w:t>
            </w:r>
          </w:p>
        </w:tc>
        <w:tc>
          <w:tcPr>
            <w:tcW w:w="5525" w:type="dxa"/>
          </w:tcPr>
          <w:p w14:paraId="18E8BC25">
            <w:pPr>
              <w:pStyle w:val="7"/>
              <w:spacing w:before="183" w:line="325" w:lineRule="auto"/>
              <w:ind w:left="143"/>
              <w:rPr>
                <w:lang w:eastAsia="zh-CN"/>
              </w:rPr>
            </w:pPr>
            <w:r>
              <w:rPr>
                <w:spacing w:val="-15"/>
                <w:lang w:eastAsia="zh-CN"/>
              </w:rPr>
              <w:t>无跑、冒、漏、滴等现象，且手动自动启泵各一次，</w:t>
            </w:r>
            <w:r>
              <w:rPr>
                <w:spacing w:val="-6"/>
                <w:lang w:eastAsia="zh-CN"/>
              </w:rPr>
              <w:t>无锈蚀，检查湿式报警阀上下腔压力。</w:t>
            </w:r>
          </w:p>
        </w:tc>
        <w:tc>
          <w:tcPr>
            <w:tcW w:w="1009" w:type="dxa"/>
          </w:tcPr>
          <w:p w14:paraId="08A63805">
            <w:pPr>
              <w:rPr>
                <w:rFonts w:hint="eastAsia" w:ascii="Arial"/>
                <w:sz w:val="24"/>
              </w:rPr>
            </w:pPr>
          </w:p>
        </w:tc>
      </w:tr>
      <w:tr w14:paraId="00BD0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9" w:hRule="atLeast"/>
        </w:trPr>
        <w:tc>
          <w:tcPr>
            <w:tcW w:w="900" w:type="dxa"/>
          </w:tcPr>
          <w:p w14:paraId="6C3123CF">
            <w:pPr>
              <w:spacing w:line="384" w:lineRule="auto"/>
              <w:rPr>
                <w:rFonts w:hint="eastAsia" w:ascii="Arial"/>
                <w:sz w:val="24"/>
              </w:rPr>
            </w:pPr>
          </w:p>
          <w:p w14:paraId="7DF8909A">
            <w:pPr>
              <w:pStyle w:val="7"/>
              <w:spacing w:before="84"/>
              <w:ind w:left="484"/>
            </w:pPr>
            <w:r>
              <w:t>5</w:t>
            </w:r>
          </w:p>
        </w:tc>
        <w:tc>
          <w:tcPr>
            <w:tcW w:w="2433" w:type="dxa"/>
          </w:tcPr>
          <w:p w14:paraId="43E1B0DF">
            <w:pPr>
              <w:spacing w:line="359" w:lineRule="auto"/>
              <w:rPr>
                <w:rFonts w:hint="eastAsia" w:ascii="Arial"/>
                <w:sz w:val="24"/>
              </w:rPr>
            </w:pPr>
          </w:p>
          <w:p w14:paraId="64C8CBB3">
            <w:pPr>
              <w:pStyle w:val="7"/>
              <w:spacing w:before="84" w:line="219" w:lineRule="auto"/>
              <w:ind w:left="161"/>
            </w:pPr>
            <w:r>
              <w:rPr>
                <w:spacing w:val="3"/>
              </w:rPr>
              <w:t>普消系统</w:t>
            </w:r>
          </w:p>
        </w:tc>
        <w:tc>
          <w:tcPr>
            <w:tcW w:w="5525" w:type="dxa"/>
          </w:tcPr>
          <w:p w14:paraId="5E5D5069">
            <w:pPr>
              <w:pStyle w:val="7"/>
              <w:spacing w:before="186" w:line="331" w:lineRule="auto"/>
              <w:ind w:left="143"/>
              <w:rPr>
                <w:lang w:eastAsia="zh-CN"/>
              </w:rPr>
            </w:pPr>
            <w:r>
              <w:rPr>
                <w:spacing w:val="-4"/>
                <w:lang w:eastAsia="zh-CN"/>
              </w:rPr>
              <w:t>无跑、冒、漏、滴等现象，无使用障碍，且手动自</w:t>
            </w:r>
            <w:r>
              <w:rPr>
                <w:spacing w:val="-3"/>
                <w:lang w:eastAsia="zh-CN"/>
              </w:rPr>
              <w:t>动启泵各一次，无锈蚀。</w:t>
            </w:r>
          </w:p>
        </w:tc>
        <w:tc>
          <w:tcPr>
            <w:tcW w:w="1009" w:type="dxa"/>
          </w:tcPr>
          <w:p w14:paraId="608FCCD8">
            <w:pPr>
              <w:rPr>
                <w:rFonts w:hint="eastAsia" w:ascii="Arial"/>
                <w:sz w:val="24"/>
              </w:rPr>
            </w:pPr>
          </w:p>
        </w:tc>
      </w:tr>
      <w:tr w14:paraId="43C0A1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900" w:type="dxa"/>
          </w:tcPr>
          <w:p w14:paraId="304571BC">
            <w:pPr>
              <w:pStyle w:val="7"/>
              <w:spacing w:before="192"/>
              <w:ind w:left="484"/>
            </w:pPr>
            <w:r>
              <w:t>6</w:t>
            </w:r>
          </w:p>
        </w:tc>
        <w:tc>
          <w:tcPr>
            <w:tcW w:w="2433" w:type="dxa"/>
          </w:tcPr>
          <w:p w14:paraId="5AE9F29B">
            <w:pPr>
              <w:pStyle w:val="7"/>
              <w:spacing w:before="167" w:line="220" w:lineRule="auto"/>
              <w:ind w:left="161"/>
            </w:pPr>
            <w:r>
              <w:rPr>
                <w:spacing w:val="2"/>
              </w:rPr>
              <w:t>防、排烟系统</w:t>
            </w:r>
          </w:p>
        </w:tc>
        <w:tc>
          <w:tcPr>
            <w:tcW w:w="5525" w:type="dxa"/>
          </w:tcPr>
          <w:p w14:paraId="74FEC431">
            <w:pPr>
              <w:pStyle w:val="7"/>
              <w:spacing w:before="166" w:line="219" w:lineRule="auto"/>
              <w:jc w:val="right"/>
              <w:rPr>
                <w:lang w:eastAsia="zh-CN"/>
              </w:rPr>
            </w:pPr>
            <w:r>
              <w:rPr>
                <w:spacing w:val="-15"/>
                <w:lang w:eastAsia="zh-CN"/>
              </w:rPr>
              <w:t>无锈蚀并抽检两个排烟阀，动作启、停和功能检测。</w:t>
            </w:r>
          </w:p>
        </w:tc>
        <w:tc>
          <w:tcPr>
            <w:tcW w:w="1009" w:type="dxa"/>
          </w:tcPr>
          <w:p w14:paraId="5241AD9A">
            <w:pPr>
              <w:rPr>
                <w:rFonts w:hint="eastAsia" w:ascii="Arial"/>
                <w:sz w:val="24"/>
              </w:rPr>
            </w:pPr>
          </w:p>
        </w:tc>
      </w:tr>
      <w:tr w14:paraId="4EEF1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900" w:type="dxa"/>
          </w:tcPr>
          <w:p w14:paraId="34613D5F">
            <w:pPr>
              <w:pStyle w:val="7"/>
              <w:spacing w:before="192"/>
              <w:ind w:left="484"/>
            </w:pPr>
            <w:r>
              <w:t>7</w:t>
            </w:r>
          </w:p>
        </w:tc>
        <w:tc>
          <w:tcPr>
            <w:tcW w:w="2433" w:type="dxa"/>
          </w:tcPr>
          <w:p w14:paraId="55AD7317">
            <w:pPr>
              <w:pStyle w:val="7"/>
              <w:spacing w:before="166" w:line="219" w:lineRule="auto"/>
              <w:ind w:left="161"/>
            </w:pPr>
            <w:r>
              <w:rPr>
                <w:spacing w:val="2"/>
              </w:rPr>
              <w:t>广播通讯系统</w:t>
            </w:r>
          </w:p>
        </w:tc>
        <w:tc>
          <w:tcPr>
            <w:tcW w:w="5525" w:type="dxa"/>
          </w:tcPr>
          <w:p w14:paraId="447A4D3C">
            <w:pPr>
              <w:pStyle w:val="7"/>
              <w:spacing w:before="166" w:line="219" w:lineRule="auto"/>
              <w:ind w:left="143"/>
            </w:pPr>
            <w:r>
              <w:rPr>
                <w:spacing w:val="1"/>
              </w:rPr>
              <w:t>无广播通讯故障</w:t>
            </w:r>
          </w:p>
        </w:tc>
        <w:tc>
          <w:tcPr>
            <w:tcW w:w="1009" w:type="dxa"/>
          </w:tcPr>
          <w:p w14:paraId="3DE40866">
            <w:pPr>
              <w:rPr>
                <w:rFonts w:hint="eastAsia" w:ascii="Arial"/>
                <w:sz w:val="24"/>
              </w:rPr>
            </w:pPr>
          </w:p>
        </w:tc>
      </w:tr>
      <w:tr w14:paraId="6D6BB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9" w:hRule="atLeast"/>
        </w:trPr>
        <w:tc>
          <w:tcPr>
            <w:tcW w:w="900" w:type="dxa"/>
          </w:tcPr>
          <w:p w14:paraId="20A2F85B">
            <w:pPr>
              <w:spacing w:line="396" w:lineRule="auto"/>
              <w:rPr>
                <w:rFonts w:hint="eastAsia" w:ascii="Arial"/>
                <w:sz w:val="24"/>
              </w:rPr>
            </w:pPr>
          </w:p>
          <w:p w14:paraId="69ABE7C9">
            <w:pPr>
              <w:pStyle w:val="7"/>
              <w:spacing w:before="84"/>
              <w:ind w:left="484"/>
            </w:pPr>
            <w:r>
              <w:t>8</w:t>
            </w:r>
          </w:p>
        </w:tc>
        <w:tc>
          <w:tcPr>
            <w:tcW w:w="2433" w:type="dxa"/>
          </w:tcPr>
          <w:p w14:paraId="66A375D1">
            <w:pPr>
              <w:spacing w:line="371" w:lineRule="auto"/>
              <w:rPr>
                <w:rFonts w:hint="eastAsia" w:ascii="Arial"/>
                <w:sz w:val="24"/>
              </w:rPr>
            </w:pPr>
          </w:p>
          <w:p w14:paraId="6E5FE08E">
            <w:pPr>
              <w:pStyle w:val="7"/>
              <w:spacing w:before="84" w:line="219" w:lineRule="auto"/>
              <w:ind w:left="161"/>
            </w:pPr>
            <w:r>
              <w:rPr>
                <w:spacing w:val="2"/>
              </w:rPr>
              <w:t>防火分隔系统</w:t>
            </w:r>
          </w:p>
        </w:tc>
        <w:tc>
          <w:tcPr>
            <w:tcW w:w="5525" w:type="dxa"/>
          </w:tcPr>
          <w:p w14:paraId="6CCDECBA">
            <w:pPr>
              <w:pStyle w:val="7"/>
              <w:spacing w:before="186" w:line="338" w:lineRule="auto"/>
              <w:ind w:left="143"/>
              <w:rPr>
                <w:lang w:eastAsia="zh-CN"/>
              </w:rPr>
            </w:pPr>
            <w:r>
              <w:rPr>
                <w:spacing w:val="-4"/>
                <w:lang w:eastAsia="zh-CN"/>
              </w:rPr>
              <w:t>处于待用状态，无故障，并抽查两道防火卷帘门，</w:t>
            </w:r>
            <w:r>
              <w:rPr>
                <w:spacing w:val="-3"/>
                <w:lang w:eastAsia="zh-CN"/>
              </w:rPr>
              <w:t>无锈蚀。滑槽机械部位应定期加润滑油。</w:t>
            </w:r>
          </w:p>
        </w:tc>
        <w:tc>
          <w:tcPr>
            <w:tcW w:w="1009" w:type="dxa"/>
          </w:tcPr>
          <w:p w14:paraId="38601A8E">
            <w:pPr>
              <w:rPr>
                <w:rFonts w:hint="eastAsia" w:ascii="Arial"/>
                <w:sz w:val="24"/>
              </w:rPr>
            </w:pPr>
          </w:p>
        </w:tc>
      </w:tr>
      <w:tr w14:paraId="292D2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900" w:type="dxa"/>
          </w:tcPr>
          <w:p w14:paraId="3A053F52">
            <w:pPr>
              <w:pStyle w:val="7"/>
              <w:spacing w:before="194"/>
              <w:ind w:left="484"/>
            </w:pPr>
            <w:r>
              <w:t>9</w:t>
            </w:r>
          </w:p>
        </w:tc>
        <w:tc>
          <w:tcPr>
            <w:tcW w:w="2433" w:type="dxa"/>
          </w:tcPr>
          <w:p w14:paraId="3A94F2D5">
            <w:pPr>
              <w:pStyle w:val="7"/>
              <w:spacing w:before="168" w:line="219" w:lineRule="auto"/>
              <w:ind w:left="161"/>
            </w:pPr>
            <w:r>
              <w:rPr>
                <w:spacing w:val="1"/>
              </w:rPr>
              <w:t>自动和人工灭火</w:t>
            </w:r>
          </w:p>
        </w:tc>
        <w:tc>
          <w:tcPr>
            <w:tcW w:w="5525" w:type="dxa"/>
          </w:tcPr>
          <w:p w14:paraId="3DCE5B55">
            <w:pPr>
              <w:pStyle w:val="7"/>
              <w:spacing w:before="168" w:line="219" w:lineRule="auto"/>
              <w:ind w:left="143"/>
              <w:rPr>
                <w:lang w:eastAsia="zh-CN"/>
              </w:rPr>
            </w:pPr>
            <w:r>
              <w:rPr>
                <w:spacing w:val="-1"/>
                <w:lang w:eastAsia="zh-CN"/>
              </w:rPr>
              <w:t>处于待用状态，位置正确。</w:t>
            </w:r>
          </w:p>
        </w:tc>
        <w:tc>
          <w:tcPr>
            <w:tcW w:w="1009" w:type="dxa"/>
          </w:tcPr>
          <w:p w14:paraId="6D2CC97D">
            <w:pPr>
              <w:rPr>
                <w:rFonts w:hint="eastAsia" w:ascii="Arial"/>
                <w:sz w:val="24"/>
              </w:rPr>
            </w:pPr>
          </w:p>
        </w:tc>
      </w:tr>
      <w:tr w14:paraId="71355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900" w:type="dxa"/>
          </w:tcPr>
          <w:p w14:paraId="7FB70535">
            <w:pPr>
              <w:pStyle w:val="7"/>
              <w:spacing w:before="195"/>
              <w:ind w:left="415"/>
            </w:pPr>
            <w:r>
              <w:rPr>
                <w:spacing w:val="-8"/>
              </w:rPr>
              <w:t>10</w:t>
            </w:r>
          </w:p>
        </w:tc>
        <w:tc>
          <w:tcPr>
            <w:tcW w:w="2433" w:type="dxa"/>
          </w:tcPr>
          <w:p w14:paraId="66BBB3E2">
            <w:pPr>
              <w:pStyle w:val="7"/>
              <w:spacing w:before="169" w:line="219" w:lineRule="auto"/>
              <w:ind w:left="161"/>
            </w:pPr>
            <w:r>
              <w:rPr>
                <w:spacing w:val="1"/>
              </w:rPr>
              <w:t>火灾事故照明系统</w:t>
            </w:r>
          </w:p>
        </w:tc>
        <w:tc>
          <w:tcPr>
            <w:tcW w:w="5525" w:type="dxa"/>
          </w:tcPr>
          <w:p w14:paraId="0C73227F">
            <w:pPr>
              <w:pStyle w:val="7"/>
              <w:spacing w:before="169" w:line="219" w:lineRule="auto"/>
              <w:ind w:left="143"/>
              <w:rPr>
                <w:lang w:eastAsia="zh-CN"/>
              </w:rPr>
            </w:pPr>
            <w:r>
              <w:rPr>
                <w:lang w:eastAsia="zh-CN"/>
              </w:rPr>
              <w:t>每月充放电一次，应保证该系统内指示灯完好。</w:t>
            </w:r>
          </w:p>
        </w:tc>
        <w:tc>
          <w:tcPr>
            <w:tcW w:w="1009" w:type="dxa"/>
          </w:tcPr>
          <w:p w14:paraId="664F03D6">
            <w:pPr>
              <w:rPr>
                <w:rFonts w:hint="eastAsia" w:ascii="Arial"/>
                <w:sz w:val="24"/>
              </w:rPr>
            </w:pPr>
          </w:p>
        </w:tc>
      </w:tr>
    </w:tbl>
    <w:p w14:paraId="2B70CABB">
      <w:pPr>
        <w:spacing w:before="97" w:line="219" w:lineRule="auto"/>
        <w:rPr>
          <w:rFonts w:ascii="宋体" w:hAnsi="宋体" w:eastAsia="宋体" w:cs="宋体"/>
          <w:sz w:val="28"/>
          <w:szCs w:val="28"/>
        </w:rPr>
      </w:pPr>
      <w:r>
        <w:rPr>
          <w:rFonts w:ascii="宋体" w:hAnsi="宋体" w:eastAsia="宋体" w:cs="宋体"/>
          <w:b/>
          <w:bCs/>
          <w:spacing w:val="21"/>
          <w:sz w:val="28"/>
          <w:szCs w:val="28"/>
        </w:rPr>
        <w:t>表2:月检规定</w:t>
      </w:r>
    </w:p>
    <w:p w14:paraId="5248F38C">
      <w:pPr>
        <w:spacing w:before="93" w:line="219" w:lineRule="auto"/>
        <w:ind w:left="184"/>
        <w:rPr>
          <w:rFonts w:ascii="宋体" w:hAnsi="宋体" w:eastAsia="宋体" w:cs="宋体"/>
          <w:sz w:val="28"/>
          <w:szCs w:val="28"/>
        </w:rPr>
      </w:pPr>
      <w:bookmarkStart w:id="7" w:name="OLE_LINK4"/>
      <w:r>
        <w:rPr>
          <w:rFonts w:ascii="宋体" w:hAnsi="宋体" w:eastAsia="宋体" w:cs="宋体"/>
          <w:b/>
          <w:bCs/>
          <w:spacing w:val="-4"/>
          <w:sz w:val="28"/>
          <w:szCs w:val="28"/>
        </w:rPr>
        <w:t>注：每发现1处不合格扣1分</w:t>
      </w:r>
    </w:p>
    <w:bookmarkEnd w:id="7"/>
    <w:p w14:paraId="712522EE">
      <w:pPr>
        <w:jc w:val="left"/>
        <w:rPr>
          <w:rFonts w:ascii="宋体" w:hAnsi="宋体" w:eastAsia="宋体" w:cs="宋体"/>
          <w:sz w:val="28"/>
          <w:szCs w:val="28"/>
        </w:rPr>
      </w:pPr>
    </w:p>
    <w:p w14:paraId="06446DA4">
      <w:pPr>
        <w:jc w:val="left"/>
        <w:rPr>
          <w:rFonts w:ascii="宋体" w:hAnsi="宋体" w:eastAsia="宋体" w:cs="宋体"/>
          <w:sz w:val="28"/>
          <w:szCs w:val="28"/>
        </w:rPr>
      </w:pPr>
    </w:p>
    <w:p w14:paraId="16767173">
      <w:pPr>
        <w:jc w:val="left"/>
        <w:rPr>
          <w:rFonts w:ascii="宋体" w:hAnsi="宋体" w:eastAsia="宋体" w:cs="宋体"/>
          <w:sz w:val="28"/>
          <w:szCs w:val="28"/>
        </w:rPr>
      </w:pPr>
    </w:p>
    <w:p w14:paraId="760561DF">
      <w:pPr>
        <w:jc w:val="left"/>
        <w:rPr>
          <w:rFonts w:ascii="宋体" w:hAnsi="宋体" w:eastAsia="宋体" w:cs="宋体"/>
          <w:sz w:val="28"/>
          <w:szCs w:val="28"/>
        </w:rPr>
      </w:pPr>
    </w:p>
    <w:tbl>
      <w:tblPr>
        <w:tblStyle w:val="8"/>
        <w:tblpPr w:leftFromText="180" w:rightFromText="180" w:vertAnchor="text" w:horzAnchor="page" w:tblpX="1495" w:tblpY="625"/>
        <w:tblOverlap w:val="never"/>
        <w:tblW w:w="89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0"/>
        <w:gridCol w:w="2090"/>
        <w:gridCol w:w="5167"/>
        <w:gridCol w:w="866"/>
      </w:tblGrid>
      <w:tr w14:paraId="7E6815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850" w:type="dxa"/>
          </w:tcPr>
          <w:p w14:paraId="28F2908D">
            <w:pPr>
              <w:pStyle w:val="7"/>
              <w:spacing w:before="166" w:line="221" w:lineRule="auto"/>
            </w:pPr>
            <w:r>
              <w:rPr>
                <w:spacing w:val="-5"/>
              </w:rPr>
              <w:t>序</w:t>
            </w:r>
            <w:r>
              <w:rPr>
                <w:spacing w:val="98"/>
              </w:rPr>
              <w:t xml:space="preserve"> </w:t>
            </w:r>
            <w:r>
              <w:rPr>
                <w:spacing w:val="-5"/>
              </w:rPr>
              <w:t>号</w:t>
            </w:r>
          </w:p>
        </w:tc>
        <w:tc>
          <w:tcPr>
            <w:tcW w:w="2090" w:type="dxa"/>
          </w:tcPr>
          <w:p w14:paraId="1FEFA6BB">
            <w:pPr>
              <w:pStyle w:val="7"/>
              <w:spacing w:before="164" w:line="219" w:lineRule="auto"/>
              <w:ind w:left="971"/>
            </w:pPr>
            <w:r>
              <w:rPr>
                <w:spacing w:val="-20"/>
              </w:rPr>
              <w:t>内</w:t>
            </w:r>
            <w:r>
              <w:rPr>
                <w:spacing w:val="31"/>
              </w:rPr>
              <w:t xml:space="preserve">  </w:t>
            </w:r>
            <w:r>
              <w:rPr>
                <w:spacing w:val="-20"/>
              </w:rPr>
              <w:t>容</w:t>
            </w:r>
          </w:p>
        </w:tc>
        <w:tc>
          <w:tcPr>
            <w:tcW w:w="5167" w:type="dxa"/>
          </w:tcPr>
          <w:p w14:paraId="7E1ADBCF">
            <w:pPr>
              <w:pStyle w:val="7"/>
              <w:spacing w:before="165" w:line="220" w:lineRule="auto"/>
              <w:ind w:left="1922"/>
            </w:pPr>
            <w:r>
              <w:rPr>
                <w:spacing w:val="-6"/>
              </w:rPr>
              <w:t>标</w:t>
            </w:r>
            <w:r>
              <w:rPr>
                <w:spacing w:val="6"/>
              </w:rPr>
              <w:t xml:space="preserve">     </w:t>
            </w:r>
            <w:r>
              <w:rPr>
                <w:spacing w:val="-6"/>
              </w:rPr>
              <w:t>准</w:t>
            </w:r>
          </w:p>
        </w:tc>
        <w:tc>
          <w:tcPr>
            <w:tcW w:w="866" w:type="dxa"/>
          </w:tcPr>
          <w:p w14:paraId="6793F620">
            <w:pPr>
              <w:pStyle w:val="7"/>
              <w:spacing w:before="165" w:line="220" w:lineRule="auto"/>
              <w:ind w:firstLine="250" w:firstLineChars="100"/>
            </w:pPr>
            <w:r>
              <w:rPr>
                <w:spacing w:val="5"/>
              </w:rPr>
              <w:t>扣分</w:t>
            </w:r>
          </w:p>
        </w:tc>
      </w:tr>
      <w:tr w14:paraId="78092A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9" w:hRule="atLeast"/>
        </w:trPr>
        <w:tc>
          <w:tcPr>
            <w:tcW w:w="850" w:type="dxa"/>
          </w:tcPr>
          <w:p w14:paraId="7B3B2357">
            <w:pPr>
              <w:spacing w:line="384" w:lineRule="auto"/>
              <w:rPr>
                <w:rFonts w:hint="eastAsia" w:ascii="Arial"/>
              </w:rPr>
            </w:pPr>
          </w:p>
          <w:p w14:paraId="56CFF58F">
            <w:pPr>
              <w:pStyle w:val="7"/>
              <w:spacing w:before="78" w:line="241" w:lineRule="auto"/>
              <w:ind w:left="505"/>
            </w:pPr>
            <w:r>
              <w:t>1</w:t>
            </w:r>
          </w:p>
        </w:tc>
        <w:tc>
          <w:tcPr>
            <w:tcW w:w="2090" w:type="dxa"/>
          </w:tcPr>
          <w:p w14:paraId="06AB006A">
            <w:pPr>
              <w:spacing w:line="361" w:lineRule="auto"/>
              <w:rPr>
                <w:rFonts w:hint="eastAsia" w:ascii="Arial"/>
              </w:rPr>
            </w:pPr>
          </w:p>
          <w:p w14:paraId="3C47EB7F">
            <w:pPr>
              <w:pStyle w:val="7"/>
              <w:spacing w:before="78" w:line="220" w:lineRule="auto"/>
              <w:ind w:left="151"/>
            </w:pPr>
            <w:r>
              <w:rPr>
                <w:spacing w:val="2"/>
              </w:rPr>
              <w:t>消防控制室</w:t>
            </w:r>
          </w:p>
        </w:tc>
        <w:tc>
          <w:tcPr>
            <w:tcW w:w="5167" w:type="dxa"/>
          </w:tcPr>
          <w:p w14:paraId="7B669F57">
            <w:pPr>
              <w:pStyle w:val="7"/>
              <w:spacing w:before="191" w:line="349" w:lineRule="auto"/>
              <w:ind w:left="132" w:right="47" w:hanging="69"/>
              <w:rPr>
                <w:lang w:eastAsia="zh-CN"/>
              </w:rPr>
            </w:pPr>
            <w:r>
              <w:rPr>
                <w:lang w:eastAsia="zh-CN"/>
              </w:rPr>
              <w:t>设备无异常，自检系统良好、可靠，显示灯正确显示，定期清洗设备中积尘。</w:t>
            </w:r>
          </w:p>
        </w:tc>
        <w:tc>
          <w:tcPr>
            <w:tcW w:w="866" w:type="dxa"/>
          </w:tcPr>
          <w:p w14:paraId="2EAA6252">
            <w:pPr>
              <w:rPr>
                <w:rFonts w:hint="eastAsia" w:ascii="Arial"/>
              </w:rPr>
            </w:pPr>
          </w:p>
        </w:tc>
      </w:tr>
      <w:tr w14:paraId="73786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9" w:hRule="atLeast"/>
        </w:trPr>
        <w:tc>
          <w:tcPr>
            <w:tcW w:w="850" w:type="dxa"/>
          </w:tcPr>
          <w:p w14:paraId="32AD12E0">
            <w:pPr>
              <w:spacing w:line="385" w:lineRule="auto"/>
              <w:rPr>
                <w:rFonts w:hint="eastAsia" w:ascii="Arial"/>
              </w:rPr>
            </w:pPr>
          </w:p>
          <w:p w14:paraId="58A068B1">
            <w:pPr>
              <w:pStyle w:val="7"/>
              <w:spacing w:before="78" w:line="241" w:lineRule="auto"/>
              <w:ind w:left="505"/>
            </w:pPr>
            <w:r>
              <w:t>2</w:t>
            </w:r>
          </w:p>
        </w:tc>
        <w:tc>
          <w:tcPr>
            <w:tcW w:w="2090" w:type="dxa"/>
          </w:tcPr>
          <w:p w14:paraId="1ACC3763">
            <w:pPr>
              <w:spacing w:line="361" w:lineRule="auto"/>
              <w:rPr>
                <w:rFonts w:hint="eastAsia" w:ascii="Arial"/>
              </w:rPr>
            </w:pPr>
          </w:p>
          <w:p w14:paraId="2D86B7E1">
            <w:pPr>
              <w:pStyle w:val="7"/>
              <w:spacing w:before="78" w:line="219" w:lineRule="auto"/>
              <w:ind w:left="151"/>
            </w:pPr>
            <w:r>
              <w:rPr>
                <w:spacing w:val="1"/>
              </w:rPr>
              <w:t>自动报警系统</w:t>
            </w:r>
          </w:p>
        </w:tc>
        <w:tc>
          <w:tcPr>
            <w:tcW w:w="5167" w:type="dxa"/>
          </w:tcPr>
          <w:p w14:paraId="25655A21">
            <w:pPr>
              <w:pStyle w:val="7"/>
              <w:spacing w:before="201" w:line="349" w:lineRule="auto"/>
              <w:ind w:left="142" w:right="51" w:hanging="79"/>
              <w:rPr>
                <w:lang w:eastAsia="zh-CN"/>
              </w:rPr>
            </w:pPr>
            <w:r>
              <w:rPr>
                <w:lang w:eastAsia="zh-CN"/>
              </w:rPr>
              <w:t>处于待报状态，探测器、手动按钮每个防火分区抽总数30%作报警试验，报警准确无误。</w:t>
            </w:r>
          </w:p>
        </w:tc>
        <w:tc>
          <w:tcPr>
            <w:tcW w:w="866" w:type="dxa"/>
          </w:tcPr>
          <w:p w14:paraId="521C73D1">
            <w:pPr>
              <w:rPr>
                <w:rFonts w:hint="eastAsia" w:ascii="Arial"/>
              </w:rPr>
            </w:pPr>
          </w:p>
        </w:tc>
      </w:tr>
      <w:tr w14:paraId="391A9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9" w:hRule="atLeast"/>
        </w:trPr>
        <w:tc>
          <w:tcPr>
            <w:tcW w:w="850" w:type="dxa"/>
          </w:tcPr>
          <w:p w14:paraId="6D9D3A37">
            <w:pPr>
              <w:spacing w:line="327" w:lineRule="auto"/>
              <w:rPr>
                <w:rFonts w:hint="eastAsia" w:ascii="Arial"/>
              </w:rPr>
            </w:pPr>
          </w:p>
          <w:p w14:paraId="6DE42479">
            <w:pPr>
              <w:spacing w:line="327" w:lineRule="auto"/>
              <w:rPr>
                <w:rFonts w:hint="eastAsia" w:ascii="Arial"/>
              </w:rPr>
            </w:pPr>
          </w:p>
          <w:p w14:paraId="26C43C5F">
            <w:pPr>
              <w:pStyle w:val="7"/>
              <w:spacing w:before="78"/>
              <w:ind w:left="505"/>
            </w:pPr>
            <w:r>
              <w:t>3</w:t>
            </w:r>
          </w:p>
        </w:tc>
        <w:tc>
          <w:tcPr>
            <w:tcW w:w="2090" w:type="dxa"/>
          </w:tcPr>
          <w:p w14:paraId="299002C3">
            <w:pPr>
              <w:spacing w:line="315" w:lineRule="auto"/>
              <w:rPr>
                <w:rFonts w:hint="eastAsia" w:ascii="Arial"/>
              </w:rPr>
            </w:pPr>
          </w:p>
          <w:p w14:paraId="23922598">
            <w:pPr>
              <w:spacing w:line="316" w:lineRule="auto"/>
              <w:rPr>
                <w:rFonts w:hint="eastAsia" w:ascii="Arial"/>
              </w:rPr>
            </w:pPr>
          </w:p>
          <w:p w14:paraId="66F2526F">
            <w:pPr>
              <w:pStyle w:val="7"/>
              <w:spacing w:before="78" w:line="219" w:lineRule="auto"/>
              <w:ind w:left="151"/>
            </w:pPr>
            <w:r>
              <w:rPr>
                <w:spacing w:val="1"/>
              </w:rPr>
              <w:t>泵房消防设备</w:t>
            </w:r>
          </w:p>
        </w:tc>
        <w:tc>
          <w:tcPr>
            <w:tcW w:w="5167" w:type="dxa"/>
          </w:tcPr>
          <w:p w14:paraId="772B77AC">
            <w:pPr>
              <w:pStyle w:val="7"/>
              <w:spacing w:before="184" w:line="373" w:lineRule="auto"/>
              <w:ind w:left="63" w:right="21"/>
              <w:rPr>
                <w:lang w:eastAsia="zh-CN"/>
              </w:rPr>
            </w:pPr>
            <w:r>
              <w:rPr>
                <w:lang w:eastAsia="zh-CN"/>
              </w:rPr>
              <w:t>压力、响声处于正常范围，按规定加油，排除</w:t>
            </w:r>
            <w:r>
              <w:rPr>
                <w:spacing w:val="2"/>
                <w:lang w:eastAsia="zh-CN"/>
              </w:rPr>
              <w:t>松动，启动各泵及进行自动切换试验，手动自</w:t>
            </w:r>
            <w:r>
              <w:rPr>
                <w:spacing w:val="6"/>
                <w:lang w:eastAsia="zh-CN"/>
              </w:rPr>
              <w:t>动各一次，电机定期加油。</w:t>
            </w:r>
          </w:p>
        </w:tc>
        <w:tc>
          <w:tcPr>
            <w:tcW w:w="866" w:type="dxa"/>
          </w:tcPr>
          <w:p w14:paraId="7E992D90">
            <w:pPr>
              <w:rPr>
                <w:rFonts w:hint="eastAsia" w:ascii="Arial"/>
              </w:rPr>
            </w:pPr>
          </w:p>
        </w:tc>
      </w:tr>
      <w:tr w14:paraId="17CAF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9" w:hRule="atLeast"/>
        </w:trPr>
        <w:tc>
          <w:tcPr>
            <w:tcW w:w="850" w:type="dxa"/>
          </w:tcPr>
          <w:p w14:paraId="7EC822ED">
            <w:pPr>
              <w:spacing w:line="327" w:lineRule="auto"/>
              <w:rPr>
                <w:rFonts w:hint="eastAsia" w:ascii="Arial"/>
              </w:rPr>
            </w:pPr>
          </w:p>
          <w:p w14:paraId="283FD258">
            <w:pPr>
              <w:spacing w:line="328" w:lineRule="auto"/>
              <w:rPr>
                <w:rFonts w:hint="eastAsia" w:ascii="Arial"/>
              </w:rPr>
            </w:pPr>
          </w:p>
          <w:p w14:paraId="0A44FB9B">
            <w:pPr>
              <w:pStyle w:val="7"/>
              <w:spacing w:before="78" w:line="241" w:lineRule="auto"/>
              <w:ind w:left="505"/>
            </w:pPr>
            <w:r>
              <w:t>4</w:t>
            </w:r>
          </w:p>
        </w:tc>
        <w:tc>
          <w:tcPr>
            <w:tcW w:w="2090" w:type="dxa"/>
          </w:tcPr>
          <w:p w14:paraId="22C630FE">
            <w:pPr>
              <w:spacing w:line="314" w:lineRule="auto"/>
              <w:rPr>
                <w:rFonts w:hint="eastAsia" w:ascii="Arial"/>
              </w:rPr>
            </w:pPr>
          </w:p>
          <w:p w14:paraId="00CB172E">
            <w:pPr>
              <w:spacing w:line="315" w:lineRule="auto"/>
              <w:rPr>
                <w:rFonts w:hint="eastAsia" w:ascii="Arial"/>
              </w:rPr>
            </w:pPr>
          </w:p>
          <w:p w14:paraId="6D8E57C1">
            <w:pPr>
              <w:pStyle w:val="7"/>
              <w:spacing w:before="78" w:line="218" w:lineRule="auto"/>
              <w:ind w:left="151"/>
            </w:pPr>
            <w:r>
              <w:rPr>
                <w:spacing w:val="1"/>
              </w:rPr>
              <w:t>自动喷淋系统</w:t>
            </w:r>
          </w:p>
        </w:tc>
        <w:tc>
          <w:tcPr>
            <w:tcW w:w="5167" w:type="dxa"/>
          </w:tcPr>
          <w:p w14:paraId="24ABD129">
            <w:pPr>
              <w:pStyle w:val="7"/>
              <w:spacing w:before="194" w:line="373" w:lineRule="auto"/>
              <w:ind w:left="63"/>
              <w:rPr>
                <w:lang w:eastAsia="zh-CN"/>
              </w:rPr>
            </w:pPr>
            <w:r>
              <w:rPr>
                <w:spacing w:val="-3"/>
                <w:lang w:eastAsia="zh-CN"/>
              </w:rPr>
              <w:t>无跑、冒、漏、滴等现象，水流指示器、信号阀抽查总数30%试验，且手动自动启泵各一次，</w:t>
            </w:r>
            <w:r>
              <w:rPr>
                <w:spacing w:val="1"/>
                <w:lang w:eastAsia="zh-CN"/>
              </w:rPr>
              <w:t>对末端试水试验，检查喷头外观无异常。</w:t>
            </w:r>
          </w:p>
        </w:tc>
        <w:tc>
          <w:tcPr>
            <w:tcW w:w="866" w:type="dxa"/>
          </w:tcPr>
          <w:p w14:paraId="1BB177AB">
            <w:pPr>
              <w:rPr>
                <w:rFonts w:hint="eastAsia" w:ascii="Arial"/>
              </w:rPr>
            </w:pPr>
          </w:p>
        </w:tc>
      </w:tr>
      <w:tr w14:paraId="65DD81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9" w:hRule="atLeast"/>
        </w:trPr>
        <w:tc>
          <w:tcPr>
            <w:tcW w:w="850" w:type="dxa"/>
          </w:tcPr>
          <w:p w14:paraId="55716FFE">
            <w:pPr>
              <w:spacing w:line="323" w:lineRule="auto"/>
              <w:rPr>
                <w:rFonts w:hint="eastAsia" w:ascii="Arial"/>
              </w:rPr>
            </w:pPr>
          </w:p>
          <w:p w14:paraId="3D413213">
            <w:pPr>
              <w:spacing w:line="323" w:lineRule="auto"/>
              <w:rPr>
                <w:rFonts w:hint="eastAsia" w:ascii="Arial"/>
              </w:rPr>
            </w:pPr>
          </w:p>
          <w:p w14:paraId="7D8DBB94">
            <w:pPr>
              <w:pStyle w:val="7"/>
              <w:spacing w:before="78"/>
              <w:ind w:left="505"/>
            </w:pPr>
            <w:r>
              <w:t>5</w:t>
            </w:r>
          </w:p>
        </w:tc>
        <w:tc>
          <w:tcPr>
            <w:tcW w:w="2090" w:type="dxa"/>
          </w:tcPr>
          <w:p w14:paraId="2A02BBD1">
            <w:pPr>
              <w:spacing w:line="311" w:lineRule="auto"/>
              <w:rPr>
                <w:rFonts w:hint="eastAsia" w:ascii="Arial"/>
              </w:rPr>
            </w:pPr>
          </w:p>
          <w:p w14:paraId="56804D6B">
            <w:pPr>
              <w:spacing w:line="312" w:lineRule="auto"/>
              <w:rPr>
                <w:rFonts w:hint="eastAsia" w:ascii="Arial"/>
              </w:rPr>
            </w:pPr>
          </w:p>
          <w:p w14:paraId="3A922B21">
            <w:pPr>
              <w:pStyle w:val="7"/>
              <w:spacing w:before="78" w:line="219" w:lineRule="auto"/>
              <w:ind w:left="151"/>
            </w:pPr>
            <w:r>
              <w:rPr>
                <w:spacing w:val="-2"/>
              </w:rPr>
              <w:t>普消系统</w:t>
            </w:r>
          </w:p>
        </w:tc>
        <w:tc>
          <w:tcPr>
            <w:tcW w:w="5167" w:type="dxa"/>
          </w:tcPr>
          <w:p w14:paraId="357B42EA">
            <w:pPr>
              <w:pStyle w:val="7"/>
              <w:spacing w:before="174" w:line="373" w:lineRule="auto"/>
              <w:ind w:left="63" w:right="27"/>
              <w:rPr>
                <w:lang w:eastAsia="zh-CN"/>
              </w:rPr>
            </w:pPr>
            <w:r>
              <w:rPr>
                <w:spacing w:val="1"/>
                <w:lang w:eastAsia="zh-CN"/>
              </w:rPr>
              <w:t>无跑、冒、漏、滴等现象，处于待用状态，启</w:t>
            </w:r>
            <w:r>
              <w:rPr>
                <w:lang w:eastAsia="zh-CN"/>
              </w:rPr>
              <w:t>动水泵及自动切换功能应正常，手动自动启泵</w:t>
            </w:r>
            <w:r>
              <w:rPr>
                <w:spacing w:val="5"/>
                <w:lang w:eastAsia="zh-CN"/>
              </w:rPr>
              <w:t>各一次，试验消火栓。</w:t>
            </w:r>
          </w:p>
        </w:tc>
        <w:tc>
          <w:tcPr>
            <w:tcW w:w="866" w:type="dxa"/>
          </w:tcPr>
          <w:p w14:paraId="4D538C9B">
            <w:pPr>
              <w:rPr>
                <w:rFonts w:hint="eastAsia" w:ascii="Arial"/>
              </w:rPr>
            </w:pPr>
          </w:p>
        </w:tc>
      </w:tr>
      <w:tr w14:paraId="57184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9" w:hRule="atLeast"/>
        </w:trPr>
        <w:tc>
          <w:tcPr>
            <w:tcW w:w="850" w:type="dxa"/>
          </w:tcPr>
          <w:p w14:paraId="4CC3FCB1">
            <w:pPr>
              <w:spacing w:line="388" w:lineRule="auto"/>
              <w:rPr>
                <w:rFonts w:hint="eastAsia" w:ascii="Arial"/>
              </w:rPr>
            </w:pPr>
          </w:p>
          <w:p w14:paraId="5F0DC2E0">
            <w:pPr>
              <w:pStyle w:val="7"/>
              <w:spacing w:before="78"/>
              <w:ind w:left="505"/>
            </w:pPr>
            <w:r>
              <w:t>6</w:t>
            </w:r>
          </w:p>
        </w:tc>
        <w:tc>
          <w:tcPr>
            <w:tcW w:w="2090" w:type="dxa"/>
          </w:tcPr>
          <w:p w14:paraId="0D3B2C39">
            <w:pPr>
              <w:spacing w:line="366" w:lineRule="auto"/>
              <w:rPr>
                <w:rFonts w:hint="eastAsia" w:ascii="Arial"/>
              </w:rPr>
            </w:pPr>
          </w:p>
          <w:p w14:paraId="1BEFF0DC">
            <w:pPr>
              <w:pStyle w:val="7"/>
              <w:spacing w:before="78" w:line="220" w:lineRule="auto"/>
              <w:ind w:left="151"/>
            </w:pPr>
            <w:r>
              <w:rPr>
                <w:spacing w:val="1"/>
              </w:rPr>
              <w:t>防、排烟系统</w:t>
            </w:r>
          </w:p>
        </w:tc>
        <w:tc>
          <w:tcPr>
            <w:tcW w:w="5167" w:type="dxa"/>
          </w:tcPr>
          <w:p w14:paraId="37819471">
            <w:pPr>
              <w:pStyle w:val="7"/>
              <w:spacing w:before="176" w:line="355" w:lineRule="auto"/>
              <w:ind w:left="242" w:right="106" w:hanging="119"/>
              <w:rPr>
                <w:lang w:eastAsia="zh-CN"/>
              </w:rPr>
            </w:pPr>
            <w:r>
              <w:rPr>
                <w:lang w:eastAsia="zh-CN"/>
              </w:rPr>
              <w:t>排烟口、排烟阀抽查总数30%作试验。电机定期加油，检查风口管接处有无损坏及漏风。</w:t>
            </w:r>
          </w:p>
        </w:tc>
        <w:tc>
          <w:tcPr>
            <w:tcW w:w="866" w:type="dxa"/>
          </w:tcPr>
          <w:p w14:paraId="129974CD">
            <w:pPr>
              <w:rPr>
                <w:rFonts w:hint="eastAsia" w:ascii="Arial"/>
              </w:rPr>
            </w:pPr>
          </w:p>
        </w:tc>
      </w:tr>
      <w:tr w14:paraId="4F758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850" w:type="dxa"/>
          </w:tcPr>
          <w:p w14:paraId="59D3498D">
            <w:pPr>
              <w:pStyle w:val="7"/>
              <w:spacing w:before="190"/>
              <w:ind w:left="505"/>
            </w:pPr>
            <w:r>
              <w:t>7</w:t>
            </w:r>
          </w:p>
        </w:tc>
        <w:tc>
          <w:tcPr>
            <w:tcW w:w="2090" w:type="dxa"/>
          </w:tcPr>
          <w:p w14:paraId="4917399E">
            <w:pPr>
              <w:pStyle w:val="7"/>
              <w:spacing w:before="166" w:line="219" w:lineRule="auto"/>
              <w:ind w:left="151"/>
            </w:pPr>
            <w:r>
              <w:rPr>
                <w:spacing w:val="1"/>
              </w:rPr>
              <w:t>广播通讯系统</w:t>
            </w:r>
          </w:p>
        </w:tc>
        <w:tc>
          <w:tcPr>
            <w:tcW w:w="5167" w:type="dxa"/>
          </w:tcPr>
          <w:p w14:paraId="0D507DF1">
            <w:pPr>
              <w:pStyle w:val="7"/>
              <w:spacing w:before="166" w:line="219" w:lineRule="auto"/>
              <w:ind w:left="123"/>
              <w:rPr>
                <w:lang w:eastAsia="zh-CN"/>
              </w:rPr>
            </w:pPr>
            <w:r>
              <w:rPr>
                <w:spacing w:val="-1"/>
                <w:lang w:eastAsia="zh-CN"/>
              </w:rPr>
              <w:t>无广播通讯故障，通讯及广播试验正常。</w:t>
            </w:r>
          </w:p>
        </w:tc>
        <w:tc>
          <w:tcPr>
            <w:tcW w:w="866" w:type="dxa"/>
          </w:tcPr>
          <w:p w14:paraId="03404CCD">
            <w:pPr>
              <w:rPr>
                <w:rFonts w:hint="eastAsia" w:ascii="Arial"/>
              </w:rPr>
            </w:pPr>
          </w:p>
        </w:tc>
      </w:tr>
      <w:tr w14:paraId="3F4D8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9" w:hRule="atLeast"/>
        </w:trPr>
        <w:tc>
          <w:tcPr>
            <w:tcW w:w="850" w:type="dxa"/>
          </w:tcPr>
          <w:p w14:paraId="2ECC140F">
            <w:pPr>
              <w:spacing w:line="380" w:lineRule="auto"/>
              <w:rPr>
                <w:rFonts w:hint="eastAsia" w:ascii="Arial"/>
              </w:rPr>
            </w:pPr>
          </w:p>
          <w:p w14:paraId="5009F7D1">
            <w:pPr>
              <w:pStyle w:val="7"/>
              <w:spacing w:before="78"/>
              <w:ind w:left="505"/>
            </w:pPr>
            <w:r>
              <w:t>8</w:t>
            </w:r>
          </w:p>
        </w:tc>
        <w:tc>
          <w:tcPr>
            <w:tcW w:w="2090" w:type="dxa"/>
          </w:tcPr>
          <w:p w14:paraId="3CF96797">
            <w:pPr>
              <w:spacing w:line="357" w:lineRule="auto"/>
              <w:rPr>
                <w:rFonts w:hint="eastAsia" w:ascii="Arial"/>
              </w:rPr>
            </w:pPr>
          </w:p>
          <w:p w14:paraId="4925A64A">
            <w:pPr>
              <w:pStyle w:val="7"/>
              <w:spacing w:before="78" w:line="219" w:lineRule="auto"/>
              <w:ind w:left="151"/>
            </w:pPr>
            <w:r>
              <w:rPr>
                <w:spacing w:val="1"/>
              </w:rPr>
              <w:t>防火分隔系统</w:t>
            </w:r>
          </w:p>
        </w:tc>
        <w:tc>
          <w:tcPr>
            <w:tcW w:w="5167" w:type="dxa"/>
          </w:tcPr>
          <w:p w14:paraId="0E154601">
            <w:pPr>
              <w:pStyle w:val="7"/>
              <w:spacing w:before="176" w:line="351" w:lineRule="auto"/>
              <w:ind w:left="123" w:right="131"/>
              <w:rPr>
                <w:lang w:eastAsia="zh-CN"/>
              </w:rPr>
            </w:pPr>
            <w:r>
              <w:rPr>
                <w:spacing w:val="-1"/>
                <w:lang w:eastAsia="zh-CN"/>
              </w:rPr>
              <w:t>检查各组件，性能应良好，地下车库各抽3樘</w:t>
            </w:r>
            <w:r>
              <w:rPr>
                <w:lang w:eastAsia="zh-CN"/>
              </w:rPr>
              <w:t>防火卷帘门手动、自动各动作一次。</w:t>
            </w:r>
          </w:p>
        </w:tc>
        <w:tc>
          <w:tcPr>
            <w:tcW w:w="866" w:type="dxa"/>
          </w:tcPr>
          <w:p w14:paraId="18396A1D">
            <w:pPr>
              <w:rPr>
                <w:rFonts w:hint="eastAsia" w:ascii="Arial"/>
              </w:rPr>
            </w:pPr>
          </w:p>
        </w:tc>
      </w:tr>
      <w:tr w14:paraId="28A27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850" w:type="dxa"/>
          </w:tcPr>
          <w:p w14:paraId="17C66D6F">
            <w:pPr>
              <w:pStyle w:val="7"/>
              <w:spacing w:before="232"/>
              <w:ind w:left="505"/>
            </w:pPr>
            <w:r>
              <w:t>9</w:t>
            </w:r>
          </w:p>
        </w:tc>
        <w:tc>
          <w:tcPr>
            <w:tcW w:w="2090" w:type="dxa"/>
          </w:tcPr>
          <w:p w14:paraId="47898E95">
            <w:pPr>
              <w:pStyle w:val="7"/>
              <w:spacing w:before="209" w:line="219" w:lineRule="auto"/>
              <w:ind w:left="151"/>
            </w:pPr>
            <w:r>
              <w:rPr>
                <w:spacing w:val="1"/>
              </w:rPr>
              <w:t>自动和人工灭火</w:t>
            </w:r>
          </w:p>
        </w:tc>
        <w:tc>
          <w:tcPr>
            <w:tcW w:w="5167" w:type="dxa"/>
          </w:tcPr>
          <w:p w14:paraId="04344C0A">
            <w:pPr>
              <w:pStyle w:val="7"/>
              <w:spacing w:before="207" w:line="219" w:lineRule="auto"/>
              <w:ind w:left="133"/>
              <w:rPr>
                <w:lang w:eastAsia="zh-CN"/>
              </w:rPr>
            </w:pPr>
            <w:r>
              <w:rPr>
                <w:lang w:eastAsia="zh-CN"/>
              </w:rPr>
              <w:t>检查控制机构，参数应正常。</w:t>
            </w:r>
          </w:p>
        </w:tc>
        <w:tc>
          <w:tcPr>
            <w:tcW w:w="866" w:type="dxa"/>
          </w:tcPr>
          <w:p w14:paraId="488E2F8A">
            <w:pPr>
              <w:rPr>
                <w:rFonts w:hint="eastAsia" w:ascii="Arial"/>
              </w:rPr>
            </w:pPr>
          </w:p>
        </w:tc>
      </w:tr>
      <w:tr w14:paraId="4275A6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4" w:hRule="atLeast"/>
        </w:trPr>
        <w:tc>
          <w:tcPr>
            <w:tcW w:w="850" w:type="dxa"/>
          </w:tcPr>
          <w:p w14:paraId="1E2FB071">
            <w:pPr>
              <w:spacing w:line="392" w:lineRule="auto"/>
              <w:rPr>
                <w:rFonts w:hint="eastAsia" w:ascii="Arial"/>
              </w:rPr>
            </w:pPr>
          </w:p>
          <w:p w14:paraId="386F764D">
            <w:pPr>
              <w:pStyle w:val="7"/>
              <w:spacing w:before="78"/>
              <w:ind w:left="445"/>
            </w:pPr>
            <w:r>
              <w:rPr>
                <w:spacing w:val="-7"/>
              </w:rPr>
              <w:t>10</w:t>
            </w:r>
          </w:p>
        </w:tc>
        <w:tc>
          <w:tcPr>
            <w:tcW w:w="2090" w:type="dxa"/>
          </w:tcPr>
          <w:p w14:paraId="23AA785B">
            <w:pPr>
              <w:pStyle w:val="7"/>
              <w:spacing w:before="178" w:line="356" w:lineRule="auto"/>
              <w:ind w:left="151" w:right="27" w:firstLine="19"/>
              <w:rPr>
                <w:lang w:eastAsia="zh-CN"/>
              </w:rPr>
            </w:pPr>
            <w:r>
              <w:rPr>
                <w:lang w:eastAsia="zh-CN"/>
              </w:rPr>
              <w:t>火灾事故照明系统和疏</w:t>
            </w:r>
            <w:r>
              <w:rPr>
                <w:spacing w:val="8"/>
                <w:lang w:eastAsia="zh-CN"/>
              </w:rPr>
              <w:t xml:space="preserve"> </w:t>
            </w:r>
            <w:r>
              <w:rPr>
                <w:spacing w:val="3"/>
                <w:lang w:eastAsia="zh-CN"/>
              </w:rPr>
              <w:t>散指示灯</w:t>
            </w:r>
          </w:p>
        </w:tc>
        <w:tc>
          <w:tcPr>
            <w:tcW w:w="5167" w:type="dxa"/>
          </w:tcPr>
          <w:p w14:paraId="3CC4433E">
            <w:pPr>
              <w:spacing w:line="370" w:lineRule="auto"/>
              <w:rPr>
                <w:rFonts w:hint="eastAsia" w:ascii="Arial"/>
              </w:rPr>
            </w:pPr>
          </w:p>
          <w:p w14:paraId="26EB6C03">
            <w:pPr>
              <w:pStyle w:val="7"/>
              <w:spacing w:before="78" w:line="220" w:lineRule="auto"/>
              <w:ind w:left="123"/>
              <w:rPr>
                <w:lang w:eastAsia="zh-CN"/>
              </w:rPr>
            </w:pPr>
            <w:r>
              <w:rPr>
                <w:lang w:eastAsia="zh-CN"/>
              </w:rPr>
              <w:t>充放电功能和指示灯标识应正常。</w:t>
            </w:r>
          </w:p>
        </w:tc>
        <w:tc>
          <w:tcPr>
            <w:tcW w:w="866" w:type="dxa"/>
          </w:tcPr>
          <w:p w14:paraId="0414920B">
            <w:pPr>
              <w:rPr>
                <w:rFonts w:hint="eastAsia" w:ascii="Arial"/>
              </w:rPr>
            </w:pPr>
          </w:p>
        </w:tc>
      </w:tr>
    </w:tbl>
    <w:p w14:paraId="4585418D">
      <w:pPr>
        <w:jc w:val="left"/>
        <w:rPr>
          <w:rFonts w:ascii="宋体" w:hAnsi="宋体" w:eastAsia="宋体" w:cs="宋体"/>
          <w:b/>
          <w:bCs/>
          <w:sz w:val="28"/>
          <w:szCs w:val="28"/>
        </w:rPr>
      </w:pPr>
      <w:r>
        <w:rPr>
          <w:rFonts w:ascii="宋体" w:hAnsi="宋体" w:eastAsia="宋体" w:cs="宋体"/>
          <w:b/>
          <w:bCs/>
          <w:sz w:val="28"/>
          <w:szCs w:val="28"/>
        </w:rPr>
        <w:t>表3:季检规定</w:t>
      </w:r>
    </w:p>
    <w:p w14:paraId="5AB776E4">
      <w:pPr>
        <w:spacing w:before="93" w:line="219" w:lineRule="auto"/>
        <w:ind w:left="184"/>
        <w:rPr>
          <w:rFonts w:ascii="宋体" w:hAnsi="宋体" w:eastAsia="宋体" w:cs="宋体"/>
          <w:sz w:val="28"/>
          <w:szCs w:val="28"/>
        </w:rPr>
      </w:pPr>
      <w:r>
        <w:rPr>
          <w:rFonts w:ascii="宋体" w:hAnsi="宋体" w:eastAsia="宋体" w:cs="宋体"/>
          <w:b/>
          <w:bCs/>
          <w:spacing w:val="-4"/>
          <w:sz w:val="28"/>
          <w:szCs w:val="28"/>
        </w:rPr>
        <w:t>注：每发现1处不合格扣1分</w:t>
      </w:r>
    </w:p>
    <w:p w14:paraId="3DBCC467">
      <w:pPr>
        <w:spacing w:before="309" w:line="219" w:lineRule="auto"/>
        <w:ind w:left="24"/>
        <w:rPr>
          <w:rFonts w:ascii="宋体" w:hAnsi="宋体" w:eastAsia="宋体" w:cs="宋体"/>
          <w:sz w:val="28"/>
          <w:szCs w:val="28"/>
        </w:rPr>
      </w:pPr>
      <w:r>
        <w:rPr>
          <w:rFonts w:ascii="宋体" w:hAnsi="宋体" w:eastAsia="宋体" w:cs="宋体"/>
          <w:b/>
          <w:bCs/>
          <w:spacing w:val="12"/>
          <w:sz w:val="28"/>
          <w:szCs w:val="28"/>
        </w:rPr>
        <w:t>表4:年检规定</w:t>
      </w:r>
    </w:p>
    <w:tbl>
      <w:tblPr>
        <w:tblStyle w:val="8"/>
        <w:tblpPr w:leftFromText="180" w:rightFromText="180" w:vertAnchor="text" w:horzAnchor="page" w:tblpX="1322" w:tblpY="863"/>
        <w:tblOverlap w:val="never"/>
        <w:tblW w:w="93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7"/>
        <w:gridCol w:w="2090"/>
        <w:gridCol w:w="6317"/>
      </w:tblGrid>
      <w:tr w14:paraId="2E9E7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967" w:type="dxa"/>
          </w:tcPr>
          <w:p w14:paraId="4A4A45DE">
            <w:pPr>
              <w:pStyle w:val="7"/>
              <w:spacing w:before="165" w:line="221" w:lineRule="auto"/>
              <w:ind w:firstLine="220" w:firstLineChars="100"/>
              <w:rPr>
                <w:sz w:val="23"/>
                <w:szCs w:val="23"/>
              </w:rPr>
            </w:pPr>
            <w:r>
              <w:rPr>
                <w:spacing w:val="-5"/>
                <w:sz w:val="23"/>
                <w:szCs w:val="23"/>
              </w:rPr>
              <w:t>序</w:t>
            </w:r>
            <w:r>
              <w:rPr>
                <w:rFonts w:hint="eastAsia"/>
                <w:spacing w:val="-5"/>
                <w:sz w:val="23"/>
                <w:szCs w:val="23"/>
                <w:lang w:eastAsia="zh-CN"/>
              </w:rPr>
              <w:t xml:space="preserve"> </w:t>
            </w:r>
            <w:r>
              <w:rPr>
                <w:spacing w:val="-5"/>
                <w:sz w:val="23"/>
                <w:szCs w:val="23"/>
              </w:rPr>
              <w:t>号</w:t>
            </w:r>
          </w:p>
        </w:tc>
        <w:tc>
          <w:tcPr>
            <w:tcW w:w="2090" w:type="dxa"/>
          </w:tcPr>
          <w:p w14:paraId="59599D2D">
            <w:pPr>
              <w:pStyle w:val="7"/>
              <w:spacing w:before="164" w:line="219" w:lineRule="auto"/>
              <w:ind w:left="871"/>
              <w:rPr>
                <w:sz w:val="23"/>
                <w:szCs w:val="23"/>
              </w:rPr>
            </w:pPr>
            <w:r>
              <w:rPr>
                <w:spacing w:val="-19"/>
                <w:sz w:val="23"/>
                <w:szCs w:val="23"/>
              </w:rPr>
              <w:t>内</w:t>
            </w:r>
            <w:r>
              <w:rPr>
                <w:spacing w:val="30"/>
                <w:sz w:val="23"/>
                <w:szCs w:val="23"/>
              </w:rPr>
              <w:t xml:space="preserve">  </w:t>
            </w:r>
            <w:r>
              <w:rPr>
                <w:spacing w:val="-19"/>
                <w:sz w:val="23"/>
                <w:szCs w:val="23"/>
              </w:rPr>
              <w:t>容</w:t>
            </w:r>
          </w:p>
        </w:tc>
        <w:tc>
          <w:tcPr>
            <w:tcW w:w="6317" w:type="dxa"/>
          </w:tcPr>
          <w:p w14:paraId="53C2EF39">
            <w:pPr>
              <w:pStyle w:val="7"/>
              <w:spacing w:before="165" w:line="220" w:lineRule="auto"/>
              <w:ind w:left="2923"/>
              <w:rPr>
                <w:sz w:val="23"/>
                <w:szCs w:val="23"/>
              </w:rPr>
            </w:pPr>
            <w:r>
              <w:rPr>
                <w:spacing w:val="-5"/>
                <w:sz w:val="23"/>
                <w:szCs w:val="23"/>
              </w:rPr>
              <w:t>标</w:t>
            </w:r>
            <w:r>
              <w:rPr>
                <w:spacing w:val="11"/>
                <w:sz w:val="23"/>
                <w:szCs w:val="23"/>
              </w:rPr>
              <w:t xml:space="preserve">     </w:t>
            </w:r>
            <w:r>
              <w:rPr>
                <w:spacing w:val="-5"/>
                <w:sz w:val="23"/>
                <w:szCs w:val="23"/>
              </w:rPr>
              <w:t>准</w:t>
            </w:r>
          </w:p>
        </w:tc>
      </w:tr>
      <w:tr w14:paraId="0D81A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967" w:type="dxa"/>
          </w:tcPr>
          <w:p w14:paraId="0D78EE5C">
            <w:pPr>
              <w:pStyle w:val="7"/>
              <w:spacing w:before="183" w:line="241" w:lineRule="auto"/>
              <w:ind w:left="475"/>
              <w:rPr>
                <w:sz w:val="23"/>
                <w:szCs w:val="23"/>
              </w:rPr>
            </w:pPr>
            <w:r>
              <w:rPr>
                <w:sz w:val="23"/>
                <w:szCs w:val="23"/>
              </w:rPr>
              <w:t>1</w:t>
            </w:r>
          </w:p>
        </w:tc>
        <w:tc>
          <w:tcPr>
            <w:tcW w:w="2090" w:type="dxa"/>
          </w:tcPr>
          <w:p w14:paraId="618FA685">
            <w:pPr>
              <w:pStyle w:val="7"/>
              <w:spacing w:before="161" w:line="220" w:lineRule="auto"/>
              <w:ind w:left="150"/>
              <w:rPr>
                <w:sz w:val="23"/>
                <w:szCs w:val="23"/>
              </w:rPr>
            </w:pPr>
            <w:r>
              <w:rPr>
                <w:spacing w:val="2"/>
                <w:sz w:val="23"/>
                <w:szCs w:val="23"/>
              </w:rPr>
              <w:t>消防控制室</w:t>
            </w:r>
          </w:p>
        </w:tc>
        <w:tc>
          <w:tcPr>
            <w:tcW w:w="6317" w:type="dxa"/>
          </w:tcPr>
          <w:p w14:paraId="7E01F17E">
            <w:pPr>
              <w:pStyle w:val="7"/>
              <w:spacing w:before="160" w:line="219" w:lineRule="auto"/>
              <w:ind w:left="123"/>
              <w:rPr>
                <w:sz w:val="23"/>
                <w:szCs w:val="23"/>
                <w:lang w:eastAsia="zh-CN"/>
              </w:rPr>
            </w:pPr>
            <w:r>
              <w:rPr>
                <w:sz w:val="23"/>
                <w:szCs w:val="23"/>
                <w:lang w:eastAsia="zh-CN"/>
              </w:rPr>
              <w:t>设备无异常，自检系统良好、可靠，手动和联动部分准确无误。</w:t>
            </w:r>
          </w:p>
        </w:tc>
      </w:tr>
      <w:tr w14:paraId="65EF8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967" w:type="dxa"/>
          </w:tcPr>
          <w:p w14:paraId="71B321DF">
            <w:pPr>
              <w:pStyle w:val="7"/>
              <w:spacing w:before="194" w:line="241" w:lineRule="auto"/>
              <w:ind w:left="475"/>
              <w:rPr>
                <w:sz w:val="23"/>
                <w:szCs w:val="23"/>
              </w:rPr>
            </w:pPr>
            <w:r>
              <w:rPr>
                <w:sz w:val="23"/>
                <w:szCs w:val="23"/>
              </w:rPr>
              <w:t>2</w:t>
            </w:r>
          </w:p>
        </w:tc>
        <w:tc>
          <w:tcPr>
            <w:tcW w:w="2090" w:type="dxa"/>
          </w:tcPr>
          <w:p w14:paraId="48CCD001">
            <w:pPr>
              <w:pStyle w:val="7"/>
              <w:spacing w:before="171" w:line="219" w:lineRule="auto"/>
              <w:ind w:left="150"/>
              <w:rPr>
                <w:sz w:val="23"/>
                <w:szCs w:val="23"/>
              </w:rPr>
            </w:pPr>
            <w:r>
              <w:rPr>
                <w:spacing w:val="1"/>
                <w:sz w:val="23"/>
                <w:szCs w:val="23"/>
              </w:rPr>
              <w:t>自动报警系统</w:t>
            </w:r>
          </w:p>
        </w:tc>
        <w:tc>
          <w:tcPr>
            <w:tcW w:w="6317" w:type="dxa"/>
          </w:tcPr>
          <w:p w14:paraId="01719901">
            <w:pPr>
              <w:pStyle w:val="7"/>
              <w:spacing w:before="170" w:line="219" w:lineRule="auto"/>
              <w:ind w:left="123"/>
              <w:rPr>
                <w:sz w:val="23"/>
                <w:szCs w:val="23"/>
                <w:lang w:eastAsia="zh-CN"/>
              </w:rPr>
            </w:pPr>
            <w:r>
              <w:rPr>
                <w:sz w:val="23"/>
                <w:szCs w:val="23"/>
                <w:lang w:eastAsia="zh-CN"/>
              </w:rPr>
              <w:t>全面进行测试及联动试验，并对每个探测器作模拟吹烟试验。</w:t>
            </w:r>
          </w:p>
        </w:tc>
      </w:tr>
      <w:tr w14:paraId="3279F9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967" w:type="dxa"/>
          </w:tcPr>
          <w:p w14:paraId="5AB5C578">
            <w:pPr>
              <w:pStyle w:val="7"/>
              <w:spacing w:before="184"/>
              <w:ind w:left="475"/>
              <w:rPr>
                <w:sz w:val="23"/>
                <w:szCs w:val="23"/>
              </w:rPr>
            </w:pPr>
            <w:r>
              <w:rPr>
                <w:sz w:val="23"/>
                <w:szCs w:val="23"/>
              </w:rPr>
              <w:t>3</w:t>
            </w:r>
          </w:p>
        </w:tc>
        <w:tc>
          <w:tcPr>
            <w:tcW w:w="2090" w:type="dxa"/>
          </w:tcPr>
          <w:p w14:paraId="0A6DF46E">
            <w:pPr>
              <w:pStyle w:val="7"/>
              <w:spacing w:before="162" w:line="219" w:lineRule="auto"/>
              <w:ind w:left="150"/>
              <w:rPr>
                <w:sz w:val="23"/>
                <w:szCs w:val="23"/>
              </w:rPr>
            </w:pPr>
            <w:r>
              <w:rPr>
                <w:spacing w:val="1"/>
                <w:sz w:val="23"/>
                <w:szCs w:val="23"/>
              </w:rPr>
              <w:t>泵房消防设备</w:t>
            </w:r>
          </w:p>
        </w:tc>
        <w:tc>
          <w:tcPr>
            <w:tcW w:w="6317" w:type="dxa"/>
          </w:tcPr>
          <w:p w14:paraId="1E23D3FC">
            <w:pPr>
              <w:pStyle w:val="7"/>
              <w:spacing w:before="162" w:line="219" w:lineRule="auto"/>
              <w:ind w:left="123"/>
              <w:rPr>
                <w:sz w:val="23"/>
                <w:szCs w:val="23"/>
                <w:lang w:eastAsia="zh-CN"/>
              </w:rPr>
            </w:pPr>
            <w:r>
              <w:rPr>
                <w:sz w:val="23"/>
                <w:szCs w:val="23"/>
                <w:lang w:eastAsia="zh-CN"/>
              </w:rPr>
              <w:t>作全面技术性能检查，且手动和自动全部动作一次。</w:t>
            </w:r>
          </w:p>
        </w:tc>
      </w:tr>
      <w:tr w14:paraId="581B1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9" w:hRule="atLeast"/>
        </w:trPr>
        <w:tc>
          <w:tcPr>
            <w:tcW w:w="967" w:type="dxa"/>
          </w:tcPr>
          <w:p w14:paraId="6B3AA7C0">
            <w:pPr>
              <w:spacing w:line="389" w:lineRule="auto"/>
              <w:rPr>
                <w:rFonts w:hint="eastAsia" w:ascii="Arial"/>
              </w:rPr>
            </w:pPr>
          </w:p>
          <w:p w14:paraId="57A82955">
            <w:pPr>
              <w:pStyle w:val="7"/>
              <w:spacing w:before="74" w:line="241" w:lineRule="auto"/>
              <w:ind w:left="475"/>
              <w:rPr>
                <w:sz w:val="23"/>
                <w:szCs w:val="23"/>
              </w:rPr>
            </w:pPr>
            <w:r>
              <w:rPr>
                <w:sz w:val="23"/>
                <w:szCs w:val="23"/>
              </w:rPr>
              <w:t>4</w:t>
            </w:r>
          </w:p>
        </w:tc>
        <w:tc>
          <w:tcPr>
            <w:tcW w:w="2090" w:type="dxa"/>
          </w:tcPr>
          <w:p w14:paraId="39B38563">
            <w:pPr>
              <w:spacing w:line="364" w:lineRule="auto"/>
              <w:rPr>
                <w:rFonts w:hint="eastAsia" w:ascii="Arial"/>
              </w:rPr>
            </w:pPr>
          </w:p>
          <w:p w14:paraId="28AE6F87">
            <w:pPr>
              <w:pStyle w:val="7"/>
              <w:spacing w:before="75" w:line="218" w:lineRule="auto"/>
              <w:ind w:left="150"/>
              <w:rPr>
                <w:sz w:val="23"/>
                <w:szCs w:val="23"/>
              </w:rPr>
            </w:pPr>
            <w:r>
              <w:rPr>
                <w:spacing w:val="1"/>
                <w:sz w:val="23"/>
                <w:szCs w:val="23"/>
              </w:rPr>
              <w:t>自动喷淋系统</w:t>
            </w:r>
          </w:p>
        </w:tc>
        <w:tc>
          <w:tcPr>
            <w:tcW w:w="6317" w:type="dxa"/>
          </w:tcPr>
          <w:p w14:paraId="27A7D424">
            <w:pPr>
              <w:pStyle w:val="7"/>
              <w:spacing w:before="162" w:line="372" w:lineRule="auto"/>
              <w:ind w:left="123" w:right="127" w:firstLine="10"/>
              <w:rPr>
                <w:sz w:val="23"/>
                <w:szCs w:val="23"/>
                <w:lang w:eastAsia="zh-CN"/>
              </w:rPr>
            </w:pPr>
            <w:r>
              <w:rPr>
                <w:sz w:val="23"/>
                <w:szCs w:val="23"/>
                <w:lang w:eastAsia="zh-CN"/>
              </w:rPr>
              <w:t>检查阀门，水流指示器和安全信号阀全部动作试验。且手动、自动</w:t>
            </w:r>
            <w:r>
              <w:rPr>
                <w:spacing w:val="15"/>
                <w:sz w:val="23"/>
                <w:szCs w:val="23"/>
                <w:lang w:eastAsia="zh-CN"/>
              </w:rPr>
              <w:t xml:space="preserve"> </w:t>
            </w:r>
            <w:r>
              <w:rPr>
                <w:sz w:val="23"/>
                <w:szCs w:val="23"/>
                <w:lang w:eastAsia="zh-CN"/>
              </w:rPr>
              <w:t>泵动作试验。</w:t>
            </w:r>
          </w:p>
        </w:tc>
      </w:tr>
      <w:tr w14:paraId="7A509B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967" w:type="dxa"/>
          </w:tcPr>
          <w:p w14:paraId="6694E595">
            <w:pPr>
              <w:pStyle w:val="7"/>
              <w:spacing w:before="196"/>
              <w:ind w:left="475"/>
              <w:rPr>
                <w:sz w:val="23"/>
                <w:szCs w:val="23"/>
              </w:rPr>
            </w:pPr>
            <w:r>
              <w:rPr>
                <w:sz w:val="23"/>
                <w:szCs w:val="23"/>
              </w:rPr>
              <w:t>5</w:t>
            </w:r>
          </w:p>
        </w:tc>
        <w:tc>
          <w:tcPr>
            <w:tcW w:w="2090" w:type="dxa"/>
          </w:tcPr>
          <w:p w14:paraId="5ACD8317">
            <w:pPr>
              <w:pStyle w:val="7"/>
              <w:spacing w:before="174" w:line="219" w:lineRule="auto"/>
              <w:ind w:left="150"/>
              <w:rPr>
                <w:sz w:val="23"/>
                <w:szCs w:val="23"/>
              </w:rPr>
            </w:pPr>
            <w:r>
              <w:rPr>
                <w:spacing w:val="-2"/>
                <w:sz w:val="23"/>
                <w:szCs w:val="23"/>
              </w:rPr>
              <w:t>普消系统</w:t>
            </w:r>
          </w:p>
        </w:tc>
        <w:tc>
          <w:tcPr>
            <w:tcW w:w="6317" w:type="dxa"/>
          </w:tcPr>
          <w:p w14:paraId="06A6B8D2">
            <w:pPr>
              <w:pStyle w:val="7"/>
              <w:spacing w:before="173" w:line="219" w:lineRule="auto"/>
              <w:ind w:left="123"/>
              <w:rPr>
                <w:sz w:val="23"/>
                <w:szCs w:val="23"/>
                <w:lang w:eastAsia="zh-CN"/>
              </w:rPr>
            </w:pPr>
            <w:r>
              <w:rPr>
                <w:sz w:val="23"/>
                <w:szCs w:val="23"/>
                <w:lang w:eastAsia="zh-CN"/>
              </w:rPr>
              <w:t>检查管道阀门，应灵活可靠，器材齐全，手动、自动启泵作试验。</w:t>
            </w:r>
          </w:p>
        </w:tc>
      </w:tr>
      <w:tr w14:paraId="5B489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967" w:type="dxa"/>
          </w:tcPr>
          <w:p w14:paraId="04CF5E64">
            <w:pPr>
              <w:pStyle w:val="7"/>
              <w:spacing w:before="187"/>
              <w:ind w:left="475"/>
              <w:rPr>
                <w:sz w:val="23"/>
                <w:szCs w:val="23"/>
              </w:rPr>
            </w:pPr>
            <w:r>
              <w:rPr>
                <w:sz w:val="23"/>
                <w:szCs w:val="23"/>
              </w:rPr>
              <w:t>6</w:t>
            </w:r>
          </w:p>
        </w:tc>
        <w:tc>
          <w:tcPr>
            <w:tcW w:w="2090" w:type="dxa"/>
          </w:tcPr>
          <w:p w14:paraId="78DAFD4B">
            <w:pPr>
              <w:pStyle w:val="7"/>
              <w:spacing w:before="166" w:line="220" w:lineRule="auto"/>
              <w:ind w:left="150"/>
              <w:rPr>
                <w:sz w:val="23"/>
                <w:szCs w:val="23"/>
              </w:rPr>
            </w:pPr>
            <w:r>
              <w:rPr>
                <w:spacing w:val="1"/>
                <w:sz w:val="23"/>
                <w:szCs w:val="23"/>
              </w:rPr>
              <w:t>防、排烟系统</w:t>
            </w:r>
          </w:p>
        </w:tc>
        <w:tc>
          <w:tcPr>
            <w:tcW w:w="6317" w:type="dxa"/>
          </w:tcPr>
          <w:p w14:paraId="03C2B86C">
            <w:pPr>
              <w:pStyle w:val="7"/>
              <w:spacing w:before="165" w:line="219" w:lineRule="auto"/>
              <w:ind w:left="123"/>
              <w:rPr>
                <w:sz w:val="23"/>
                <w:szCs w:val="23"/>
                <w:lang w:eastAsia="zh-CN"/>
              </w:rPr>
            </w:pPr>
            <w:r>
              <w:rPr>
                <w:sz w:val="23"/>
                <w:szCs w:val="23"/>
                <w:lang w:eastAsia="zh-CN"/>
              </w:rPr>
              <w:t>检查风口、声响应正常，防火排烟阀全部动作试验。</w:t>
            </w:r>
          </w:p>
        </w:tc>
      </w:tr>
      <w:tr w14:paraId="7A9DE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967" w:type="dxa"/>
          </w:tcPr>
          <w:p w14:paraId="12C28945">
            <w:pPr>
              <w:pStyle w:val="7"/>
              <w:spacing w:before="198"/>
              <w:ind w:left="475"/>
              <w:rPr>
                <w:sz w:val="23"/>
                <w:szCs w:val="23"/>
              </w:rPr>
            </w:pPr>
            <w:r>
              <w:rPr>
                <w:sz w:val="23"/>
                <w:szCs w:val="23"/>
              </w:rPr>
              <w:t>7</w:t>
            </w:r>
          </w:p>
        </w:tc>
        <w:tc>
          <w:tcPr>
            <w:tcW w:w="2090" w:type="dxa"/>
          </w:tcPr>
          <w:p w14:paraId="61FFB663">
            <w:pPr>
              <w:pStyle w:val="7"/>
              <w:spacing w:before="176" w:line="219" w:lineRule="auto"/>
              <w:ind w:left="150"/>
              <w:rPr>
                <w:sz w:val="23"/>
                <w:szCs w:val="23"/>
              </w:rPr>
            </w:pPr>
            <w:r>
              <w:rPr>
                <w:spacing w:val="-2"/>
                <w:sz w:val="23"/>
                <w:szCs w:val="23"/>
              </w:rPr>
              <w:t>广播通讯系统</w:t>
            </w:r>
          </w:p>
        </w:tc>
        <w:tc>
          <w:tcPr>
            <w:tcW w:w="6317" w:type="dxa"/>
          </w:tcPr>
          <w:p w14:paraId="639E5EF6">
            <w:pPr>
              <w:pStyle w:val="7"/>
              <w:spacing w:before="176" w:line="219" w:lineRule="auto"/>
              <w:ind w:left="123"/>
              <w:rPr>
                <w:sz w:val="23"/>
                <w:szCs w:val="23"/>
              </w:rPr>
            </w:pPr>
            <w:r>
              <w:rPr>
                <w:spacing w:val="1"/>
                <w:sz w:val="23"/>
                <w:szCs w:val="23"/>
              </w:rPr>
              <w:t>无广播通讯故障</w:t>
            </w:r>
          </w:p>
        </w:tc>
      </w:tr>
      <w:tr w14:paraId="636C9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967" w:type="dxa"/>
          </w:tcPr>
          <w:p w14:paraId="39997689">
            <w:pPr>
              <w:pStyle w:val="7"/>
              <w:spacing w:before="189"/>
              <w:ind w:left="475"/>
              <w:rPr>
                <w:sz w:val="23"/>
                <w:szCs w:val="23"/>
              </w:rPr>
            </w:pPr>
            <w:r>
              <w:rPr>
                <w:sz w:val="23"/>
                <w:szCs w:val="23"/>
              </w:rPr>
              <w:t>8</w:t>
            </w:r>
          </w:p>
        </w:tc>
        <w:tc>
          <w:tcPr>
            <w:tcW w:w="2090" w:type="dxa"/>
          </w:tcPr>
          <w:p w14:paraId="226E86AE">
            <w:pPr>
              <w:pStyle w:val="7"/>
              <w:spacing w:before="167" w:line="219" w:lineRule="auto"/>
              <w:ind w:left="150"/>
              <w:rPr>
                <w:sz w:val="23"/>
                <w:szCs w:val="23"/>
              </w:rPr>
            </w:pPr>
            <w:r>
              <w:rPr>
                <w:spacing w:val="1"/>
                <w:sz w:val="23"/>
                <w:szCs w:val="23"/>
              </w:rPr>
              <w:t>防火分隔系统</w:t>
            </w:r>
          </w:p>
        </w:tc>
        <w:tc>
          <w:tcPr>
            <w:tcW w:w="6317" w:type="dxa"/>
          </w:tcPr>
          <w:p w14:paraId="717F6BED">
            <w:pPr>
              <w:pStyle w:val="7"/>
              <w:spacing w:before="167" w:line="219" w:lineRule="auto"/>
              <w:ind w:left="123"/>
              <w:rPr>
                <w:sz w:val="23"/>
                <w:szCs w:val="23"/>
                <w:lang w:eastAsia="zh-CN"/>
              </w:rPr>
            </w:pPr>
            <w:r>
              <w:rPr>
                <w:sz w:val="23"/>
                <w:szCs w:val="23"/>
                <w:lang w:eastAsia="zh-CN"/>
              </w:rPr>
              <w:t>进行全面性能检查，所有防火卷帘门手动及联动试验。</w:t>
            </w:r>
          </w:p>
        </w:tc>
      </w:tr>
      <w:tr w14:paraId="787FD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967" w:type="dxa"/>
          </w:tcPr>
          <w:p w14:paraId="498308AB">
            <w:pPr>
              <w:pStyle w:val="7"/>
              <w:spacing w:before="200"/>
              <w:ind w:left="475"/>
              <w:rPr>
                <w:sz w:val="23"/>
                <w:szCs w:val="23"/>
              </w:rPr>
            </w:pPr>
            <w:r>
              <w:rPr>
                <w:sz w:val="23"/>
                <w:szCs w:val="23"/>
              </w:rPr>
              <w:t>9</w:t>
            </w:r>
          </w:p>
        </w:tc>
        <w:tc>
          <w:tcPr>
            <w:tcW w:w="2090" w:type="dxa"/>
          </w:tcPr>
          <w:p w14:paraId="0965D8F6">
            <w:pPr>
              <w:pStyle w:val="7"/>
              <w:spacing w:before="178" w:line="219" w:lineRule="auto"/>
              <w:ind w:left="150"/>
              <w:rPr>
                <w:sz w:val="23"/>
                <w:szCs w:val="23"/>
              </w:rPr>
            </w:pPr>
            <w:r>
              <w:rPr>
                <w:spacing w:val="1"/>
                <w:sz w:val="23"/>
                <w:szCs w:val="23"/>
              </w:rPr>
              <w:t>气体灭火系统</w:t>
            </w:r>
          </w:p>
        </w:tc>
        <w:tc>
          <w:tcPr>
            <w:tcW w:w="6317" w:type="dxa"/>
          </w:tcPr>
          <w:p w14:paraId="1161894E">
            <w:pPr>
              <w:pStyle w:val="7"/>
              <w:spacing w:before="178" w:line="219" w:lineRule="auto"/>
              <w:ind w:left="123"/>
              <w:rPr>
                <w:sz w:val="23"/>
                <w:szCs w:val="23"/>
                <w:lang w:eastAsia="zh-CN"/>
              </w:rPr>
            </w:pPr>
            <w:r>
              <w:rPr>
                <w:sz w:val="23"/>
                <w:szCs w:val="23"/>
                <w:lang w:eastAsia="zh-CN"/>
              </w:rPr>
              <w:t>进行全面检查，所有阀门是否开启灵活，无任何渗漏现象。</w:t>
            </w:r>
          </w:p>
        </w:tc>
      </w:tr>
      <w:tr w14:paraId="3C682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967" w:type="dxa"/>
          </w:tcPr>
          <w:p w14:paraId="0B39DD65">
            <w:pPr>
              <w:pStyle w:val="7"/>
              <w:spacing w:before="200"/>
              <w:ind w:left="415"/>
              <w:rPr>
                <w:sz w:val="23"/>
                <w:szCs w:val="23"/>
              </w:rPr>
            </w:pPr>
            <w:r>
              <w:rPr>
                <w:spacing w:val="-7"/>
                <w:sz w:val="23"/>
                <w:szCs w:val="23"/>
              </w:rPr>
              <w:t>10</w:t>
            </w:r>
          </w:p>
        </w:tc>
        <w:tc>
          <w:tcPr>
            <w:tcW w:w="2090" w:type="dxa"/>
          </w:tcPr>
          <w:p w14:paraId="7F3A21A6">
            <w:pPr>
              <w:pStyle w:val="7"/>
              <w:spacing w:before="178" w:line="219" w:lineRule="auto"/>
              <w:ind w:left="150"/>
              <w:rPr>
                <w:sz w:val="23"/>
                <w:szCs w:val="23"/>
              </w:rPr>
            </w:pPr>
            <w:r>
              <w:rPr>
                <w:spacing w:val="1"/>
                <w:sz w:val="23"/>
                <w:szCs w:val="23"/>
              </w:rPr>
              <w:t>火灾事故照明系统</w:t>
            </w:r>
          </w:p>
        </w:tc>
        <w:tc>
          <w:tcPr>
            <w:tcW w:w="6317" w:type="dxa"/>
          </w:tcPr>
          <w:p w14:paraId="2009807D">
            <w:pPr>
              <w:pStyle w:val="7"/>
              <w:spacing w:before="179" w:line="220" w:lineRule="auto"/>
              <w:ind w:left="123"/>
              <w:rPr>
                <w:sz w:val="23"/>
                <w:szCs w:val="23"/>
                <w:lang w:eastAsia="zh-CN"/>
              </w:rPr>
            </w:pPr>
            <w:r>
              <w:rPr>
                <w:sz w:val="23"/>
                <w:szCs w:val="23"/>
                <w:lang w:eastAsia="zh-CN"/>
              </w:rPr>
              <w:t>充放电功能和指示标识应正常。</w:t>
            </w:r>
          </w:p>
        </w:tc>
      </w:tr>
    </w:tbl>
    <w:p w14:paraId="03071CB2">
      <w:pPr>
        <w:jc w:val="left"/>
        <w:rPr>
          <w:rFonts w:ascii="宋体" w:hAnsi="宋体" w:eastAsia="宋体" w:cs="宋体"/>
          <w:b/>
          <w:bCs/>
          <w:sz w:val="28"/>
          <w:szCs w:val="28"/>
        </w:rPr>
      </w:pPr>
    </w:p>
    <w:p w14:paraId="34BDB37E">
      <w:pPr>
        <w:jc w:val="left"/>
        <w:rPr>
          <w:rFonts w:ascii="宋体" w:hAnsi="宋体" w:eastAsia="宋体" w:cs="宋体"/>
          <w:b/>
          <w:bCs/>
          <w:sz w:val="28"/>
          <w:szCs w:val="28"/>
        </w:rPr>
      </w:pPr>
    </w:p>
    <w:p w14:paraId="25E360C6">
      <w:pPr>
        <w:jc w:val="left"/>
        <w:rPr>
          <w:rFonts w:ascii="宋体" w:hAnsi="宋体" w:eastAsia="宋体" w:cs="宋体"/>
          <w:b/>
          <w:bCs/>
          <w:sz w:val="28"/>
          <w:szCs w:val="28"/>
        </w:rPr>
      </w:pPr>
    </w:p>
    <w:p w14:paraId="7C402D8D">
      <w:pPr>
        <w:jc w:val="left"/>
        <w:rPr>
          <w:rFonts w:ascii="宋体" w:hAnsi="宋体" w:eastAsia="宋体" w:cs="宋体"/>
          <w:b/>
          <w:bCs/>
          <w:sz w:val="28"/>
          <w:szCs w:val="28"/>
        </w:rPr>
      </w:pPr>
    </w:p>
    <w:p w14:paraId="3E02A1F2">
      <w:pPr>
        <w:jc w:val="left"/>
        <w:rPr>
          <w:rFonts w:ascii="宋体" w:hAnsi="宋体" w:eastAsia="宋体" w:cs="宋体"/>
          <w:b/>
          <w:bCs/>
          <w:sz w:val="28"/>
          <w:szCs w:val="28"/>
        </w:rPr>
      </w:pPr>
    </w:p>
    <w:p w14:paraId="61A21EE2">
      <w:pPr>
        <w:jc w:val="left"/>
        <w:rPr>
          <w:rFonts w:ascii="宋体" w:hAnsi="宋体" w:eastAsia="宋体" w:cs="宋体"/>
          <w:b/>
          <w:bCs/>
          <w:sz w:val="28"/>
          <w:szCs w:val="28"/>
        </w:rPr>
      </w:pPr>
    </w:p>
    <w:p w14:paraId="1CA1FA86">
      <w:pPr>
        <w:jc w:val="left"/>
        <w:rPr>
          <w:rFonts w:ascii="宋体" w:hAnsi="宋体" w:eastAsia="宋体" w:cs="宋体"/>
          <w:b/>
          <w:bCs/>
          <w:sz w:val="28"/>
          <w:szCs w:val="28"/>
        </w:rPr>
      </w:pPr>
    </w:p>
    <w:p w14:paraId="7AF3E786">
      <w:pPr>
        <w:jc w:val="left"/>
        <w:rPr>
          <w:rFonts w:ascii="宋体" w:hAnsi="宋体" w:eastAsia="宋体" w:cs="宋体"/>
          <w:b/>
          <w:bCs/>
          <w:sz w:val="28"/>
          <w:szCs w:val="28"/>
        </w:rPr>
      </w:pPr>
    </w:p>
    <w:p w14:paraId="06345C4D">
      <w:pPr>
        <w:jc w:val="left"/>
        <w:rPr>
          <w:rFonts w:ascii="宋体" w:hAnsi="宋体" w:eastAsia="宋体" w:cs="宋体"/>
          <w:b/>
          <w:bCs/>
          <w:sz w:val="28"/>
          <w:szCs w:val="28"/>
        </w:rPr>
      </w:pPr>
    </w:p>
    <w:p w14:paraId="6E4A63AB">
      <w:pPr>
        <w:jc w:val="left"/>
        <w:rPr>
          <w:rFonts w:ascii="宋体" w:hAnsi="宋体" w:eastAsia="宋体" w:cs="宋体"/>
          <w:b/>
          <w:bCs/>
          <w:sz w:val="28"/>
          <w:szCs w:val="28"/>
        </w:rPr>
      </w:pPr>
      <w:r>
        <w:rPr>
          <w:rFonts w:ascii="宋体" w:hAnsi="宋体" w:eastAsia="宋体" w:cs="宋体"/>
          <w:b/>
          <w:bCs/>
          <w:sz w:val="28"/>
          <w:szCs w:val="28"/>
        </w:rPr>
        <w:t>二 、每季度考核办法</w:t>
      </w:r>
    </w:p>
    <w:p w14:paraId="1950294F">
      <w:pPr>
        <w:jc w:val="left"/>
        <w:rPr>
          <w:rFonts w:ascii="宋体" w:hAnsi="宋体" w:eastAsia="宋体" w:cs="宋体"/>
          <w:sz w:val="28"/>
          <w:szCs w:val="28"/>
        </w:rPr>
      </w:pPr>
      <w:r>
        <w:rPr>
          <w:rFonts w:ascii="宋体" w:hAnsi="宋体" w:eastAsia="宋体" w:cs="宋体"/>
          <w:sz w:val="28"/>
          <w:szCs w:val="28"/>
        </w:rPr>
        <w:t>(一)每季度度总分：100分。</w:t>
      </w:r>
    </w:p>
    <w:p w14:paraId="1E9F985D">
      <w:pPr>
        <w:jc w:val="left"/>
        <w:rPr>
          <w:rFonts w:ascii="宋体" w:hAnsi="宋体" w:eastAsia="宋体" w:cs="宋体"/>
          <w:sz w:val="28"/>
          <w:szCs w:val="28"/>
        </w:rPr>
      </w:pPr>
      <w:r>
        <w:rPr>
          <w:rFonts w:ascii="宋体" w:hAnsi="宋体" w:eastAsia="宋体" w:cs="宋体"/>
          <w:sz w:val="28"/>
          <w:szCs w:val="28"/>
        </w:rPr>
        <w:t>(二)各项目应每周组织一次检查，按照“表1执行，每发现1处不合格扣1分； 每月底组织一次月检，按照“表2:月检规定”每发现1处不合格扣1分；每季度底组织一次检查，按照“表3:季检规定”每发现1处不合格扣2分。</w:t>
      </w:r>
    </w:p>
    <w:p w14:paraId="414A0905">
      <w:pPr>
        <w:jc w:val="left"/>
        <w:rPr>
          <w:rFonts w:ascii="宋体" w:hAnsi="宋体" w:eastAsia="宋体" w:cs="宋体"/>
          <w:sz w:val="28"/>
          <w:szCs w:val="28"/>
        </w:rPr>
      </w:pPr>
      <w:r>
        <w:rPr>
          <w:rFonts w:ascii="宋体" w:hAnsi="宋体" w:eastAsia="宋体" w:cs="宋体"/>
          <w:sz w:val="28"/>
          <w:szCs w:val="28"/>
        </w:rPr>
        <w:t>(三)各项目根据考核结果填写《消防维保费用支付确认表》,由甲方负责人签 字确认，由消防维保公司负责人(或其代理人)签字认可，作为支付消防维保服务费用的划款依据。消防维保考核扣分表各项目留存备查。</w:t>
      </w:r>
    </w:p>
    <w:p w14:paraId="2BB869B2">
      <w:pPr>
        <w:ind w:firstLine="560" w:firstLineChars="200"/>
        <w:jc w:val="left"/>
        <w:rPr>
          <w:rFonts w:ascii="宋体" w:hAnsi="宋体" w:eastAsia="宋体" w:cs="宋体"/>
          <w:sz w:val="28"/>
          <w:szCs w:val="28"/>
        </w:rPr>
      </w:pPr>
      <w:r>
        <w:rPr>
          <w:rFonts w:ascii="宋体" w:hAnsi="宋体" w:eastAsia="宋体" w:cs="宋体"/>
          <w:sz w:val="28"/>
          <w:szCs w:val="28"/>
        </w:rPr>
        <w:t>A  95分以上：支付乙方该项目季度全额服务费；</w:t>
      </w:r>
    </w:p>
    <w:p w14:paraId="793A5B21">
      <w:pPr>
        <w:ind w:firstLine="560" w:firstLineChars="200"/>
        <w:jc w:val="left"/>
        <w:rPr>
          <w:rFonts w:ascii="宋体" w:hAnsi="宋体" w:eastAsia="宋体" w:cs="宋体"/>
          <w:sz w:val="28"/>
          <w:szCs w:val="28"/>
        </w:rPr>
      </w:pPr>
      <w:r>
        <w:rPr>
          <w:rFonts w:ascii="宋体" w:hAnsi="宋体" w:eastAsia="宋体" w:cs="宋体"/>
          <w:sz w:val="28"/>
          <w:szCs w:val="28"/>
        </w:rPr>
        <w:t>B  90-95分：支付乙方该项目季度服务费总金额的95%;</w:t>
      </w:r>
    </w:p>
    <w:p w14:paraId="394EA7C3">
      <w:pPr>
        <w:ind w:firstLine="560" w:firstLineChars="200"/>
        <w:jc w:val="left"/>
        <w:rPr>
          <w:rFonts w:ascii="宋体" w:hAnsi="宋体" w:eastAsia="宋体" w:cs="宋体"/>
          <w:sz w:val="28"/>
          <w:szCs w:val="28"/>
        </w:rPr>
      </w:pPr>
      <w:r>
        <w:rPr>
          <w:rFonts w:ascii="宋体" w:hAnsi="宋体" w:eastAsia="宋体" w:cs="宋体"/>
          <w:sz w:val="28"/>
          <w:szCs w:val="28"/>
        </w:rPr>
        <w:t>C  85-90分：支付乙方该项目季度服务费总金额的90%;</w:t>
      </w:r>
    </w:p>
    <w:p w14:paraId="783A501F">
      <w:pPr>
        <w:ind w:firstLine="560" w:firstLineChars="200"/>
        <w:jc w:val="left"/>
        <w:rPr>
          <w:rFonts w:ascii="宋体" w:hAnsi="宋体" w:eastAsia="宋体" w:cs="宋体"/>
          <w:sz w:val="28"/>
          <w:szCs w:val="28"/>
        </w:rPr>
      </w:pPr>
      <w:r>
        <w:rPr>
          <w:rFonts w:ascii="宋体" w:hAnsi="宋体" w:eastAsia="宋体" w:cs="宋体"/>
          <w:sz w:val="28"/>
          <w:szCs w:val="28"/>
        </w:rPr>
        <w:t>D  85分以下：支付乙方该项目季度服务费总金额的85%;</w:t>
      </w:r>
    </w:p>
    <w:p w14:paraId="2EE97A25">
      <w:pPr>
        <w:jc w:val="left"/>
        <w:rPr>
          <w:rFonts w:ascii="宋体" w:hAnsi="宋体" w:eastAsia="宋体" w:cs="宋体"/>
          <w:sz w:val="28"/>
          <w:szCs w:val="28"/>
        </w:rPr>
      </w:pPr>
      <w:r>
        <w:rPr>
          <w:rFonts w:ascii="宋体" w:hAnsi="宋体" w:eastAsia="宋体" w:cs="宋体"/>
          <w:sz w:val="28"/>
          <w:szCs w:val="28"/>
        </w:rPr>
        <w:t>所有项目实付服务费金额总和为甲方应支付乙方该季度服务费金额。</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A1CF7F"/>
    <w:multiLevelType w:val="singleLevel"/>
    <w:tmpl w:val="40A1CF7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E2NGY5ODFlZDU2MzY2NjZiNTNkYjFjMzFkZWRjYmQifQ=="/>
    <w:docVar w:name="KSO_WPS_MARK_KEY" w:val="6a8e0846-7640-4f8f-a04a-20b4cf113025"/>
  </w:docVars>
  <w:rsids>
    <w:rsidRoot w:val="00172A27"/>
    <w:rsid w:val="00024DF6"/>
    <w:rsid w:val="00172A27"/>
    <w:rsid w:val="001F5584"/>
    <w:rsid w:val="00225768"/>
    <w:rsid w:val="00382F12"/>
    <w:rsid w:val="00474265"/>
    <w:rsid w:val="005A7BD3"/>
    <w:rsid w:val="00761FF7"/>
    <w:rsid w:val="007814E7"/>
    <w:rsid w:val="00961903"/>
    <w:rsid w:val="009A5C6F"/>
    <w:rsid w:val="009B5E2C"/>
    <w:rsid w:val="009C1E46"/>
    <w:rsid w:val="00A83579"/>
    <w:rsid w:val="00B43AF4"/>
    <w:rsid w:val="00BF733A"/>
    <w:rsid w:val="00D513ED"/>
    <w:rsid w:val="00DD710D"/>
    <w:rsid w:val="00E80C2D"/>
    <w:rsid w:val="052D7D97"/>
    <w:rsid w:val="073A7769"/>
    <w:rsid w:val="0E024F56"/>
    <w:rsid w:val="0EAE5466"/>
    <w:rsid w:val="104E02CD"/>
    <w:rsid w:val="1296521C"/>
    <w:rsid w:val="139472AE"/>
    <w:rsid w:val="174D5A9F"/>
    <w:rsid w:val="1AFA4507"/>
    <w:rsid w:val="1DD65A0F"/>
    <w:rsid w:val="213C045C"/>
    <w:rsid w:val="2A3F7BCB"/>
    <w:rsid w:val="2CB01C55"/>
    <w:rsid w:val="31343E84"/>
    <w:rsid w:val="36894BAA"/>
    <w:rsid w:val="393B3AA4"/>
    <w:rsid w:val="3E7F7A3B"/>
    <w:rsid w:val="44867CDB"/>
    <w:rsid w:val="45B22606"/>
    <w:rsid w:val="468208FC"/>
    <w:rsid w:val="46B31DEB"/>
    <w:rsid w:val="4853768F"/>
    <w:rsid w:val="4B1F21AD"/>
    <w:rsid w:val="4B4805B0"/>
    <w:rsid w:val="4D4E211C"/>
    <w:rsid w:val="4E0C2577"/>
    <w:rsid w:val="4EEB5A7C"/>
    <w:rsid w:val="50DC7D5E"/>
    <w:rsid w:val="531502A5"/>
    <w:rsid w:val="58D46E8D"/>
    <w:rsid w:val="5B313AC4"/>
    <w:rsid w:val="5CAF7E80"/>
    <w:rsid w:val="5CDC6150"/>
    <w:rsid w:val="5D625CD0"/>
    <w:rsid w:val="5EF1761F"/>
    <w:rsid w:val="6092263F"/>
    <w:rsid w:val="6D306063"/>
    <w:rsid w:val="6E3E5D92"/>
    <w:rsid w:val="70BD7BEF"/>
    <w:rsid w:val="76DD06A3"/>
    <w:rsid w:val="796706F8"/>
    <w:rsid w:val="7D4B77E6"/>
    <w:rsid w:val="7EF52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Body Text"/>
    <w:basedOn w:val="1"/>
    <w:semiHidden/>
    <w:qFormat/>
    <w:uiPriority w:val="0"/>
    <w:rPr>
      <w:rFonts w:ascii="Arial" w:hAnsi="Arial" w:eastAsia="Arial" w:cs="Arial"/>
      <w:szCs w:val="21"/>
      <w:lang w:eastAsia="en-US"/>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Table Text"/>
    <w:basedOn w:val="1"/>
    <w:semiHidden/>
    <w:qFormat/>
    <w:uiPriority w:val="0"/>
    <w:rPr>
      <w:rFonts w:ascii="宋体" w:hAnsi="宋体" w:eastAsia="宋体" w:cs="宋体"/>
      <w:sz w:val="24"/>
      <w:lang w:eastAsia="en-US"/>
    </w:rPr>
  </w:style>
  <w:style w:type="table" w:customStyle="1" w:styleId="8">
    <w:name w:val="Table Normal"/>
    <w:semiHidden/>
    <w:unhideWhenUsed/>
    <w:qFormat/>
    <w:uiPriority w:val="0"/>
    <w:tblPr>
      <w:tblCellMar>
        <w:top w:w="0" w:type="dxa"/>
        <w:left w:w="0" w:type="dxa"/>
        <w:bottom w:w="0" w:type="dxa"/>
        <w:right w:w="0" w:type="dxa"/>
      </w:tblCellMar>
    </w:tblPr>
  </w:style>
  <w:style w:type="character" w:customStyle="1" w:styleId="9">
    <w:name w:val="页脚 Char"/>
    <w:basedOn w:val="6"/>
    <w:link w:val="2"/>
    <w:qFormat/>
    <w:uiPriority w:val="0"/>
    <w:rPr>
      <w:kern w:val="2"/>
      <w:sz w:val="18"/>
      <w:szCs w:val="18"/>
    </w:rPr>
  </w:style>
  <w:style w:type="paragraph" w:customStyle="1" w:styleId="10">
    <w:name w:val="List Paragraph"/>
    <w:basedOn w:val="1"/>
    <w:qFormat/>
    <w:uiPriority w:val="0"/>
    <w:pPr>
      <w:ind w:left="100" w:leftChars="100"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7760</Words>
  <Characters>8000</Characters>
  <Lines>61</Lines>
  <Paragraphs>17</Paragraphs>
  <TotalTime>2</TotalTime>
  <ScaleCrop>false</ScaleCrop>
  <LinksUpToDate>false</LinksUpToDate>
  <CharactersWithSpaces>8350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2025-04-09T02:09:00Z</dcterms:created>
  <dc:creator>Admin</dc:creator>
  <cp:lastModifiedBy>11</cp:lastModifiedBy>
  <dcterms:modified xsi:type="dcterms:W3CDTF">2026-02-09T06:36:46Z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6029DC904FBA46E585BBEB99AA0E3C27_13</vt:lpwstr>
  </property>
  <property fmtid="{D5CDD505-2E9C-101B-9397-08002B2CF9AE}" pid="4" name="KSOTemplateDocerSaveRecord">
    <vt:lpwstr>eyJoZGlkIjoiNzY0NzcyNTM5MDIwNTNmMTRiZjQyNTdiYWFkOGZiMTgiLCJ1c2VySWQiOiIxMDExMTg2NzE1In0=</vt:lpwstr>
  </property>
</Properties>
</file>