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35DCC">
      <w:pPr>
        <w:pStyle w:val="4"/>
        <w:bidi w:val="0"/>
        <w:rPr>
          <w:rFonts w:hint="eastAsia" w:ascii="仿宋" w:hAnsi="仿宋" w:eastAsia="仿宋" w:cs="仿宋"/>
          <w:color w:val="auto"/>
          <w:highlight w:val="none"/>
          <w:lang w:val="zh-CN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highlight w:val="none"/>
          <w:lang w:val="zh-CN" w:eastAsia="zh-CN"/>
        </w:rPr>
        <w:t>技术规格偏离表</w:t>
      </w:r>
    </w:p>
    <w:bookmarkEnd w:id="0"/>
    <w:p w14:paraId="7DD82648">
      <w:pPr>
        <w:spacing w:line="360" w:lineRule="auto"/>
        <w:rPr>
          <w:rFonts w:hint="eastAsia" w:ascii="仿宋" w:hAnsi="仿宋" w:eastAsia="仿宋" w:cs="仿宋"/>
          <w:color w:val="auto"/>
          <w:spacing w:val="0"/>
          <w:w w:val="1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 xml:space="preserve">                                           </w:t>
      </w:r>
    </w:p>
    <w:tbl>
      <w:tblPr>
        <w:tblStyle w:val="16"/>
        <w:tblW w:w="94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042"/>
        <w:gridCol w:w="2164"/>
        <w:gridCol w:w="2253"/>
        <w:gridCol w:w="720"/>
        <w:gridCol w:w="1442"/>
        <w:gridCol w:w="1112"/>
      </w:tblGrid>
      <w:tr w14:paraId="38CB0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733" w:type="dxa"/>
            <w:noWrap w:val="0"/>
            <w:vAlign w:val="center"/>
          </w:tcPr>
          <w:p w14:paraId="02DD9964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42" w:type="dxa"/>
            <w:noWrap w:val="0"/>
            <w:vAlign w:val="center"/>
          </w:tcPr>
          <w:p w14:paraId="64705E91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文件</w:t>
            </w:r>
          </w:p>
          <w:p w14:paraId="4BC8BDDF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164" w:type="dxa"/>
            <w:noWrap w:val="0"/>
            <w:vAlign w:val="center"/>
          </w:tcPr>
          <w:p w14:paraId="4574EBC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文件</w:t>
            </w:r>
          </w:p>
          <w:p w14:paraId="2FD0D5F9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规格及技术需求</w:t>
            </w:r>
          </w:p>
        </w:tc>
        <w:tc>
          <w:tcPr>
            <w:tcW w:w="2253" w:type="dxa"/>
            <w:noWrap w:val="0"/>
            <w:vAlign w:val="center"/>
          </w:tcPr>
          <w:p w14:paraId="0BE83DA4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文件</w:t>
            </w:r>
          </w:p>
          <w:p w14:paraId="6C937746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规格及技术参数</w:t>
            </w:r>
          </w:p>
        </w:tc>
        <w:tc>
          <w:tcPr>
            <w:tcW w:w="720" w:type="dxa"/>
            <w:noWrap w:val="0"/>
            <w:vAlign w:val="center"/>
          </w:tcPr>
          <w:p w14:paraId="22423A31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442" w:type="dxa"/>
            <w:noWrap w:val="0"/>
            <w:vAlign w:val="center"/>
          </w:tcPr>
          <w:p w14:paraId="514F91C1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偏离</w:t>
            </w:r>
          </w:p>
          <w:p w14:paraId="52BF1B80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</w:rPr>
              <w:t>及其影响</w:t>
            </w:r>
          </w:p>
        </w:tc>
        <w:tc>
          <w:tcPr>
            <w:tcW w:w="1112" w:type="dxa"/>
            <w:noWrap w:val="0"/>
            <w:vAlign w:val="center"/>
          </w:tcPr>
          <w:p w14:paraId="332F65CE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0"/>
                <w:w w:val="100"/>
                <w:sz w:val="24"/>
                <w:szCs w:val="24"/>
                <w:highlight w:val="none"/>
                <w:lang w:val="en-US" w:eastAsia="zh-CN"/>
              </w:rPr>
              <w:t>佐证资料页码</w:t>
            </w:r>
          </w:p>
        </w:tc>
      </w:tr>
      <w:tr w14:paraId="53F984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733" w:type="dxa"/>
            <w:noWrap w:val="0"/>
            <w:vAlign w:val="center"/>
          </w:tcPr>
          <w:p w14:paraId="4CAAAFD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6765646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1BCC6D0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253" w:type="dxa"/>
            <w:noWrap w:val="0"/>
            <w:vAlign w:val="center"/>
          </w:tcPr>
          <w:p w14:paraId="3262A43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1524C44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7415F62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332E9D9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6946B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733" w:type="dxa"/>
            <w:noWrap w:val="0"/>
            <w:vAlign w:val="center"/>
          </w:tcPr>
          <w:p w14:paraId="4A15659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4D94CD0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204BF6C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253" w:type="dxa"/>
            <w:noWrap w:val="0"/>
            <w:vAlign w:val="center"/>
          </w:tcPr>
          <w:p w14:paraId="2CAEC50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3C078F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4E63816A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7B980E5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4DC0C0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733" w:type="dxa"/>
            <w:noWrap w:val="0"/>
            <w:vAlign w:val="center"/>
          </w:tcPr>
          <w:p w14:paraId="2D0D2A9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5F06B46E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540E7E4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253" w:type="dxa"/>
            <w:noWrap w:val="0"/>
            <w:vAlign w:val="center"/>
          </w:tcPr>
          <w:p w14:paraId="58CF7F5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CF23CF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0427943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459F931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6C3BCA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733" w:type="dxa"/>
            <w:noWrap w:val="0"/>
            <w:vAlign w:val="center"/>
          </w:tcPr>
          <w:p w14:paraId="3DD266C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35EFBCB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0727F85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253" w:type="dxa"/>
            <w:noWrap w:val="0"/>
            <w:vAlign w:val="center"/>
          </w:tcPr>
          <w:p w14:paraId="63E3309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430E61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617A522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3DB232D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55337A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exact"/>
          <w:jc w:val="center"/>
        </w:trPr>
        <w:tc>
          <w:tcPr>
            <w:tcW w:w="733" w:type="dxa"/>
            <w:noWrap w:val="0"/>
            <w:vAlign w:val="center"/>
          </w:tcPr>
          <w:p w14:paraId="235A5F7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434BDDA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495E6C7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253" w:type="dxa"/>
            <w:noWrap w:val="0"/>
            <w:vAlign w:val="center"/>
          </w:tcPr>
          <w:p w14:paraId="7FB3013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3B9E72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3B0DBBD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37656C5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  <w:tr w14:paraId="5C262F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733" w:type="dxa"/>
            <w:noWrap w:val="0"/>
            <w:vAlign w:val="center"/>
          </w:tcPr>
          <w:p w14:paraId="388BD93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256E170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164" w:type="dxa"/>
            <w:noWrap w:val="0"/>
            <w:vAlign w:val="center"/>
          </w:tcPr>
          <w:p w14:paraId="2F740CD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2253" w:type="dxa"/>
            <w:noWrap w:val="0"/>
            <w:vAlign w:val="center"/>
          </w:tcPr>
          <w:p w14:paraId="688E4EF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BB9FEB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02E27002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  <w:tc>
          <w:tcPr>
            <w:tcW w:w="1112" w:type="dxa"/>
            <w:noWrap w:val="0"/>
            <w:vAlign w:val="center"/>
          </w:tcPr>
          <w:p w14:paraId="4E60C62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color w:val="auto"/>
                <w:spacing w:val="0"/>
                <w:w w:val="100"/>
                <w:sz w:val="21"/>
                <w:szCs w:val="21"/>
                <w:highlight w:val="none"/>
              </w:rPr>
            </w:pPr>
          </w:p>
        </w:tc>
      </w:tr>
    </w:tbl>
    <w:p w14:paraId="16C53489">
      <w:pPr>
        <w:spacing w:line="540" w:lineRule="exact"/>
        <w:ind w:right="-197" w:rightChars="-94" w:firstLine="480" w:firstLineChars="200"/>
        <w:jc w:val="left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注：</w:t>
      </w:r>
    </w:p>
    <w:p w14:paraId="0BD8C63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1.本表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需根据磋商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文件“第三章 磋商项目技术、服务、商务及其他要求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-3.2.2服务要求-技术参数与性能指标-二、采购项目技术要求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进行逐一响应。</w:t>
      </w:r>
    </w:p>
    <w:p w14:paraId="4DEA6E9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  <w:t>必须据实填写，不得虚假响应，否则将取消其投标或中标资格，并按有关规定进处罚。</w:t>
      </w:r>
    </w:p>
    <w:p w14:paraId="51ED6FB2">
      <w:pPr>
        <w:pStyle w:val="13"/>
        <w:ind w:firstLine="480" w:firstLineChars="20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3.本表后附“</w:t>
      </w:r>
      <w:r>
        <w:rPr>
          <w:rFonts w:hint="eastAsia" w:ascii="微软雅黑" w:hAnsi="微软雅黑" w:eastAsia="微软雅黑" w:cs="微软雅黑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★</w:t>
      </w:r>
      <w:r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”“▲”项相关证明材料。</w:t>
      </w:r>
    </w:p>
    <w:p w14:paraId="130566E0">
      <w:pPr>
        <w:rPr>
          <w:rFonts w:hint="eastAsia" w:ascii="仿宋" w:hAnsi="仿宋" w:eastAsia="仿宋" w:cs="仿宋"/>
          <w:color w:val="auto"/>
          <w:spacing w:val="0"/>
          <w:w w:val="100"/>
          <w:highlight w:val="none"/>
        </w:rPr>
      </w:pPr>
    </w:p>
    <w:p w14:paraId="38079D9C">
      <w:pPr>
        <w:spacing w:line="360" w:lineRule="auto"/>
        <w:rPr>
          <w:rFonts w:hint="eastAsia" w:ascii="仿宋" w:hAnsi="仿宋" w:eastAsia="仿宋" w:cs="仿宋"/>
          <w:color w:val="auto"/>
          <w:spacing w:val="0"/>
          <w:w w:val="100"/>
          <w:sz w:val="24"/>
          <w:szCs w:val="24"/>
          <w:highlight w:val="none"/>
        </w:rPr>
      </w:pPr>
    </w:p>
    <w:p w14:paraId="35DFCF2F"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</w:p>
    <w:p w14:paraId="140D26A7">
      <w:pPr>
        <w:keepNext w:val="0"/>
        <w:keepLines w:val="0"/>
        <w:kinsoku/>
        <w:wordWrap/>
        <w:overflowPunct/>
        <w:topLinePunct w:val="0"/>
        <w:bidi w:val="0"/>
        <w:spacing w:line="360" w:lineRule="auto"/>
        <w:ind w:left="0" w:leftChars="0"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授权代表（签字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</w:p>
    <w:p w14:paraId="2C3803B2">
      <w:pPr>
        <w:keepNext w:val="0"/>
        <w:keepLine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</w:p>
    <w:p w14:paraId="019ED4E2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14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4BAE52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4BAE52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1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1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943488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AD56653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4EE0B22"/>
    <w:rsid w:val="45760938"/>
    <w:rsid w:val="46375641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1C75542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BDA1BC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D7F63B7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3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2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  <w:style w:type="character" w:customStyle="1" w:styleId="23">
    <w:name w:val="标题 2 字符"/>
    <w:link w:val="3"/>
    <w:qFormat/>
    <w:uiPriority w:val="0"/>
    <w:rPr>
      <w:rFonts w:ascii="仿宋" w:hAnsi="仿宋" w:eastAsia="仿宋" w:cs="仿宋"/>
      <w:b/>
      <w:bCs/>
      <w:sz w:val="32"/>
      <w:szCs w:val="40"/>
      <w:highlight w:val="none"/>
      <w:lang w:val="zh-CN" w:bidi="zh-CN"/>
    </w:rPr>
  </w:style>
  <w:style w:type="paragraph" w:customStyle="1" w:styleId="2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2026-01-30T06:07:18Z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4FDF89925D7E48D9B17398AFD504174D_13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