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02E858">
      <w:pPr>
        <w:ind w:firstLine="422" w:firstLineChars="200"/>
        <w:jc w:val="center"/>
        <w:rPr>
          <w:rFonts w:hint="default" w:ascii="宋体" w:hAnsi="宋体" w:eastAsiaTheme="minorEastAsia"/>
          <w:b/>
          <w:bCs/>
          <w:szCs w:val="21"/>
          <w:lang w:val="en-US" w:eastAsia="zh-CN"/>
        </w:rPr>
      </w:pPr>
      <w:r>
        <w:rPr>
          <w:rFonts w:hint="eastAsia" w:ascii="宋体" w:hAnsi="宋体"/>
          <w:b/>
          <w:bCs/>
          <w:szCs w:val="21"/>
          <w:lang w:val="en-US" w:eastAsia="zh-CN"/>
        </w:rPr>
        <w:t>合同文本</w:t>
      </w:r>
    </w:p>
    <w:p w14:paraId="1C49CB0F">
      <w:pPr>
        <w:pStyle w:val="2"/>
        <w:rPr>
          <w:rFonts w:hint="eastAsia"/>
        </w:rPr>
      </w:pPr>
    </w:p>
    <w:p w14:paraId="0A297EF1">
      <w:pPr>
        <w:ind w:firstLine="422" w:firstLineChars="200"/>
        <w:rPr>
          <w:rFonts w:ascii="宋体" w:hAnsi="宋体"/>
          <w:b/>
          <w:bCs/>
          <w:szCs w:val="21"/>
        </w:rPr>
      </w:pPr>
      <w:r>
        <w:rPr>
          <w:rFonts w:hint="eastAsia" w:ascii="宋体" w:hAnsi="宋体"/>
          <w:b/>
          <w:bCs/>
          <w:szCs w:val="21"/>
        </w:rPr>
        <w:t xml:space="preserve">甲方：西安市中心医院                       </w:t>
      </w:r>
    </w:p>
    <w:p w14:paraId="1BE1F95E">
      <w:pPr>
        <w:ind w:firstLine="422" w:firstLineChars="200"/>
        <w:rPr>
          <w:rFonts w:hint="eastAsia" w:ascii="宋体" w:hAnsi="宋体"/>
          <w:b/>
          <w:bCs/>
          <w:szCs w:val="21"/>
        </w:rPr>
      </w:pPr>
      <w:r>
        <w:rPr>
          <w:rFonts w:hint="eastAsia" w:ascii="宋体" w:hAnsi="宋体"/>
          <w:b/>
          <w:bCs/>
          <w:szCs w:val="21"/>
        </w:rPr>
        <w:t>乙方：</w:t>
      </w:r>
    </w:p>
    <w:p w14:paraId="3DD9CD3D">
      <w:pPr>
        <w:ind w:firstLine="420" w:firstLineChars="200"/>
        <w:rPr>
          <w:rFonts w:ascii="宋体" w:hAnsi="宋体"/>
          <w:szCs w:val="21"/>
        </w:rPr>
      </w:pPr>
      <w:r>
        <w:rPr>
          <w:rFonts w:hint="eastAsia" w:ascii="宋体" w:hAnsi="宋体"/>
          <w:szCs w:val="21"/>
        </w:rPr>
        <w:t>甲方就甲方所需软件，在西安市财政局政府采购管理处的监督管理下，按照政府采购程序组织公开招标，确定乙方为成交供应商。依据《中华人民共和国政府采购法》、《中华人民共和国招标投标法》、《中华人民共和国合同法》，经甲、乙双方协商，达成如下条款。</w:t>
      </w:r>
    </w:p>
    <w:p w14:paraId="773A963F">
      <w:pPr>
        <w:tabs>
          <w:tab w:val="left" w:pos="480"/>
        </w:tabs>
        <w:rPr>
          <w:rFonts w:ascii="宋体" w:hAnsi="宋体"/>
          <w:sz w:val="18"/>
          <w:szCs w:val="18"/>
        </w:rPr>
      </w:pPr>
      <w:r>
        <w:rPr>
          <w:rFonts w:hint="eastAsia" w:ascii="宋体" w:hAnsi="宋体"/>
          <w:b/>
          <w:szCs w:val="21"/>
        </w:rPr>
        <w:t>一、合同标的物内容及数量</w:t>
      </w:r>
      <w:r>
        <w:rPr>
          <w:rFonts w:hint="eastAsia" w:ascii="宋体" w:hAnsi="宋体"/>
          <w:sz w:val="18"/>
          <w:szCs w:val="18"/>
        </w:rPr>
        <w:t>《以西安市市级单位政府采购协议供货商品及价格信息月报表为准》</w:t>
      </w:r>
    </w:p>
    <w:tbl>
      <w:tblPr>
        <w:tblStyle w:val="3"/>
        <w:tblW w:w="85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5"/>
        <w:gridCol w:w="1737"/>
        <w:gridCol w:w="1478"/>
        <w:gridCol w:w="1311"/>
        <w:gridCol w:w="778"/>
        <w:gridCol w:w="1203"/>
        <w:gridCol w:w="1285"/>
      </w:tblGrid>
      <w:tr w14:paraId="35E20F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745" w:type="dxa"/>
            <w:vAlign w:val="center"/>
          </w:tcPr>
          <w:p w14:paraId="672F91D1">
            <w:pPr>
              <w:tabs>
                <w:tab w:val="left" w:pos="480"/>
              </w:tabs>
              <w:jc w:val="center"/>
              <w:rPr>
                <w:rFonts w:ascii="宋体" w:hAnsi="宋体"/>
                <w:szCs w:val="21"/>
              </w:rPr>
            </w:pPr>
            <w:r>
              <w:rPr>
                <w:rFonts w:hint="eastAsia" w:ascii="宋体" w:hAnsi="宋体"/>
                <w:szCs w:val="21"/>
              </w:rPr>
              <w:t>序号</w:t>
            </w:r>
          </w:p>
        </w:tc>
        <w:tc>
          <w:tcPr>
            <w:tcW w:w="1737" w:type="dxa"/>
            <w:vAlign w:val="center"/>
          </w:tcPr>
          <w:p w14:paraId="6DD8080E">
            <w:pPr>
              <w:tabs>
                <w:tab w:val="left" w:pos="480"/>
              </w:tabs>
              <w:jc w:val="center"/>
              <w:rPr>
                <w:rFonts w:ascii="宋体" w:hAnsi="宋体"/>
                <w:szCs w:val="21"/>
              </w:rPr>
            </w:pPr>
            <w:r>
              <w:rPr>
                <w:rFonts w:hint="eastAsia" w:ascii="宋体" w:hAnsi="宋体"/>
                <w:szCs w:val="21"/>
              </w:rPr>
              <w:t>项目名称</w:t>
            </w:r>
          </w:p>
        </w:tc>
        <w:tc>
          <w:tcPr>
            <w:tcW w:w="1478" w:type="dxa"/>
            <w:vAlign w:val="center"/>
          </w:tcPr>
          <w:p w14:paraId="372FDC6E">
            <w:pPr>
              <w:tabs>
                <w:tab w:val="left" w:pos="480"/>
              </w:tabs>
              <w:jc w:val="center"/>
              <w:rPr>
                <w:rFonts w:ascii="宋体" w:hAnsi="宋体"/>
                <w:szCs w:val="21"/>
              </w:rPr>
            </w:pPr>
            <w:r>
              <w:rPr>
                <w:rFonts w:hint="eastAsia" w:ascii="宋体" w:hAnsi="宋体"/>
                <w:szCs w:val="21"/>
              </w:rPr>
              <w:t>规格型号</w:t>
            </w:r>
          </w:p>
        </w:tc>
        <w:tc>
          <w:tcPr>
            <w:tcW w:w="1311" w:type="dxa"/>
            <w:vAlign w:val="center"/>
          </w:tcPr>
          <w:p w14:paraId="7F070A3A">
            <w:pPr>
              <w:tabs>
                <w:tab w:val="left" w:pos="480"/>
              </w:tabs>
              <w:spacing w:line="240" w:lineRule="exact"/>
              <w:jc w:val="center"/>
              <w:rPr>
                <w:rFonts w:ascii="宋体" w:hAnsi="宋体"/>
                <w:szCs w:val="21"/>
              </w:rPr>
            </w:pPr>
            <w:r>
              <w:rPr>
                <w:rFonts w:hint="eastAsia" w:ascii="宋体" w:hAnsi="宋体"/>
                <w:szCs w:val="21"/>
              </w:rPr>
              <w:t>计量</w:t>
            </w:r>
          </w:p>
          <w:p w14:paraId="3C2946AC">
            <w:pPr>
              <w:tabs>
                <w:tab w:val="left" w:pos="480"/>
              </w:tabs>
              <w:spacing w:line="240" w:lineRule="exact"/>
              <w:jc w:val="center"/>
              <w:rPr>
                <w:rFonts w:ascii="宋体" w:hAnsi="宋体"/>
                <w:szCs w:val="21"/>
              </w:rPr>
            </w:pPr>
            <w:r>
              <w:rPr>
                <w:rFonts w:hint="eastAsia" w:ascii="宋体" w:hAnsi="宋体"/>
                <w:szCs w:val="21"/>
              </w:rPr>
              <w:t>单位</w:t>
            </w:r>
          </w:p>
        </w:tc>
        <w:tc>
          <w:tcPr>
            <w:tcW w:w="778" w:type="dxa"/>
            <w:vAlign w:val="center"/>
          </w:tcPr>
          <w:p w14:paraId="7983EFBD">
            <w:pPr>
              <w:tabs>
                <w:tab w:val="left" w:pos="480"/>
              </w:tabs>
              <w:spacing w:line="240" w:lineRule="exact"/>
              <w:jc w:val="center"/>
              <w:rPr>
                <w:rFonts w:ascii="宋体" w:hAnsi="宋体"/>
                <w:szCs w:val="21"/>
              </w:rPr>
            </w:pPr>
            <w:r>
              <w:rPr>
                <w:rFonts w:hint="eastAsia" w:ascii="宋体" w:hAnsi="宋体"/>
                <w:szCs w:val="21"/>
              </w:rPr>
              <w:t>数量</w:t>
            </w:r>
          </w:p>
        </w:tc>
        <w:tc>
          <w:tcPr>
            <w:tcW w:w="1203" w:type="dxa"/>
            <w:vAlign w:val="center"/>
          </w:tcPr>
          <w:p w14:paraId="692EE368">
            <w:pPr>
              <w:tabs>
                <w:tab w:val="left" w:pos="480"/>
              </w:tabs>
              <w:jc w:val="center"/>
              <w:rPr>
                <w:rFonts w:ascii="宋体" w:hAnsi="宋体"/>
                <w:szCs w:val="21"/>
              </w:rPr>
            </w:pPr>
            <w:r>
              <w:rPr>
                <w:rFonts w:hint="eastAsia" w:ascii="宋体" w:hAnsi="宋体"/>
                <w:szCs w:val="21"/>
              </w:rPr>
              <w:t>单价</w:t>
            </w:r>
          </w:p>
        </w:tc>
        <w:tc>
          <w:tcPr>
            <w:tcW w:w="1285" w:type="dxa"/>
            <w:vAlign w:val="center"/>
          </w:tcPr>
          <w:p w14:paraId="08D8C741">
            <w:pPr>
              <w:tabs>
                <w:tab w:val="left" w:pos="480"/>
              </w:tabs>
              <w:spacing w:line="280" w:lineRule="exact"/>
              <w:jc w:val="center"/>
              <w:rPr>
                <w:rFonts w:ascii="宋体" w:hAnsi="宋体"/>
                <w:szCs w:val="21"/>
              </w:rPr>
            </w:pPr>
            <w:r>
              <w:rPr>
                <w:rFonts w:hint="eastAsia" w:ascii="宋体" w:hAnsi="宋体"/>
                <w:szCs w:val="21"/>
              </w:rPr>
              <w:t>金额</w:t>
            </w:r>
          </w:p>
          <w:p w14:paraId="01DC4C0D">
            <w:pPr>
              <w:tabs>
                <w:tab w:val="left" w:pos="480"/>
              </w:tabs>
              <w:spacing w:line="280" w:lineRule="exact"/>
              <w:jc w:val="center"/>
              <w:rPr>
                <w:rFonts w:ascii="宋体" w:hAnsi="宋体"/>
                <w:szCs w:val="21"/>
              </w:rPr>
            </w:pPr>
            <w:r>
              <w:rPr>
                <w:rFonts w:hint="eastAsia" w:ascii="宋体" w:hAnsi="宋体"/>
                <w:szCs w:val="21"/>
              </w:rPr>
              <w:t>（元）</w:t>
            </w:r>
          </w:p>
        </w:tc>
      </w:tr>
      <w:tr w14:paraId="03D109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745" w:type="dxa"/>
            <w:vAlign w:val="center"/>
          </w:tcPr>
          <w:p w14:paraId="3F0F03BA">
            <w:pPr>
              <w:tabs>
                <w:tab w:val="left" w:pos="480"/>
              </w:tabs>
              <w:jc w:val="center"/>
              <w:rPr>
                <w:rFonts w:ascii="宋体" w:hAnsi="宋体"/>
                <w:szCs w:val="21"/>
              </w:rPr>
            </w:pPr>
            <w:r>
              <w:rPr>
                <w:rFonts w:hint="eastAsia" w:ascii="宋体" w:hAnsi="宋体"/>
                <w:szCs w:val="21"/>
              </w:rPr>
              <w:t>1</w:t>
            </w:r>
          </w:p>
        </w:tc>
        <w:tc>
          <w:tcPr>
            <w:tcW w:w="1737" w:type="dxa"/>
            <w:vAlign w:val="center"/>
          </w:tcPr>
          <w:p w14:paraId="19007FC9">
            <w:pPr>
              <w:tabs>
                <w:tab w:val="left" w:pos="480"/>
              </w:tabs>
              <w:rPr>
                <w:rFonts w:ascii="宋体" w:hAnsi="宋体"/>
                <w:szCs w:val="21"/>
              </w:rPr>
            </w:pPr>
            <w:r>
              <w:rPr>
                <w:rFonts w:hint="eastAsia" w:ascii="宋体" w:hAnsi="宋体"/>
                <w:szCs w:val="21"/>
                <w:lang w:eastAsia="zh-CN"/>
              </w:rPr>
              <w:t>医保药品追溯信息采集系统</w:t>
            </w:r>
            <w:r>
              <w:rPr>
                <w:rFonts w:hint="eastAsia" w:ascii="宋体" w:hAnsi="宋体"/>
                <w:szCs w:val="21"/>
              </w:rPr>
              <w:t>项目</w:t>
            </w:r>
          </w:p>
        </w:tc>
        <w:tc>
          <w:tcPr>
            <w:tcW w:w="1478" w:type="dxa"/>
            <w:vAlign w:val="center"/>
          </w:tcPr>
          <w:p w14:paraId="4E336055">
            <w:pPr>
              <w:tabs>
                <w:tab w:val="left" w:pos="480"/>
              </w:tabs>
              <w:jc w:val="center"/>
              <w:rPr>
                <w:rFonts w:hint="eastAsia" w:ascii="宋体" w:hAnsi="宋体" w:eastAsiaTheme="minorEastAsia"/>
                <w:szCs w:val="21"/>
                <w:lang w:val="en-US" w:eastAsia="zh-CN"/>
              </w:rPr>
            </w:pPr>
          </w:p>
        </w:tc>
        <w:tc>
          <w:tcPr>
            <w:tcW w:w="1311" w:type="dxa"/>
            <w:vAlign w:val="center"/>
          </w:tcPr>
          <w:p w14:paraId="3477EA20">
            <w:pPr>
              <w:tabs>
                <w:tab w:val="left" w:pos="480"/>
              </w:tabs>
              <w:spacing w:line="240" w:lineRule="exact"/>
              <w:jc w:val="center"/>
              <w:rPr>
                <w:rFonts w:hint="eastAsia" w:ascii="宋体" w:hAnsi="宋体" w:eastAsiaTheme="minorEastAsia"/>
                <w:szCs w:val="21"/>
                <w:lang w:val="en-US" w:eastAsia="zh-CN"/>
              </w:rPr>
            </w:pPr>
            <w:r>
              <w:rPr>
                <w:rFonts w:hint="eastAsia" w:ascii="宋体" w:hAnsi="宋体"/>
                <w:szCs w:val="21"/>
                <w:lang w:val="en-US" w:eastAsia="zh-CN"/>
              </w:rPr>
              <w:t>套</w:t>
            </w:r>
          </w:p>
        </w:tc>
        <w:tc>
          <w:tcPr>
            <w:tcW w:w="778" w:type="dxa"/>
            <w:vAlign w:val="center"/>
          </w:tcPr>
          <w:p w14:paraId="0068C2E7">
            <w:pPr>
              <w:tabs>
                <w:tab w:val="left" w:pos="480"/>
              </w:tabs>
              <w:spacing w:line="240" w:lineRule="exact"/>
              <w:jc w:val="center"/>
              <w:rPr>
                <w:rFonts w:hint="eastAsia" w:ascii="宋体" w:hAnsi="宋体" w:eastAsiaTheme="minorEastAsia"/>
                <w:szCs w:val="21"/>
                <w:lang w:val="en-US" w:eastAsia="zh-CN"/>
              </w:rPr>
            </w:pPr>
            <w:r>
              <w:rPr>
                <w:rFonts w:hint="eastAsia" w:ascii="宋体" w:hAnsi="宋体"/>
                <w:szCs w:val="21"/>
                <w:lang w:val="en-US" w:eastAsia="zh-CN"/>
              </w:rPr>
              <w:t>1</w:t>
            </w:r>
          </w:p>
        </w:tc>
        <w:tc>
          <w:tcPr>
            <w:tcW w:w="1203" w:type="dxa"/>
            <w:vAlign w:val="center"/>
          </w:tcPr>
          <w:p w14:paraId="21EF5856">
            <w:pPr>
              <w:tabs>
                <w:tab w:val="left" w:pos="480"/>
              </w:tabs>
              <w:jc w:val="center"/>
              <w:rPr>
                <w:rFonts w:ascii="宋体" w:hAnsi="宋体"/>
                <w:szCs w:val="21"/>
              </w:rPr>
            </w:pPr>
          </w:p>
        </w:tc>
        <w:tc>
          <w:tcPr>
            <w:tcW w:w="1285" w:type="dxa"/>
            <w:vAlign w:val="center"/>
          </w:tcPr>
          <w:p w14:paraId="317DF8C4">
            <w:pPr>
              <w:tabs>
                <w:tab w:val="left" w:pos="480"/>
              </w:tabs>
              <w:spacing w:line="280" w:lineRule="exact"/>
              <w:jc w:val="center"/>
              <w:rPr>
                <w:rFonts w:ascii="宋体" w:hAnsi="宋体"/>
                <w:szCs w:val="21"/>
              </w:rPr>
            </w:pPr>
          </w:p>
        </w:tc>
      </w:tr>
      <w:tr w14:paraId="4A82C1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7252" w:type="dxa"/>
            <w:gridSpan w:val="6"/>
            <w:vAlign w:val="center"/>
          </w:tcPr>
          <w:p w14:paraId="6F934987">
            <w:pPr>
              <w:tabs>
                <w:tab w:val="left" w:pos="480"/>
              </w:tabs>
              <w:rPr>
                <w:rFonts w:ascii="宋体" w:hAnsi="宋体"/>
                <w:szCs w:val="21"/>
              </w:rPr>
            </w:pPr>
            <w:r>
              <w:rPr>
                <w:rFonts w:hint="eastAsia" w:ascii="宋体" w:hAnsi="宋体"/>
                <w:szCs w:val="21"/>
              </w:rPr>
              <w:t>合计人民币大写：</w:t>
            </w:r>
          </w:p>
        </w:tc>
        <w:tc>
          <w:tcPr>
            <w:tcW w:w="1285" w:type="dxa"/>
            <w:vAlign w:val="center"/>
          </w:tcPr>
          <w:p w14:paraId="65EC6390">
            <w:pPr>
              <w:tabs>
                <w:tab w:val="left" w:pos="480"/>
              </w:tabs>
              <w:spacing w:line="280" w:lineRule="exact"/>
              <w:jc w:val="center"/>
              <w:rPr>
                <w:rFonts w:ascii="宋体" w:hAnsi="宋体"/>
                <w:szCs w:val="21"/>
              </w:rPr>
            </w:pPr>
            <w:r>
              <w:rPr>
                <w:rFonts w:hint="eastAsia" w:ascii="宋体" w:hAnsi="宋体"/>
                <w:szCs w:val="21"/>
              </w:rPr>
              <w:t>￥</w:t>
            </w:r>
          </w:p>
        </w:tc>
      </w:tr>
    </w:tbl>
    <w:p w14:paraId="70F92DF9">
      <w:pPr>
        <w:tabs>
          <w:tab w:val="left" w:pos="480"/>
        </w:tabs>
        <w:rPr>
          <w:rFonts w:ascii="宋体" w:hAnsi="宋体"/>
          <w:b/>
          <w:szCs w:val="21"/>
        </w:rPr>
      </w:pPr>
      <w:r>
        <w:rPr>
          <w:rFonts w:hint="eastAsia" w:ascii="宋体" w:hAnsi="宋体"/>
          <w:b/>
          <w:szCs w:val="21"/>
        </w:rPr>
        <w:t>二、合同价款</w:t>
      </w:r>
    </w:p>
    <w:p w14:paraId="5EA152A4">
      <w:pPr>
        <w:tabs>
          <w:tab w:val="left" w:pos="480"/>
        </w:tabs>
        <w:ind w:firstLine="420" w:firstLineChars="200"/>
        <w:rPr>
          <w:rFonts w:ascii="宋体" w:hAnsi="宋体"/>
          <w:szCs w:val="21"/>
        </w:rPr>
      </w:pPr>
      <w:r>
        <w:rPr>
          <w:rFonts w:hint="eastAsia" w:ascii="宋体" w:hAnsi="宋体"/>
          <w:szCs w:val="21"/>
        </w:rPr>
        <w:t>（一）合同总价款为人民币（大写）</w:t>
      </w:r>
      <w:r>
        <w:rPr>
          <w:rFonts w:hint="eastAsia" w:ascii="宋体" w:hAnsi="宋体"/>
          <w:color w:val="auto"/>
          <w:szCs w:val="21"/>
        </w:rPr>
        <w:t>xxxxx（￥xxxxx  ）</w:t>
      </w:r>
    </w:p>
    <w:p w14:paraId="60A75B9F">
      <w:pPr>
        <w:tabs>
          <w:tab w:val="left" w:pos="480"/>
        </w:tabs>
        <w:ind w:firstLine="420" w:firstLineChars="200"/>
        <w:rPr>
          <w:rFonts w:ascii="宋体" w:hAnsi="宋体"/>
          <w:szCs w:val="21"/>
        </w:rPr>
      </w:pPr>
      <w:r>
        <w:rPr>
          <w:rFonts w:hint="eastAsia" w:ascii="宋体" w:hAnsi="宋体"/>
          <w:szCs w:val="21"/>
        </w:rPr>
        <w:t>（二）合同总价包括：软件费、</w:t>
      </w:r>
      <w:r>
        <w:rPr>
          <w:rFonts w:hint="eastAsia" w:ascii="宋体" w:hAnsi="宋体"/>
          <w:szCs w:val="21"/>
          <w:lang w:val="en-US" w:eastAsia="zh-CN"/>
        </w:rPr>
        <w:t>硬件产品费用、接口费、</w:t>
      </w:r>
      <w:r>
        <w:rPr>
          <w:rFonts w:hint="eastAsia" w:ascii="宋体" w:hAnsi="宋体"/>
          <w:szCs w:val="21"/>
        </w:rPr>
        <w:t>运输费（含保险费）、安装调试费、检测验收费及其它</w:t>
      </w:r>
      <w:r>
        <w:rPr>
          <w:rFonts w:hint="eastAsia" w:ascii="宋体" w:hAnsi="宋体"/>
          <w:szCs w:val="21"/>
          <w:lang w:val="en-US" w:eastAsia="zh-CN"/>
        </w:rPr>
        <w:t>因履行本合同产生的一切</w:t>
      </w:r>
      <w:r>
        <w:rPr>
          <w:rFonts w:hint="eastAsia" w:ascii="宋体" w:hAnsi="宋体"/>
          <w:szCs w:val="21"/>
        </w:rPr>
        <w:t>费用。</w:t>
      </w:r>
    </w:p>
    <w:p w14:paraId="6686F104">
      <w:pPr>
        <w:tabs>
          <w:tab w:val="left" w:pos="480"/>
        </w:tabs>
        <w:rPr>
          <w:rFonts w:ascii="宋体" w:hAnsi="宋体"/>
          <w:b/>
          <w:szCs w:val="21"/>
        </w:rPr>
      </w:pPr>
      <w:r>
        <w:rPr>
          <w:rFonts w:hint="eastAsia" w:ascii="宋体" w:hAnsi="宋体"/>
          <w:b/>
          <w:szCs w:val="21"/>
        </w:rPr>
        <w:t>三、款项结算</w:t>
      </w:r>
    </w:p>
    <w:p w14:paraId="274A1C95">
      <w:pPr>
        <w:tabs>
          <w:tab w:val="left" w:pos="480"/>
        </w:tabs>
        <w:ind w:left="0" w:leftChars="0" w:firstLine="420" w:firstLineChars="200"/>
        <w:rPr>
          <w:rFonts w:hint="default" w:ascii="宋体" w:hAnsi="宋体" w:eastAsiaTheme="minorEastAsia"/>
          <w:szCs w:val="21"/>
          <w:lang w:val="en-US" w:eastAsia="zh-CN"/>
        </w:rPr>
      </w:pPr>
      <w:r>
        <w:rPr>
          <w:rFonts w:hint="eastAsia" w:ascii="宋体" w:hAnsi="宋体"/>
          <w:szCs w:val="21"/>
        </w:rPr>
        <w:t>（一）</w:t>
      </w:r>
      <w:r>
        <w:rPr>
          <w:rFonts w:hint="eastAsia" w:ascii="宋体" w:hAnsi="宋体"/>
          <w:szCs w:val="21"/>
          <w:lang w:val="en-US" w:eastAsia="zh-CN"/>
        </w:rPr>
        <w:t>支付约定</w:t>
      </w:r>
    </w:p>
    <w:p w14:paraId="3577D648">
      <w:pPr>
        <w:tabs>
          <w:tab w:val="left" w:pos="480"/>
        </w:tabs>
        <w:ind w:left="0" w:leftChars="0" w:firstLine="420" w:firstLineChars="200"/>
        <w:rPr>
          <w:rFonts w:hint="eastAsia" w:ascii="宋体" w:hAnsi="宋体"/>
          <w:szCs w:val="21"/>
        </w:rPr>
      </w:pPr>
      <w:r>
        <w:rPr>
          <w:rFonts w:hint="eastAsia" w:ascii="宋体" w:hAnsi="宋体"/>
          <w:szCs w:val="21"/>
        </w:rPr>
        <w:t>第一阶段完成</w:t>
      </w:r>
      <w:r>
        <w:rPr>
          <w:rFonts w:hint="eastAsia" w:ascii="宋体" w:hAnsi="宋体"/>
          <w:szCs w:val="21"/>
          <w:lang w:val="en-US" w:eastAsia="zh-CN"/>
        </w:rPr>
        <w:t>以下任务：</w:t>
      </w:r>
      <w:r>
        <w:rPr>
          <w:rFonts w:hint="eastAsia" w:ascii="宋体" w:hAnsi="宋体"/>
          <w:szCs w:val="21"/>
        </w:rPr>
        <w:t>即</w:t>
      </w:r>
      <w:r>
        <w:rPr>
          <w:rFonts w:hint="eastAsia" w:ascii="宋体" w:hAnsi="宋体"/>
          <w:szCs w:val="21"/>
          <w:lang w:val="en-US" w:eastAsia="zh-CN"/>
        </w:rPr>
        <w:t>北大街、糖坊街、经开院区及驻外机构（如市政府卫生所等）药品追溯信息采集系统</w:t>
      </w:r>
      <w:r>
        <w:rPr>
          <w:rFonts w:hint="eastAsia" w:ascii="宋体" w:hAnsi="宋体"/>
          <w:szCs w:val="21"/>
        </w:rPr>
        <w:t>实施完成</w:t>
      </w:r>
      <w:r>
        <w:rPr>
          <w:rFonts w:hint="eastAsia" w:ascii="宋体" w:hAnsi="宋体"/>
          <w:szCs w:val="21"/>
          <w:lang w:eastAsia="zh-CN"/>
        </w:rPr>
        <w:t>，</w:t>
      </w:r>
      <w:r>
        <w:rPr>
          <w:rFonts w:hint="eastAsia" w:ascii="宋体" w:hAnsi="宋体"/>
          <w:szCs w:val="21"/>
        </w:rPr>
        <w:t>上线并试运行15日</w:t>
      </w:r>
      <w:r>
        <w:rPr>
          <w:rFonts w:hint="eastAsia" w:ascii="宋体" w:hAnsi="宋体"/>
          <w:szCs w:val="21"/>
          <w:lang w:val="en-US" w:eastAsia="zh-CN"/>
        </w:rPr>
        <w:t>后</w:t>
      </w:r>
      <w:r>
        <w:rPr>
          <w:rFonts w:hint="eastAsia" w:ascii="宋体" w:hAnsi="宋体"/>
          <w:szCs w:val="21"/>
        </w:rPr>
        <w:t>，</w:t>
      </w:r>
      <w:r>
        <w:rPr>
          <w:rFonts w:hint="eastAsia" w:ascii="宋体" w:hAnsi="宋体"/>
          <w:szCs w:val="21"/>
          <w:lang w:val="en-US" w:eastAsia="zh-CN"/>
        </w:rPr>
        <w:t>由采购人组织进行初验，初验通过后</w:t>
      </w:r>
      <w:r>
        <w:rPr>
          <w:rFonts w:hint="eastAsia" w:ascii="宋体" w:hAnsi="宋体"/>
          <w:szCs w:val="21"/>
        </w:rPr>
        <w:t>，支付合同总价的30%;</w:t>
      </w:r>
    </w:p>
    <w:p w14:paraId="71595DD2">
      <w:pPr>
        <w:tabs>
          <w:tab w:val="left" w:pos="480"/>
        </w:tabs>
        <w:ind w:left="0" w:leftChars="0" w:firstLine="420" w:firstLineChars="200"/>
        <w:rPr>
          <w:rFonts w:hint="eastAsia" w:ascii="宋体" w:hAnsi="宋体"/>
          <w:color w:val="auto"/>
          <w:szCs w:val="21"/>
          <w:lang w:eastAsia="zh-CN"/>
        </w:rPr>
      </w:pPr>
      <w:r>
        <w:rPr>
          <w:rFonts w:hint="eastAsia" w:ascii="宋体" w:hAnsi="宋体"/>
          <w:szCs w:val="21"/>
        </w:rPr>
        <w:t>第二阶段完成</w:t>
      </w:r>
      <w:r>
        <w:rPr>
          <w:rFonts w:hint="eastAsia" w:ascii="宋体" w:hAnsi="宋体"/>
          <w:szCs w:val="21"/>
          <w:lang w:val="en-US" w:eastAsia="zh-CN"/>
        </w:rPr>
        <w:t>以下任务：</w:t>
      </w:r>
      <w:r>
        <w:rPr>
          <w:rFonts w:hint="eastAsia" w:ascii="宋体" w:hAnsi="宋体"/>
          <w:szCs w:val="21"/>
        </w:rPr>
        <w:t>即</w:t>
      </w:r>
      <w:r>
        <w:rPr>
          <w:rFonts w:hint="eastAsia" w:ascii="宋体" w:hAnsi="宋体"/>
          <w:szCs w:val="21"/>
          <w:lang w:val="en-US" w:eastAsia="zh-CN"/>
        </w:rPr>
        <w:t>全院药品追溯信息采集系统稳定试运</w:t>
      </w:r>
      <w:r>
        <w:rPr>
          <w:rFonts w:hint="eastAsia" w:ascii="宋体" w:hAnsi="宋体"/>
          <w:color w:val="auto"/>
          <w:szCs w:val="21"/>
          <w:lang w:val="en-US" w:eastAsia="zh-CN"/>
        </w:rPr>
        <w:t>行3个月后</w:t>
      </w:r>
      <w:r>
        <w:rPr>
          <w:rFonts w:hint="eastAsia" w:ascii="宋体" w:hAnsi="宋体"/>
          <w:color w:val="auto"/>
          <w:szCs w:val="21"/>
        </w:rPr>
        <w:t>，</w:t>
      </w:r>
      <w:r>
        <w:rPr>
          <w:rFonts w:hint="eastAsia" w:ascii="宋体" w:hAnsi="宋体"/>
          <w:color w:val="auto"/>
          <w:szCs w:val="21"/>
          <w:lang w:val="en-US" w:eastAsia="zh-CN"/>
        </w:rPr>
        <w:t>由采购人组织进行项目终验，终验通过后，</w:t>
      </w:r>
      <w:r>
        <w:rPr>
          <w:rFonts w:hint="eastAsia" w:ascii="宋体" w:hAnsi="宋体"/>
          <w:color w:val="auto"/>
          <w:szCs w:val="21"/>
        </w:rPr>
        <w:t>支付合同总价的</w:t>
      </w:r>
      <w:r>
        <w:rPr>
          <w:rFonts w:hint="eastAsia" w:ascii="宋体" w:hAnsi="宋体"/>
          <w:color w:val="auto"/>
          <w:szCs w:val="21"/>
          <w:lang w:eastAsia="zh-CN"/>
        </w:rPr>
        <w:t>6</w:t>
      </w:r>
      <w:r>
        <w:rPr>
          <w:rFonts w:hint="eastAsia" w:ascii="宋体" w:hAnsi="宋体"/>
          <w:color w:val="auto"/>
          <w:szCs w:val="21"/>
        </w:rPr>
        <w:t>0%</w:t>
      </w:r>
      <w:r>
        <w:rPr>
          <w:rFonts w:hint="eastAsia" w:ascii="宋体" w:hAnsi="宋体"/>
          <w:color w:val="auto"/>
          <w:szCs w:val="21"/>
          <w:lang w:eastAsia="zh-CN"/>
        </w:rPr>
        <w:t>；</w:t>
      </w:r>
    </w:p>
    <w:p w14:paraId="676ABD3C">
      <w:pPr>
        <w:tabs>
          <w:tab w:val="left" w:pos="480"/>
        </w:tabs>
        <w:ind w:left="0" w:leftChars="0" w:firstLine="420" w:firstLineChars="200"/>
        <w:rPr>
          <w:rFonts w:hint="eastAsia" w:ascii="宋体" w:hAnsi="宋体"/>
          <w:color w:val="auto"/>
          <w:szCs w:val="21"/>
          <w:lang w:eastAsia="zh-CN"/>
        </w:rPr>
      </w:pPr>
      <w:r>
        <w:rPr>
          <w:rFonts w:hint="eastAsia" w:ascii="宋体" w:hAnsi="宋体"/>
          <w:color w:val="auto"/>
          <w:szCs w:val="21"/>
        </w:rPr>
        <w:t>第三阶段</w:t>
      </w:r>
      <w:r>
        <w:rPr>
          <w:rFonts w:hint="eastAsia" w:ascii="宋体" w:hAnsi="宋体"/>
          <w:color w:val="auto"/>
          <w:szCs w:val="21"/>
          <w:lang w:val="en-US" w:eastAsia="zh-CN"/>
        </w:rPr>
        <w:t>履约完以下任务</w:t>
      </w:r>
      <w:r>
        <w:rPr>
          <w:rFonts w:hint="eastAsia" w:ascii="宋体" w:hAnsi="宋体"/>
          <w:color w:val="auto"/>
          <w:szCs w:val="21"/>
          <w:lang w:eastAsia="zh-CN"/>
        </w:rPr>
        <w:t>：</w:t>
      </w:r>
      <w:r>
        <w:rPr>
          <w:rFonts w:hint="eastAsia" w:ascii="宋体" w:hAnsi="宋体"/>
          <w:color w:val="auto"/>
          <w:szCs w:val="21"/>
        </w:rPr>
        <w:t>即从第二阶段验收</w:t>
      </w:r>
      <w:r>
        <w:rPr>
          <w:rFonts w:hint="eastAsia" w:ascii="宋体" w:hAnsi="宋体"/>
          <w:color w:val="auto"/>
          <w:szCs w:val="21"/>
          <w:lang w:val="en-US" w:eastAsia="zh-CN"/>
        </w:rPr>
        <w:t>合格之日后，进入3年质保期，质保到期后，</w:t>
      </w:r>
      <w:r>
        <w:rPr>
          <w:rFonts w:hint="eastAsia" w:ascii="宋体" w:hAnsi="宋体"/>
          <w:color w:val="auto"/>
          <w:szCs w:val="21"/>
        </w:rPr>
        <w:t>如无质量、服务等问题，支付合同总价的10%</w:t>
      </w:r>
      <w:r>
        <w:rPr>
          <w:rFonts w:hint="eastAsia" w:ascii="宋体" w:hAnsi="宋体"/>
          <w:color w:val="auto"/>
          <w:szCs w:val="21"/>
          <w:lang w:eastAsia="zh-CN"/>
        </w:rPr>
        <w:t>。</w:t>
      </w:r>
    </w:p>
    <w:p w14:paraId="0B85E55E">
      <w:pPr>
        <w:tabs>
          <w:tab w:val="left" w:pos="480"/>
        </w:tabs>
        <w:ind w:left="0" w:leftChars="0" w:firstLine="420" w:firstLineChars="200"/>
        <w:rPr>
          <w:rFonts w:hint="default" w:ascii="宋体" w:hAnsi="宋体" w:eastAsiaTheme="minorEastAsia"/>
          <w:szCs w:val="21"/>
          <w:lang w:val="en-US" w:eastAsia="zh-CN"/>
        </w:rPr>
      </w:pPr>
      <w:r>
        <w:rPr>
          <w:rFonts w:hint="eastAsia" w:ascii="宋体" w:hAnsi="宋体"/>
          <w:color w:val="auto"/>
          <w:szCs w:val="21"/>
        </w:rPr>
        <w:t>甲方每次付款前乙方给甲方开具同等的金额的增值税发票。</w:t>
      </w:r>
      <w:r>
        <w:rPr>
          <w:rFonts w:hint="eastAsia" w:ascii="宋体" w:hAnsi="宋体"/>
          <w:color w:val="auto"/>
          <w:szCs w:val="21"/>
          <w:lang w:val="en-US" w:eastAsia="zh-CN"/>
        </w:rPr>
        <w:t>若未在甲方每次付款前提供等额合规发票的，甲方有权拒付合同款项，且无需承担任何责任，。乙方亦不得以此为由拒</w:t>
      </w:r>
      <w:r>
        <w:rPr>
          <w:rFonts w:hint="eastAsia" w:ascii="宋体" w:hAnsi="宋体"/>
          <w:szCs w:val="21"/>
          <w:lang w:val="en-US" w:eastAsia="zh-CN"/>
        </w:rPr>
        <w:t>绝履行任意合同义务。</w:t>
      </w:r>
    </w:p>
    <w:p w14:paraId="3C63C85B">
      <w:pPr>
        <w:tabs>
          <w:tab w:val="left" w:pos="480"/>
        </w:tabs>
        <w:ind w:firstLine="420" w:firstLineChars="200"/>
        <w:rPr>
          <w:rFonts w:ascii="宋体" w:hAnsi="宋体"/>
          <w:szCs w:val="21"/>
        </w:rPr>
      </w:pPr>
      <w:r>
        <w:rPr>
          <w:rFonts w:hint="eastAsia" w:ascii="宋体" w:hAnsi="宋体"/>
          <w:szCs w:val="21"/>
        </w:rPr>
        <w:t>（二）支付方式：银行转帐。</w:t>
      </w:r>
    </w:p>
    <w:p w14:paraId="30E3282A">
      <w:pPr>
        <w:tabs>
          <w:tab w:val="left" w:pos="480"/>
        </w:tabs>
        <w:ind w:left="0" w:leftChars="0" w:firstLine="420" w:firstLineChars="200"/>
        <w:rPr>
          <w:rFonts w:ascii="宋体" w:hAnsi="宋体"/>
          <w:szCs w:val="21"/>
        </w:rPr>
      </w:pPr>
      <w:r>
        <w:rPr>
          <w:rFonts w:hint="eastAsia" w:ascii="宋体" w:hAnsi="宋体"/>
          <w:szCs w:val="21"/>
        </w:rPr>
        <w:t>（三）结算方式：</w:t>
      </w:r>
    </w:p>
    <w:p w14:paraId="0D42270A">
      <w:pPr>
        <w:tabs>
          <w:tab w:val="left" w:pos="480"/>
        </w:tabs>
        <w:ind w:left="0" w:leftChars="0" w:firstLine="420" w:firstLineChars="200"/>
        <w:rPr>
          <w:rFonts w:ascii="宋体" w:hAnsi="宋体"/>
          <w:szCs w:val="21"/>
        </w:rPr>
      </w:pPr>
      <w:r>
        <w:rPr>
          <w:rFonts w:hint="eastAsia" w:ascii="宋体" w:hAnsi="宋体"/>
          <w:bCs w:val="0"/>
          <w:szCs w:val="21"/>
        </w:rPr>
        <w:t>乙方将发票（按</w:t>
      </w:r>
      <w:r>
        <w:rPr>
          <w:rFonts w:hint="eastAsia" w:ascii="宋体" w:hAnsi="宋体"/>
          <w:szCs w:val="21"/>
        </w:rPr>
        <w:t>合同总价直开甲方）</w:t>
      </w:r>
      <w:r>
        <w:rPr>
          <w:rFonts w:hint="eastAsia" w:ascii="宋体" w:hAnsi="宋体"/>
          <w:bCs w:val="0"/>
          <w:szCs w:val="21"/>
        </w:rPr>
        <w:t>、供货合同、发票及发票复印件、在甲方处结算。</w:t>
      </w:r>
    </w:p>
    <w:p w14:paraId="2ABD2495">
      <w:pPr>
        <w:tabs>
          <w:tab w:val="left" w:pos="480"/>
        </w:tabs>
        <w:rPr>
          <w:rFonts w:ascii="宋体" w:hAnsi="宋体"/>
          <w:szCs w:val="21"/>
        </w:rPr>
      </w:pPr>
      <w:r>
        <w:rPr>
          <w:rFonts w:hint="eastAsia" w:ascii="宋体" w:hAnsi="宋体"/>
          <w:b/>
          <w:szCs w:val="21"/>
        </w:rPr>
        <w:t>四、交货条件</w:t>
      </w:r>
    </w:p>
    <w:p w14:paraId="54C8B82B">
      <w:pPr>
        <w:tabs>
          <w:tab w:val="left" w:pos="480"/>
        </w:tabs>
        <w:ind w:firstLine="420" w:firstLineChars="200"/>
        <w:rPr>
          <w:rFonts w:ascii="宋体" w:hAnsi="宋体"/>
          <w:szCs w:val="21"/>
        </w:rPr>
      </w:pPr>
      <w:r>
        <w:rPr>
          <w:rFonts w:hint="eastAsia" w:ascii="宋体" w:hAnsi="宋体"/>
          <w:szCs w:val="21"/>
        </w:rPr>
        <w:t>（一）交货地点：甲方指定地点。</w:t>
      </w:r>
    </w:p>
    <w:p w14:paraId="38241A56">
      <w:pPr>
        <w:tabs>
          <w:tab w:val="left" w:pos="480"/>
        </w:tabs>
        <w:ind w:firstLine="420" w:firstLineChars="200"/>
        <w:rPr>
          <w:rFonts w:ascii="宋体" w:hAnsi="宋体"/>
          <w:szCs w:val="21"/>
        </w:rPr>
      </w:pPr>
      <w:r>
        <w:rPr>
          <w:rFonts w:hint="eastAsia" w:ascii="宋体" w:hAnsi="宋体"/>
          <w:szCs w:val="21"/>
        </w:rPr>
        <w:t>（二）交货期：</w:t>
      </w:r>
      <w:r>
        <w:rPr>
          <w:rFonts w:hint="eastAsia" w:ascii="宋体" w:hAnsi="宋体"/>
          <w:szCs w:val="21"/>
          <w:lang w:val="en-US" w:eastAsia="zh-CN"/>
        </w:rPr>
        <w:t>总工期6个月，</w:t>
      </w:r>
      <w:r>
        <w:rPr>
          <w:rFonts w:hint="eastAsia" w:ascii="宋体" w:hAnsi="宋体" w:eastAsiaTheme="minorEastAsia" w:cstheme="minorBidi"/>
          <w:color w:val="auto"/>
          <w:sz w:val="21"/>
          <w:szCs w:val="21"/>
          <w:highlight w:val="none"/>
        </w:rPr>
        <w:t>工期起始日按照医院开工通知批复日起计算。</w:t>
      </w:r>
    </w:p>
    <w:p w14:paraId="4A8BFF94">
      <w:pPr>
        <w:tabs>
          <w:tab w:val="left" w:pos="480"/>
        </w:tabs>
        <w:rPr>
          <w:rFonts w:ascii="宋体" w:hAnsi="宋体"/>
          <w:b/>
          <w:szCs w:val="21"/>
        </w:rPr>
      </w:pPr>
      <w:r>
        <w:rPr>
          <w:rFonts w:hint="eastAsia" w:ascii="宋体" w:hAnsi="宋体"/>
          <w:b/>
          <w:szCs w:val="21"/>
        </w:rPr>
        <w:t>五、质量保证</w:t>
      </w:r>
    </w:p>
    <w:p w14:paraId="782D3C9D">
      <w:pPr>
        <w:tabs>
          <w:tab w:val="left" w:pos="480"/>
        </w:tabs>
        <w:ind w:firstLine="525" w:firstLineChars="250"/>
        <w:rPr>
          <w:rFonts w:ascii="宋体" w:hAnsi="宋体"/>
          <w:b/>
          <w:szCs w:val="21"/>
        </w:rPr>
      </w:pPr>
      <w:r>
        <w:rPr>
          <w:rFonts w:hint="eastAsia" w:ascii="宋体" w:hAnsi="宋体"/>
          <w:szCs w:val="21"/>
        </w:rPr>
        <w:t>乙方所供软件</w:t>
      </w:r>
      <w:r>
        <w:rPr>
          <w:rFonts w:hint="eastAsia" w:ascii="宋体" w:hAnsi="宋体"/>
          <w:szCs w:val="21"/>
          <w:lang w:val="en-US" w:eastAsia="zh-CN"/>
        </w:rPr>
        <w:t>及硬件</w:t>
      </w:r>
      <w:r>
        <w:rPr>
          <w:rFonts w:hint="eastAsia" w:ascii="宋体" w:hAnsi="宋体"/>
          <w:szCs w:val="21"/>
        </w:rPr>
        <w:t>必须执行下列条款：</w:t>
      </w:r>
    </w:p>
    <w:p w14:paraId="131F8E3C">
      <w:pPr>
        <w:tabs>
          <w:tab w:val="left" w:pos="480"/>
        </w:tabs>
        <w:ind w:firstLine="411" w:firstLineChars="196"/>
        <w:rPr>
          <w:rFonts w:ascii="宋体" w:hAnsi="宋体"/>
          <w:b/>
          <w:szCs w:val="21"/>
        </w:rPr>
      </w:pPr>
      <w:r>
        <w:rPr>
          <w:rFonts w:hint="eastAsia" w:ascii="宋体" w:hAnsi="宋体"/>
          <w:szCs w:val="21"/>
        </w:rPr>
        <w:t>（一）保证技术指标先进、质量性能可靠、进货渠道正常，配置合理，全面满足技术要求。</w:t>
      </w:r>
    </w:p>
    <w:p w14:paraId="473FCB5C">
      <w:pPr>
        <w:tabs>
          <w:tab w:val="left" w:pos="480"/>
        </w:tabs>
        <w:ind w:left="1147" w:leftChars="196" w:hanging="735" w:hangingChars="350"/>
        <w:rPr>
          <w:rFonts w:ascii="宋体" w:hAnsi="宋体"/>
          <w:szCs w:val="21"/>
        </w:rPr>
      </w:pPr>
      <w:r>
        <w:rPr>
          <w:rFonts w:hint="eastAsia" w:ascii="宋体" w:hAnsi="宋体"/>
          <w:szCs w:val="21"/>
        </w:rPr>
        <w:t>（二）符合国家有关规范要求，确保达到最佳运行状态。</w:t>
      </w:r>
    </w:p>
    <w:p w14:paraId="51732D6D">
      <w:pPr>
        <w:tabs>
          <w:tab w:val="left" w:pos="480"/>
        </w:tabs>
        <w:ind w:left="1147" w:leftChars="196" w:hanging="735" w:hangingChars="350"/>
        <w:rPr>
          <w:rFonts w:ascii="宋体" w:hAnsi="宋体"/>
          <w:b/>
          <w:szCs w:val="21"/>
        </w:rPr>
      </w:pPr>
      <w:r>
        <w:rPr>
          <w:rFonts w:hint="eastAsia"/>
        </w:rPr>
        <w:t>（三）</w:t>
      </w:r>
      <w:r>
        <w:rPr>
          <w:rFonts w:hint="eastAsia" w:ascii="宋体" w:hAnsi="宋体"/>
          <w:szCs w:val="21"/>
        </w:rPr>
        <w:t>自安装、调试正常运行并验收合格之日起：</w:t>
      </w:r>
    </w:p>
    <w:p w14:paraId="5083EC14">
      <w:pPr>
        <w:rPr>
          <w:rFonts w:ascii="宋体" w:hAnsi="宋体"/>
          <w:b/>
          <w:szCs w:val="21"/>
        </w:rPr>
      </w:pPr>
      <w:r>
        <w:rPr>
          <w:rFonts w:hint="eastAsia" w:ascii="宋体" w:hAnsi="宋体"/>
          <w:b/>
          <w:szCs w:val="21"/>
        </w:rPr>
        <w:t>六、售后服务</w:t>
      </w:r>
    </w:p>
    <w:p w14:paraId="72C50FD2">
      <w:pPr>
        <w:tabs>
          <w:tab w:val="left" w:pos="480"/>
        </w:tabs>
        <w:ind w:left="0" w:leftChars="0" w:firstLine="525" w:firstLineChars="250"/>
        <w:rPr>
          <w:rFonts w:hint="eastAsia" w:ascii="宋体" w:hAnsi="宋体"/>
          <w:bCs w:val="0"/>
          <w:szCs w:val="21"/>
        </w:rPr>
      </w:pPr>
      <w:r>
        <w:rPr>
          <w:rFonts w:hint="eastAsia" w:ascii="宋体" w:hAnsi="宋体"/>
          <w:bCs w:val="0"/>
          <w:szCs w:val="21"/>
          <w:lang w:eastAsia="zh-CN"/>
        </w:rPr>
        <w:t>（</w:t>
      </w:r>
      <w:r>
        <w:rPr>
          <w:rFonts w:hint="eastAsia" w:ascii="宋体" w:hAnsi="宋体"/>
          <w:bCs w:val="0"/>
          <w:szCs w:val="21"/>
          <w:lang w:val="en-US" w:eastAsia="zh-CN"/>
        </w:rPr>
        <w:t>一</w:t>
      </w:r>
      <w:r>
        <w:rPr>
          <w:rFonts w:hint="eastAsia" w:ascii="宋体" w:hAnsi="宋体"/>
          <w:bCs w:val="0"/>
          <w:szCs w:val="21"/>
          <w:lang w:eastAsia="zh-CN"/>
        </w:rPr>
        <w:t>）</w:t>
      </w:r>
      <w:r>
        <w:rPr>
          <w:rFonts w:hint="eastAsia" w:ascii="宋体" w:hAnsi="宋体"/>
          <w:bCs w:val="0"/>
          <w:szCs w:val="21"/>
        </w:rPr>
        <w:t>乙方提供各类技术人员的职责，方便用户与相关人员的沟通，协助制定相关子系统的操作规章制度。提供7×24小时电话技术支持。对于电话方式或远程方式无法解决的问题或系统发生严重故障时，人员到达现场响应时间为2小时</w:t>
      </w:r>
      <w:r>
        <w:rPr>
          <w:rFonts w:hint="eastAsia" w:ascii="宋体" w:hAnsi="宋体"/>
          <w:bCs w:val="0"/>
          <w:szCs w:val="21"/>
          <w:lang w:val="en-US" w:eastAsia="zh-CN"/>
        </w:rPr>
        <w:t>内</w:t>
      </w:r>
      <w:r>
        <w:rPr>
          <w:rFonts w:hint="eastAsia" w:ascii="宋体" w:hAnsi="宋体"/>
          <w:bCs w:val="0"/>
          <w:szCs w:val="21"/>
        </w:rPr>
        <w:t>。</w:t>
      </w:r>
    </w:p>
    <w:p w14:paraId="1FF1C1A3">
      <w:pPr>
        <w:tabs>
          <w:tab w:val="left" w:pos="480"/>
        </w:tabs>
        <w:ind w:left="0" w:leftChars="0" w:firstLine="525" w:firstLineChars="250"/>
        <w:rPr>
          <w:rFonts w:hint="eastAsia" w:ascii="宋体" w:hAnsi="宋体"/>
          <w:bCs w:val="0"/>
          <w:szCs w:val="21"/>
        </w:rPr>
      </w:pPr>
      <w:r>
        <w:rPr>
          <w:rFonts w:hint="eastAsia" w:ascii="宋体" w:hAnsi="宋体"/>
          <w:bCs w:val="0"/>
          <w:szCs w:val="21"/>
          <w:lang w:eastAsia="zh-CN"/>
        </w:rPr>
        <w:t>（</w:t>
      </w:r>
      <w:r>
        <w:rPr>
          <w:rFonts w:hint="eastAsia" w:ascii="宋体" w:hAnsi="宋体"/>
          <w:bCs w:val="0"/>
          <w:szCs w:val="21"/>
          <w:lang w:val="en-US" w:eastAsia="zh-CN"/>
        </w:rPr>
        <w:t>二</w:t>
      </w:r>
      <w:r>
        <w:rPr>
          <w:rFonts w:hint="eastAsia" w:ascii="宋体" w:hAnsi="宋体"/>
          <w:bCs w:val="0"/>
          <w:szCs w:val="21"/>
          <w:lang w:eastAsia="zh-CN"/>
        </w:rPr>
        <w:t>）</w:t>
      </w:r>
      <w:r>
        <w:rPr>
          <w:rFonts w:hint="eastAsia" w:ascii="宋体" w:hAnsi="宋体"/>
          <w:bCs w:val="0"/>
          <w:szCs w:val="21"/>
        </w:rPr>
        <w:t>设置项目负责人：商务负责人</w:t>
      </w:r>
      <w:r>
        <w:rPr>
          <w:rFonts w:hint="eastAsia" w:ascii="宋体" w:hAnsi="宋体"/>
          <w:bCs w:val="0"/>
          <w:color w:val="auto"/>
          <w:szCs w:val="21"/>
        </w:rPr>
        <w:t>xxxxx</w:t>
      </w:r>
      <w:r>
        <w:rPr>
          <w:rFonts w:hint="eastAsia" w:ascii="宋体" w:hAnsi="宋体"/>
          <w:bCs w:val="0"/>
          <w:szCs w:val="21"/>
        </w:rPr>
        <w:t>；技术负责人</w:t>
      </w:r>
      <w:r>
        <w:rPr>
          <w:rFonts w:hint="eastAsia" w:ascii="宋体" w:hAnsi="宋体"/>
          <w:bCs w:val="0"/>
          <w:color w:val="auto"/>
          <w:szCs w:val="21"/>
        </w:rPr>
        <w:t>xxxxx</w:t>
      </w:r>
      <w:r>
        <w:rPr>
          <w:rFonts w:hint="eastAsia" w:ascii="宋体" w:hAnsi="宋体"/>
          <w:bCs w:val="0"/>
          <w:szCs w:val="21"/>
        </w:rPr>
        <w:t>x；</w:t>
      </w:r>
    </w:p>
    <w:p w14:paraId="0B05D7C1">
      <w:pPr>
        <w:tabs>
          <w:tab w:val="left" w:pos="480"/>
        </w:tabs>
        <w:ind w:left="0" w:leftChars="0" w:firstLine="525" w:firstLineChars="250"/>
        <w:rPr>
          <w:rFonts w:hint="eastAsia" w:ascii="宋体" w:hAnsi="宋体"/>
          <w:bCs w:val="0"/>
          <w:szCs w:val="21"/>
          <w:lang w:eastAsia="zh-CN"/>
        </w:rPr>
      </w:pPr>
      <w:r>
        <w:rPr>
          <w:rFonts w:hint="eastAsia" w:ascii="宋体" w:hAnsi="宋体"/>
          <w:bCs w:val="0"/>
          <w:szCs w:val="21"/>
          <w:lang w:val="en-US" w:eastAsia="zh-CN"/>
        </w:rPr>
        <w:t>（三）本项目</w:t>
      </w:r>
      <w:r>
        <w:rPr>
          <w:rFonts w:hint="eastAsia" w:ascii="宋体" w:hAnsi="宋体"/>
          <w:bCs w:val="0"/>
          <w:szCs w:val="21"/>
        </w:rPr>
        <w:t>质保三年，</w:t>
      </w:r>
      <w:r>
        <w:rPr>
          <w:rFonts w:hint="eastAsia" w:ascii="宋体" w:hAnsi="宋体"/>
          <w:bCs w:val="0"/>
          <w:szCs w:val="21"/>
          <w:lang w:val="en-US" w:eastAsia="zh-CN"/>
        </w:rPr>
        <w:t>质保期内本项目内应免费与第三方系统对接，质保期</w:t>
      </w:r>
      <w:r>
        <w:rPr>
          <w:rFonts w:hint="eastAsia" w:ascii="宋体" w:hAnsi="宋体"/>
          <w:bCs w:val="0"/>
          <w:szCs w:val="21"/>
        </w:rPr>
        <w:t>自项目终验合格之日起计算</w:t>
      </w:r>
      <w:r>
        <w:rPr>
          <w:rFonts w:hint="eastAsia" w:ascii="宋体" w:hAnsi="宋体"/>
          <w:bCs w:val="0"/>
          <w:szCs w:val="21"/>
          <w:lang w:eastAsia="zh-CN"/>
        </w:rPr>
        <w:t>。</w:t>
      </w:r>
    </w:p>
    <w:p w14:paraId="02A43CF6">
      <w:pPr>
        <w:pStyle w:val="2"/>
        <w:ind w:firstLine="420"/>
        <w:rPr>
          <w:rFonts w:hint="default" w:ascii="宋体" w:hAnsi="宋体"/>
          <w:bCs w:val="0"/>
          <w:szCs w:val="21"/>
          <w:lang w:val="en-US" w:eastAsia="zh-CN"/>
        </w:rPr>
      </w:pPr>
      <w:r>
        <w:rPr>
          <w:rFonts w:hint="eastAsia" w:ascii="宋体" w:hAnsi="宋体"/>
          <w:bCs w:val="0"/>
          <w:szCs w:val="21"/>
          <w:lang w:eastAsia="zh-CN"/>
        </w:rPr>
        <w:t>（</w:t>
      </w:r>
      <w:r>
        <w:rPr>
          <w:rFonts w:hint="eastAsia" w:ascii="宋体" w:hAnsi="宋体"/>
          <w:bCs w:val="0"/>
          <w:szCs w:val="21"/>
          <w:lang w:val="en-US" w:eastAsia="zh-CN"/>
        </w:rPr>
        <w:t>四</w:t>
      </w:r>
      <w:r>
        <w:rPr>
          <w:rFonts w:hint="eastAsia" w:ascii="宋体" w:hAnsi="宋体"/>
          <w:bCs w:val="0"/>
          <w:szCs w:val="21"/>
          <w:lang w:eastAsia="zh-CN"/>
        </w:rPr>
        <w:t>）</w:t>
      </w:r>
      <w:r>
        <w:rPr>
          <w:rFonts w:hint="eastAsia" w:ascii="宋体" w:hAnsi="宋体"/>
          <w:bCs w:val="0"/>
          <w:szCs w:val="21"/>
          <w:lang w:val="en-US" w:eastAsia="zh-CN"/>
        </w:rPr>
        <w:t>维保服务要求</w:t>
      </w:r>
    </w:p>
    <w:p w14:paraId="0EDC5104">
      <w:pPr>
        <w:pStyle w:val="2"/>
        <w:ind w:firstLine="420"/>
        <w:rPr>
          <w:rFonts w:hint="eastAsia" w:ascii="宋体" w:hAnsi="宋体"/>
          <w:bCs w:val="0"/>
          <w:szCs w:val="21"/>
          <w:lang w:eastAsia="zh-CN"/>
        </w:rPr>
      </w:pPr>
      <w:r>
        <w:rPr>
          <w:rFonts w:hint="eastAsia" w:ascii="宋体" w:hAnsi="宋体"/>
          <w:bCs w:val="0"/>
          <w:szCs w:val="21"/>
          <w:lang w:eastAsia="zh-CN"/>
        </w:rPr>
        <w:t>（1）故障解决要求</w:t>
      </w:r>
    </w:p>
    <w:p w14:paraId="56482069">
      <w:pPr>
        <w:pStyle w:val="2"/>
        <w:ind w:firstLine="420"/>
        <w:rPr>
          <w:rFonts w:hint="eastAsia" w:ascii="宋体" w:hAnsi="宋体"/>
          <w:bCs w:val="0"/>
          <w:szCs w:val="21"/>
          <w:lang w:eastAsia="zh-CN"/>
        </w:rPr>
      </w:pPr>
      <w:r>
        <w:rPr>
          <w:rFonts w:hint="eastAsia" w:ascii="宋体" w:hAnsi="宋体"/>
          <w:bCs w:val="0"/>
          <w:szCs w:val="21"/>
          <w:lang w:eastAsia="zh-CN"/>
        </w:rPr>
        <w:t>需提供7*24小时响应服务，设备发生故障后1小时到达现场服务，国家法定节假日有专人电话值班，并可在2小时到达现场。对于系统软件故障在到达现场后2小时内解决，并恢复系统正常运行；对于硬件故障，常用备件4小时内更换完成并恢复系统正常运行，硬件问题需相关原厂提供备件的，相关备件24小时内更换完成并恢复系统正常运行。如果对故障原因不确定或确定有多种故障原因，且不能在短时间内解决的，供应商应在24小时内免费提供备用设备，保证恢复系统的正常工作。故障解决时间不得超过7天。本次维保必须提供设备清单中包含的所有设备的任何故障部件诊断及免费更换服务。</w:t>
      </w:r>
    </w:p>
    <w:p w14:paraId="383B0E75">
      <w:pPr>
        <w:pStyle w:val="2"/>
        <w:ind w:firstLine="420"/>
        <w:rPr>
          <w:rFonts w:hint="eastAsia" w:ascii="宋体" w:hAnsi="宋体"/>
          <w:bCs w:val="0"/>
          <w:szCs w:val="21"/>
          <w:lang w:eastAsia="zh-CN"/>
        </w:rPr>
      </w:pPr>
      <w:r>
        <w:rPr>
          <w:rFonts w:hint="eastAsia" w:ascii="宋体" w:hAnsi="宋体"/>
          <w:bCs w:val="0"/>
          <w:szCs w:val="21"/>
          <w:lang w:eastAsia="zh-CN"/>
        </w:rPr>
        <w:t>（2）日常维护要求</w:t>
      </w:r>
    </w:p>
    <w:p w14:paraId="62CF062D">
      <w:pPr>
        <w:pStyle w:val="2"/>
        <w:ind w:firstLine="420"/>
        <w:rPr>
          <w:rFonts w:hint="eastAsia" w:ascii="宋体" w:hAnsi="宋体"/>
          <w:bCs w:val="0"/>
          <w:szCs w:val="21"/>
          <w:lang w:eastAsia="zh-CN"/>
        </w:rPr>
      </w:pPr>
      <w:r>
        <w:rPr>
          <w:rFonts w:hint="eastAsia" w:ascii="宋体" w:hAnsi="宋体"/>
          <w:bCs w:val="0"/>
          <w:szCs w:val="21"/>
          <w:lang w:eastAsia="zh-CN"/>
        </w:rPr>
        <w:t>供应商应提供每月不少于1次的定期巡检，对相关软硬件设备进行性能、安全等方面的评估，确保相关业务系统服务功能正常、数据安全、系统稳定。</w:t>
      </w:r>
    </w:p>
    <w:p w14:paraId="25090EDC">
      <w:pPr>
        <w:pStyle w:val="2"/>
        <w:ind w:firstLine="420"/>
        <w:rPr>
          <w:rFonts w:hint="eastAsia" w:ascii="宋体" w:hAnsi="宋体"/>
          <w:bCs w:val="0"/>
          <w:szCs w:val="21"/>
          <w:lang w:eastAsia="zh-CN"/>
        </w:rPr>
      </w:pPr>
      <w:r>
        <w:rPr>
          <w:rFonts w:hint="eastAsia" w:ascii="宋体" w:hAnsi="宋体"/>
          <w:bCs w:val="0"/>
          <w:szCs w:val="21"/>
          <w:lang w:eastAsia="zh-CN"/>
        </w:rPr>
        <w:t>（3）服务要求</w:t>
      </w:r>
    </w:p>
    <w:p w14:paraId="0EF7E8E3">
      <w:pPr>
        <w:pStyle w:val="2"/>
        <w:ind w:firstLine="420"/>
        <w:rPr>
          <w:rFonts w:hint="eastAsia" w:ascii="宋体" w:hAnsi="宋体"/>
          <w:bCs w:val="0"/>
          <w:szCs w:val="21"/>
          <w:lang w:eastAsia="zh-CN"/>
        </w:rPr>
      </w:pPr>
      <w:r>
        <w:rPr>
          <w:rFonts w:hint="eastAsia" w:ascii="宋体" w:hAnsi="宋体"/>
          <w:bCs w:val="0"/>
          <w:szCs w:val="21"/>
          <w:lang w:eastAsia="zh-CN"/>
        </w:rPr>
        <w:t>供应商应承诺保持技术服务人员的连续性和稳定性，对技术服务人员必须进行相关安全保密教育，签订保密协议，有履行保密的责任和义务。技术人员在维护工作中，有义务对代维设备作好标签制定、技术文件入档编辑、配置版本的保留和归档、软件版本的保留和归档、线缆的整理，在现场进行维保软硬件设备管理和监测，及时排查故障，对需要调整的配置经授权同意后进行修改。</w:t>
      </w:r>
    </w:p>
    <w:p w14:paraId="37EA419D">
      <w:pPr>
        <w:pStyle w:val="2"/>
        <w:ind w:firstLine="420"/>
        <w:rPr>
          <w:rFonts w:hint="eastAsia" w:ascii="宋体" w:hAnsi="宋体"/>
          <w:bCs w:val="0"/>
          <w:szCs w:val="21"/>
          <w:lang w:eastAsia="zh-CN"/>
        </w:rPr>
      </w:pPr>
      <w:r>
        <w:rPr>
          <w:rFonts w:hint="eastAsia" w:ascii="宋体" w:hAnsi="宋体"/>
          <w:bCs w:val="0"/>
          <w:szCs w:val="21"/>
          <w:lang w:eastAsia="zh-CN"/>
        </w:rPr>
        <w:t>供应商应在维护期结束后提供年度维护报告，在报告中需要提供本年度的主要故障次数统计、系统性能评估报告、系统维护建议及日常故障处理的报告单。</w:t>
      </w:r>
    </w:p>
    <w:p w14:paraId="18C0A839">
      <w:pPr>
        <w:pStyle w:val="2"/>
        <w:ind w:firstLine="420"/>
        <w:rPr>
          <w:rFonts w:hint="eastAsia" w:ascii="宋体" w:hAnsi="宋体"/>
          <w:bCs w:val="0"/>
          <w:szCs w:val="21"/>
          <w:lang w:eastAsia="zh-CN"/>
        </w:rPr>
      </w:pPr>
      <w:r>
        <w:rPr>
          <w:rFonts w:hint="eastAsia" w:ascii="宋体" w:hAnsi="宋体"/>
          <w:bCs w:val="0"/>
          <w:szCs w:val="21"/>
          <w:lang w:eastAsia="zh-CN"/>
        </w:rPr>
        <w:t>（4）服务类型要求</w:t>
      </w:r>
    </w:p>
    <w:p w14:paraId="65AAF88D">
      <w:pPr>
        <w:pStyle w:val="2"/>
        <w:ind w:firstLine="420"/>
        <w:rPr>
          <w:rFonts w:hint="eastAsia" w:ascii="宋体" w:hAnsi="宋体"/>
          <w:bCs w:val="0"/>
          <w:szCs w:val="21"/>
          <w:lang w:eastAsia="zh-CN"/>
        </w:rPr>
      </w:pPr>
      <w:r>
        <w:rPr>
          <w:rFonts w:hint="eastAsia" w:ascii="宋体" w:hAnsi="宋体"/>
          <w:bCs w:val="0"/>
          <w:szCs w:val="21"/>
          <w:lang w:eastAsia="zh-CN"/>
        </w:rPr>
        <w:t>①供应商应提供的服务类型包括：</w:t>
      </w:r>
    </w:p>
    <w:p w14:paraId="6B0998D0">
      <w:pPr>
        <w:pStyle w:val="2"/>
        <w:ind w:firstLine="420"/>
        <w:rPr>
          <w:rFonts w:hint="eastAsia" w:ascii="宋体" w:hAnsi="宋体"/>
          <w:bCs w:val="0"/>
          <w:szCs w:val="21"/>
          <w:lang w:eastAsia="zh-CN"/>
        </w:rPr>
      </w:pPr>
      <w:r>
        <w:rPr>
          <w:rFonts w:hint="eastAsia" w:ascii="宋体" w:hAnsi="宋体"/>
          <w:bCs w:val="0"/>
          <w:szCs w:val="21"/>
          <w:lang w:eastAsia="zh-CN"/>
        </w:rPr>
        <w:t>②热线电话、传真、邮件、QQ指导；</w:t>
      </w:r>
    </w:p>
    <w:p w14:paraId="6B5A459A">
      <w:pPr>
        <w:pStyle w:val="2"/>
        <w:ind w:firstLine="420"/>
        <w:rPr>
          <w:rFonts w:hint="eastAsia" w:ascii="宋体" w:hAnsi="宋体"/>
          <w:bCs w:val="0"/>
          <w:szCs w:val="21"/>
          <w:lang w:eastAsia="zh-CN"/>
        </w:rPr>
      </w:pPr>
      <w:r>
        <w:rPr>
          <w:rFonts w:hint="eastAsia" w:ascii="宋体" w:hAnsi="宋体"/>
          <w:bCs w:val="0"/>
          <w:szCs w:val="21"/>
          <w:lang w:eastAsia="zh-CN"/>
        </w:rPr>
        <w:t>③远程登录和远程接管；</w:t>
      </w:r>
    </w:p>
    <w:p w14:paraId="1D394134">
      <w:pPr>
        <w:pStyle w:val="2"/>
        <w:ind w:firstLine="420"/>
        <w:rPr>
          <w:rFonts w:hint="eastAsia" w:ascii="宋体" w:hAnsi="宋体"/>
          <w:bCs w:val="0"/>
          <w:szCs w:val="21"/>
          <w:lang w:eastAsia="zh-CN"/>
        </w:rPr>
      </w:pPr>
      <w:r>
        <w:rPr>
          <w:rFonts w:hint="eastAsia" w:ascii="宋体" w:hAnsi="宋体"/>
          <w:bCs w:val="0"/>
          <w:szCs w:val="21"/>
          <w:lang w:eastAsia="zh-CN"/>
        </w:rPr>
        <w:t>④工程师现场指导排除故障；</w:t>
      </w:r>
    </w:p>
    <w:p w14:paraId="49DD48BE">
      <w:pPr>
        <w:pStyle w:val="2"/>
        <w:ind w:firstLine="420"/>
        <w:rPr>
          <w:rFonts w:hint="eastAsia" w:ascii="宋体" w:hAnsi="宋体"/>
          <w:bCs w:val="0"/>
          <w:szCs w:val="21"/>
          <w:lang w:eastAsia="zh-CN"/>
        </w:rPr>
      </w:pPr>
      <w:r>
        <w:rPr>
          <w:rFonts w:hint="eastAsia" w:ascii="宋体" w:hAnsi="宋体"/>
          <w:bCs w:val="0"/>
          <w:szCs w:val="21"/>
          <w:lang w:eastAsia="zh-CN"/>
        </w:rPr>
        <w:t>⑤预防性服务，提供定期维护以及安全措施，以保证系统正常运行，排除故障隐患；</w:t>
      </w:r>
    </w:p>
    <w:p w14:paraId="1165EEE7">
      <w:pPr>
        <w:pStyle w:val="2"/>
        <w:ind w:firstLine="420"/>
        <w:rPr>
          <w:rFonts w:hint="eastAsia"/>
          <w:lang w:eastAsia="zh-CN"/>
        </w:rPr>
      </w:pPr>
      <w:r>
        <w:rPr>
          <w:rFonts w:hint="eastAsia" w:ascii="宋体" w:hAnsi="宋体"/>
          <w:bCs w:val="0"/>
          <w:szCs w:val="21"/>
          <w:lang w:eastAsia="zh-CN"/>
        </w:rPr>
        <w:t>⑥售后服务包含产品升级。</w:t>
      </w:r>
    </w:p>
    <w:p w14:paraId="74DC609F">
      <w:pPr>
        <w:tabs>
          <w:tab w:val="left" w:pos="480"/>
        </w:tabs>
        <w:ind w:left="0" w:leftChars="0" w:firstLine="525" w:firstLineChars="250"/>
        <w:rPr>
          <w:rFonts w:hint="default" w:ascii="宋体" w:hAnsi="宋体"/>
          <w:bCs w:val="0"/>
          <w:szCs w:val="21"/>
          <w:lang w:val="en-US" w:eastAsia="zh-CN"/>
        </w:rPr>
      </w:pPr>
      <w:r>
        <w:rPr>
          <w:rFonts w:hint="eastAsia" w:ascii="宋体" w:hAnsi="宋体"/>
          <w:bCs w:val="0"/>
          <w:szCs w:val="21"/>
          <w:lang w:eastAsia="zh-CN"/>
        </w:rPr>
        <w:t>（</w:t>
      </w:r>
      <w:r>
        <w:rPr>
          <w:rFonts w:hint="eastAsia" w:ascii="宋体" w:hAnsi="宋体"/>
          <w:bCs w:val="0"/>
          <w:szCs w:val="21"/>
          <w:lang w:val="en-US" w:eastAsia="zh-CN"/>
        </w:rPr>
        <w:t>五</w:t>
      </w:r>
      <w:r>
        <w:rPr>
          <w:rFonts w:hint="eastAsia" w:ascii="宋体" w:hAnsi="宋体"/>
          <w:bCs w:val="0"/>
          <w:szCs w:val="21"/>
          <w:lang w:eastAsia="zh-CN"/>
        </w:rPr>
        <w:t>）</w:t>
      </w:r>
      <w:r>
        <w:rPr>
          <w:rFonts w:hint="eastAsia" w:ascii="宋体" w:hAnsi="宋体"/>
          <w:bCs w:val="0"/>
          <w:szCs w:val="21"/>
          <w:lang w:val="en-US" w:eastAsia="zh-CN"/>
        </w:rPr>
        <w:t>其他要求</w:t>
      </w:r>
    </w:p>
    <w:p w14:paraId="44D147B8">
      <w:pPr>
        <w:tabs>
          <w:tab w:val="left" w:pos="480"/>
        </w:tabs>
        <w:ind w:left="0" w:leftChars="0" w:firstLine="525" w:firstLineChars="250"/>
        <w:rPr>
          <w:rFonts w:hint="eastAsia" w:ascii="宋体" w:hAnsi="宋体"/>
          <w:bCs w:val="0"/>
          <w:szCs w:val="21"/>
          <w:lang w:eastAsia="zh-CN"/>
        </w:rPr>
      </w:pPr>
      <w:r>
        <w:rPr>
          <w:rFonts w:hint="eastAsia" w:ascii="宋体" w:hAnsi="宋体"/>
          <w:bCs w:val="0"/>
          <w:szCs w:val="21"/>
          <w:lang w:eastAsia="zh-CN"/>
        </w:rPr>
        <w:t xml:space="preserve">要求系统建设实现一院多区同质化管理，且无条件配合医院电子病历应用测评/智慧医疗测评、互联互通标准化成熟度测评、三级公立医院绩效考核、智慧医院评级、等级医院评审、信息安全等级保护测评、密评密改等评审评级工作。具体要求如下： </w:t>
      </w:r>
    </w:p>
    <w:p w14:paraId="126D9627">
      <w:pPr>
        <w:numPr>
          <w:ilvl w:val="0"/>
          <w:numId w:val="1"/>
        </w:numPr>
        <w:tabs>
          <w:tab w:val="left" w:pos="480"/>
          <w:tab w:val="clear" w:pos="312"/>
        </w:tabs>
        <w:ind w:left="0" w:leftChars="0" w:firstLine="525" w:firstLineChars="250"/>
        <w:rPr>
          <w:rFonts w:hint="eastAsia" w:ascii="宋体" w:hAnsi="宋体"/>
          <w:bCs w:val="0"/>
          <w:szCs w:val="21"/>
          <w:lang w:eastAsia="zh-CN"/>
        </w:rPr>
      </w:pPr>
      <w:r>
        <w:rPr>
          <w:rFonts w:hint="eastAsia" w:ascii="宋体" w:hAnsi="宋体"/>
          <w:bCs w:val="0"/>
          <w:szCs w:val="21"/>
          <w:lang w:eastAsia="zh-CN"/>
        </w:rPr>
        <w:t xml:space="preserve">要求本项目包内所有软件系统支持适配国产操作系统与专业数据库，在国家相关部门规定的国产适配期限内，完成本项目应用软件的国产信创适配工作。 </w:t>
      </w:r>
    </w:p>
    <w:p w14:paraId="64EA6726">
      <w:pPr>
        <w:numPr>
          <w:ilvl w:val="0"/>
          <w:numId w:val="1"/>
        </w:numPr>
        <w:tabs>
          <w:tab w:val="left" w:pos="480"/>
          <w:tab w:val="clear" w:pos="312"/>
        </w:tabs>
        <w:ind w:left="0" w:leftChars="0" w:firstLine="525" w:firstLineChars="250"/>
        <w:rPr>
          <w:rFonts w:hint="eastAsia" w:ascii="宋体" w:hAnsi="宋体"/>
          <w:bCs w:val="0"/>
          <w:szCs w:val="21"/>
          <w:lang w:eastAsia="zh-CN"/>
        </w:rPr>
      </w:pPr>
      <w:r>
        <w:rPr>
          <w:rFonts w:hint="eastAsia" w:ascii="宋体" w:hAnsi="宋体"/>
          <w:bCs w:val="0"/>
          <w:szCs w:val="21"/>
          <w:lang w:eastAsia="zh-CN"/>
        </w:rPr>
        <w:t xml:space="preserve">接口要求：要求投标方在本项目实施及质保期内无论医院是否更换第三方（如HIS）软件系统，均须完成对接，所产生费用已包含在本项目内。本项目实施及质保期内如与医院现运行系统对接过程中产生第三方接口费，须本项目中标方承担。 </w:t>
      </w:r>
    </w:p>
    <w:p w14:paraId="7CB8AAE5">
      <w:pPr>
        <w:numPr>
          <w:ilvl w:val="0"/>
          <w:numId w:val="1"/>
        </w:numPr>
        <w:tabs>
          <w:tab w:val="left" w:pos="480"/>
          <w:tab w:val="clear" w:pos="312"/>
        </w:tabs>
        <w:ind w:left="0" w:leftChars="0" w:firstLine="525" w:firstLineChars="250"/>
        <w:rPr>
          <w:rFonts w:hint="eastAsia" w:ascii="宋体" w:hAnsi="宋体"/>
          <w:bCs w:val="0"/>
          <w:szCs w:val="21"/>
          <w:lang w:val="en-US" w:eastAsia="zh-CN"/>
        </w:rPr>
      </w:pPr>
      <w:r>
        <w:rPr>
          <w:rFonts w:hint="eastAsia" w:ascii="宋体" w:hAnsi="宋体"/>
          <w:bCs w:val="0"/>
          <w:szCs w:val="21"/>
          <w:lang w:eastAsia="zh-CN"/>
        </w:rPr>
        <w:t>本项目包内软件系统按医院要求覆盖医院所有院区，支持多院区模式，满足一院多区使用要求。如医院指定部分系统在某一院区先上线运行，后续扩展至其他院区时，不再另行采购软件，所有院区软件费用均已包含在本项目内。</w:t>
      </w:r>
      <w:r>
        <w:rPr>
          <w:rFonts w:hint="eastAsia" w:ascii="宋体" w:hAnsi="宋体"/>
          <w:bCs w:val="0"/>
          <w:szCs w:val="21"/>
          <w:lang w:val="en-US" w:eastAsia="zh-CN"/>
        </w:rPr>
        <w:t xml:space="preserve"> </w:t>
      </w:r>
    </w:p>
    <w:p w14:paraId="70064648">
      <w:pPr>
        <w:numPr>
          <w:ilvl w:val="-1"/>
          <w:numId w:val="0"/>
        </w:numPr>
        <w:tabs>
          <w:tab w:val="left" w:pos="480"/>
        </w:tabs>
        <w:ind w:left="0" w:leftChars="0" w:firstLine="420" w:firstLineChars="200"/>
        <w:rPr>
          <w:rFonts w:hint="eastAsia" w:ascii="宋体" w:hAnsi="宋体"/>
          <w:bCs w:val="0"/>
          <w:szCs w:val="21"/>
          <w:lang w:eastAsia="zh-CN"/>
        </w:rPr>
      </w:pPr>
      <w:r>
        <w:rPr>
          <w:rFonts w:hint="eastAsia" w:ascii="宋体" w:hAnsi="宋体"/>
          <w:bCs w:val="0"/>
          <w:szCs w:val="21"/>
          <w:lang w:eastAsia="zh-CN"/>
        </w:rPr>
        <w:t xml:space="preserve">4.在项目实施与项目质保期内，须无条件配合医院电子病历应用测评/智慧医疗测评、互联互通标准化成熟度测评、三级公立医院绩效考核、智慧医院评级、等级医院评审、信息安全等级保护测评、密评密改等评审评级工作。 </w:t>
      </w:r>
    </w:p>
    <w:p w14:paraId="4A221DAC">
      <w:pPr>
        <w:numPr>
          <w:ilvl w:val="-1"/>
          <w:numId w:val="0"/>
        </w:numPr>
        <w:tabs>
          <w:tab w:val="left" w:pos="480"/>
        </w:tabs>
        <w:ind w:left="0" w:leftChars="0" w:firstLine="420" w:firstLineChars="200"/>
        <w:rPr>
          <w:rFonts w:hint="eastAsia" w:ascii="宋体" w:hAnsi="宋体"/>
          <w:bCs w:val="0"/>
          <w:szCs w:val="21"/>
          <w:lang w:eastAsia="zh-CN"/>
        </w:rPr>
      </w:pPr>
      <w:r>
        <w:rPr>
          <w:rFonts w:hint="eastAsia" w:ascii="宋体" w:hAnsi="宋体"/>
          <w:bCs w:val="0"/>
          <w:szCs w:val="21"/>
          <w:lang w:eastAsia="zh-CN"/>
        </w:rPr>
        <w:t xml:space="preserve">5.要求软件授权为永久授权，不得在软件内设置“时间炸弹”等限制，所供软件无版权纠纷，且所供软件系统不存在已知的信息安全漏洞，并具备完善的用户访问控制机制。 </w:t>
      </w:r>
    </w:p>
    <w:p w14:paraId="4CDF894A">
      <w:pPr>
        <w:numPr>
          <w:ilvl w:val="0"/>
          <w:numId w:val="0"/>
        </w:numPr>
        <w:tabs>
          <w:tab w:val="left" w:pos="480"/>
        </w:tabs>
        <w:ind w:firstLine="420" w:firstLineChars="200"/>
        <w:rPr>
          <w:rFonts w:hint="eastAsia"/>
        </w:rPr>
      </w:pPr>
      <w:r>
        <w:rPr>
          <w:rFonts w:hint="eastAsia" w:ascii="宋体" w:hAnsi="宋体"/>
          <w:bCs w:val="0"/>
          <w:szCs w:val="21"/>
          <w:lang w:eastAsia="zh-CN"/>
        </w:rPr>
        <w:t>6.要求软件系统提供本地化部署，配合医院就诊流程再造进行软件改造和适配。</w:t>
      </w:r>
    </w:p>
    <w:p w14:paraId="40BE056A">
      <w:pPr>
        <w:rPr>
          <w:rFonts w:ascii="宋体" w:hAnsi="宋体"/>
          <w:szCs w:val="21"/>
        </w:rPr>
      </w:pPr>
      <w:r>
        <w:rPr>
          <w:rFonts w:hint="eastAsia" w:ascii="宋体" w:hAnsi="宋体"/>
          <w:b/>
          <w:szCs w:val="21"/>
        </w:rPr>
        <w:t>七、技术与服务</w:t>
      </w:r>
    </w:p>
    <w:p w14:paraId="3451F1E5">
      <w:pPr>
        <w:ind w:firstLine="420" w:firstLineChars="200"/>
        <w:rPr>
          <w:rFonts w:ascii="宋体" w:hAnsi="宋体"/>
          <w:szCs w:val="21"/>
        </w:rPr>
      </w:pPr>
      <w:r>
        <w:rPr>
          <w:rFonts w:hint="eastAsia" w:ascii="宋体" w:hAnsi="宋体"/>
          <w:szCs w:val="21"/>
        </w:rPr>
        <w:t>（一）技术</w:t>
      </w:r>
      <w:r>
        <w:rPr>
          <w:rFonts w:hint="eastAsia" w:ascii="宋体" w:hAnsi="宋体"/>
          <w:szCs w:val="21"/>
          <w:lang w:val="en-US" w:eastAsia="zh-CN"/>
        </w:rPr>
        <w:t>及文档</w:t>
      </w:r>
      <w:r>
        <w:rPr>
          <w:rFonts w:hint="eastAsia" w:ascii="宋体" w:hAnsi="宋体"/>
          <w:szCs w:val="21"/>
        </w:rPr>
        <w:t>资料：</w:t>
      </w:r>
    </w:p>
    <w:p w14:paraId="4F7CED86">
      <w:pPr>
        <w:ind w:firstLine="420" w:firstLineChars="200"/>
        <w:rPr>
          <w:rFonts w:hint="eastAsia" w:ascii="宋体" w:hAnsi="宋体"/>
          <w:szCs w:val="21"/>
        </w:rPr>
      </w:pPr>
      <w:r>
        <w:rPr>
          <w:rFonts w:hint="eastAsia" w:ascii="宋体" w:hAnsi="宋体"/>
          <w:szCs w:val="21"/>
          <w:lang w:val="en-US" w:eastAsia="zh-CN"/>
        </w:rPr>
        <w:t>1.</w:t>
      </w:r>
      <w:r>
        <w:rPr>
          <w:rFonts w:hint="eastAsia" w:ascii="宋体" w:hAnsi="宋体"/>
          <w:szCs w:val="21"/>
        </w:rPr>
        <w:t>保密协议</w:t>
      </w:r>
    </w:p>
    <w:p w14:paraId="27F8D963">
      <w:pPr>
        <w:ind w:firstLine="420" w:firstLineChars="200"/>
        <w:rPr>
          <w:rFonts w:hint="eastAsia" w:ascii="宋体" w:hAnsi="宋体"/>
          <w:szCs w:val="21"/>
        </w:rPr>
      </w:pPr>
      <w:r>
        <w:rPr>
          <w:rFonts w:hint="eastAsia" w:ascii="宋体" w:hAnsi="宋体"/>
          <w:szCs w:val="21"/>
        </w:rPr>
        <w:t>甲乙双方需要签订的信息安全保密协议及乙方个人与乙方公司之间安全保密承诺书</w:t>
      </w:r>
    </w:p>
    <w:p w14:paraId="352DE01E">
      <w:pPr>
        <w:ind w:firstLine="420" w:firstLineChars="200"/>
        <w:rPr>
          <w:rFonts w:hint="eastAsia" w:ascii="宋体" w:hAnsi="宋体"/>
          <w:szCs w:val="21"/>
        </w:rPr>
      </w:pPr>
      <w:r>
        <w:rPr>
          <w:rFonts w:hint="eastAsia" w:ascii="宋体" w:hAnsi="宋体"/>
          <w:szCs w:val="21"/>
          <w:lang w:val="en-US" w:eastAsia="zh-CN"/>
        </w:rPr>
        <w:t>2.</w:t>
      </w:r>
      <w:r>
        <w:rPr>
          <w:rFonts w:hint="eastAsia" w:ascii="宋体" w:hAnsi="宋体"/>
          <w:szCs w:val="21"/>
        </w:rPr>
        <w:t>开工申请/进场申请</w:t>
      </w:r>
    </w:p>
    <w:p w14:paraId="599CAD1C">
      <w:pPr>
        <w:ind w:firstLine="420" w:firstLineChars="200"/>
        <w:rPr>
          <w:rFonts w:hint="eastAsia" w:ascii="宋体" w:hAnsi="宋体"/>
          <w:szCs w:val="21"/>
        </w:rPr>
      </w:pPr>
      <w:r>
        <w:rPr>
          <w:rFonts w:hint="eastAsia" w:ascii="宋体" w:hAnsi="宋体"/>
          <w:szCs w:val="21"/>
          <w:lang w:val="en-US" w:eastAsia="zh-CN"/>
        </w:rPr>
        <w:t>3.</w:t>
      </w:r>
      <w:r>
        <w:rPr>
          <w:rFonts w:hint="eastAsia" w:ascii="宋体" w:hAnsi="宋体"/>
          <w:szCs w:val="21"/>
        </w:rPr>
        <w:t>需求调研/调研报告</w:t>
      </w:r>
    </w:p>
    <w:p w14:paraId="105E1B18">
      <w:pPr>
        <w:ind w:firstLine="420" w:firstLineChars="200"/>
        <w:rPr>
          <w:rFonts w:hint="eastAsia" w:ascii="宋体" w:hAnsi="宋体"/>
          <w:szCs w:val="21"/>
        </w:rPr>
      </w:pPr>
      <w:r>
        <w:rPr>
          <w:rFonts w:hint="eastAsia" w:ascii="宋体" w:hAnsi="宋体"/>
          <w:szCs w:val="21"/>
          <w:lang w:val="en-US" w:eastAsia="zh-CN"/>
        </w:rPr>
        <w:t>4</w:t>
      </w:r>
      <w:r>
        <w:rPr>
          <w:rFonts w:hint="eastAsia" w:ascii="宋体" w:hAnsi="宋体"/>
          <w:szCs w:val="21"/>
        </w:rPr>
        <w:t>.技术方案（1概要设计2总体设计3详细设计4数据库设计5数据备份）</w:t>
      </w:r>
    </w:p>
    <w:p w14:paraId="37EF5BBF">
      <w:pPr>
        <w:ind w:firstLine="420" w:firstLineChars="200"/>
        <w:rPr>
          <w:rFonts w:hint="eastAsia" w:ascii="宋体" w:hAnsi="宋体"/>
          <w:szCs w:val="21"/>
        </w:rPr>
      </w:pPr>
      <w:r>
        <w:rPr>
          <w:rFonts w:hint="eastAsia" w:ascii="宋体" w:hAnsi="宋体"/>
          <w:szCs w:val="21"/>
          <w:lang w:val="en-US" w:eastAsia="zh-CN"/>
        </w:rPr>
        <w:t>5</w:t>
      </w:r>
      <w:r>
        <w:rPr>
          <w:rFonts w:hint="eastAsia" w:ascii="宋体" w:hAnsi="宋体"/>
          <w:szCs w:val="21"/>
        </w:rPr>
        <w:t>.实施方案{1.实施计划（实施进度、安排</w:t>
      </w:r>
      <w:r>
        <w:rPr>
          <w:rFonts w:hint="eastAsia" w:ascii="宋体" w:hAnsi="宋体"/>
          <w:szCs w:val="21"/>
          <w:lang w:eastAsia="zh-CN"/>
        </w:rPr>
        <w:t>、</w:t>
      </w:r>
      <w:r>
        <w:rPr>
          <w:rFonts w:hint="eastAsia" w:ascii="宋体" w:hAnsi="宋体"/>
          <w:szCs w:val="21"/>
          <w:lang w:val="en-US" w:eastAsia="zh-CN"/>
        </w:rPr>
        <w:t>人员安排</w:t>
      </w:r>
      <w:r>
        <w:rPr>
          <w:rFonts w:hint="eastAsia" w:ascii="宋体" w:hAnsi="宋体"/>
          <w:szCs w:val="21"/>
        </w:rPr>
        <w:t>)2.实施安全措施3.实施制度管理4.会议纪要</w:t>
      </w:r>
      <w:r>
        <w:rPr>
          <w:rFonts w:hint="eastAsia" w:ascii="宋体" w:hAnsi="宋体"/>
          <w:szCs w:val="21"/>
          <w:lang w:val="en-US" w:eastAsia="zh-CN"/>
        </w:rPr>
        <w:t xml:space="preserve"> 5.应急方案 6.项目部署与维护</w:t>
      </w:r>
      <w:r>
        <w:rPr>
          <w:rFonts w:hint="eastAsia" w:ascii="宋体" w:hAnsi="宋体"/>
          <w:szCs w:val="21"/>
        </w:rPr>
        <w:t>}</w:t>
      </w:r>
    </w:p>
    <w:p w14:paraId="53C8ED06">
      <w:pPr>
        <w:ind w:firstLine="420" w:firstLineChars="200"/>
        <w:rPr>
          <w:rFonts w:hint="eastAsia" w:ascii="宋体" w:hAnsi="宋体"/>
          <w:szCs w:val="21"/>
        </w:rPr>
      </w:pPr>
      <w:r>
        <w:rPr>
          <w:rFonts w:hint="eastAsia" w:ascii="宋体" w:hAnsi="宋体"/>
          <w:szCs w:val="21"/>
          <w:lang w:val="en-US" w:eastAsia="zh-CN"/>
        </w:rPr>
        <w:t>6</w:t>
      </w:r>
      <w:r>
        <w:rPr>
          <w:rFonts w:hint="eastAsia" w:ascii="宋体" w:hAnsi="宋体"/>
          <w:szCs w:val="21"/>
        </w:rPr>
        <w:t>.测试报告</w:t>
      </w:r>
    </w:p>
    <w:p w14:paraId="348AF10F">
      <w:pPr>
        <w:ind w:firstLine="420" w:firstLineChars="200"/>
        <w:rPr>
          <w:rFonts w:hint="eastAsia" w:ascii="宋体" w:hAnsi="宋体"/>
          <w:szCs w:val="21"/>
        </w:rPr>
      </w:pPr>
      <w:r>
        <w:rPr>
          <w:rFonts w:hint="eastAsia" w:ascii="宋体" w:hAnsi="宋体"/>
          <w:szCs w:val="21"/>
          <w:lang w:val="en-US" w:eastAsia="zh-CN"/>
        </w:rPr>
        <w:t>7</w:t>
      </w:r>
      <w:r>
        <w:rPr>
          <w:rFonts w:hint="eastAsia" w:ascii="宋体" w:hAnsi="宋体"/>
          <w:szCs w:val="21"/>
        </w:rPr>
        <w:t>.上线前自检报告</w:t>
      </w:r>
    </w:p>
    <w:p w14:paraId="5A9A6188">
      <w:pPr>
        <w:ind w:firstLine="420" w:firstLineChars="200"/>
        <w:rPr>
          <w:rFonts w:hint="eastAsia" w:ascii="宋体" w:hAnsi="宋体"/>
          <w:szCs w:val="21"/>
        </w:rPr>
      </w:pPr>
      <w:r>
        <w:rPr>
          <w:rFonts w:hint="eastAsia" w:ascii="宋体" w:hAnsi="宋体"/>
          <w:szCs w:val="21"/>
          <w:lang w:val="en-US" w:eastAsia="zh-CN"/>
        </w:rPr>
        <w:t>8</w:t>
      </w:r>
      <w:r>
        <w:rPr>
          <w:rFonts w:hint="eastAsia" w:ascii="宋体" w:hAnsi="宋体"/>
          <w:szCs w:val="21"/>
        </w:rPr>
        <w:t>.试运行申请</w:t>
      </w:r>
    </w:p>
    <w:p w14:paraId="33C80EA7">
      <w:pPr>
        <w:ind w:firstLine="420" w:firstLineChars="200"/>
        <w:rPr>
          <w:rFonts w:hint="eastAsia" w:ascii="宋体" w:hAnsi="宋体"/>
          <w:szCs w:val="21"/>
        </w:rPr>
      </w:pPr>
      <w:r>
        <w:rPr>
          <w:rFonts w:hint="eastAsia" w:ascii="宋体" w:hAnsi="宋体"/>
          <w:szCs w:val="21"/>
          <w:lang w:val="en-US" w:eastAsia="zh-CN"/>
        </w:rPr>
        <w:t>9</w:t>
      </w:r>
      <w:r>
        <w:rPr>
          <w:rFonts w:hint="eastAsia" w:ascii="宋体" w:hAnsi="宋体"/>
          <w:szCs w:val="21"/>
        </w:rPr>
        <w:t>.用户使用报告（试运行报告，如有初验加上初验报告)</w:t>
      </w:r>
    </w:p>
    <w:p w14:paraId="63428562">
      <w:pPr>
        <w:ind w:firstLine="420" w:firstLineChars="200"/>
        <w:rPr>
          <w:rFonts w:hint="eastAsia" w:ascii="宋体" w:hAnsi="宋体"/>
          <w:szCs w:val="21"/>
        </w:rPr>
      </w:pPr>
      <w:r>
        <w:rPr>
          <w:rFonts w:hint="eastAsia" w:ascii="宋体" w:hAnsi="宋体"/>
          <w:szCs w:val="21"/>
        </w:rPr>
        <w:t>1</w:t>
      </w:r>
      <w:r>
        <w:rPr>
          <w:rFonts w:hint="eastAsia" w:ascii="宋体" w:hAnsi="宋体"/>
          <w:szCs w:val="21"/>
          <w:lang w:val="en-US" w:eastAsia="zh-CN"/>
        </w:rPr>
        <w:t>0</w:t>
      </w:r>
      <w:r>
        <w:rPr>
          <w:rFonts w:hint="eastAsia" w:ascii="宋体" w:hAnsi="宋体"/>
          <w:szCs w:val="21"/>
        </w:rPr>
        <w:t>.系统的操作说明书/产品说明书（如果有硬件，要附产品说明书和合格证以及检测报告)</w:t>
      </w:r>
    </w:p>
    <w:p w14:paraId="2BA1C704">
      <w:pPr>
        <w:ind w:firstLine="420" w:firstLineChars="200"/>
        <w:rPr>
          <w:rFonts w:hint="eastAsia" w:ascii="宋体" w:hAnsi="宋体"/>
          <w:szCs w:val="21"/>
        </w:rPr>
      </w:pPr>
      <w:r>
        <w:rPr>
          <w:rFonts w:hint="eastAsia" w:ascii="宋体" w:hAnsi="宋体"/>
          <w:szCs w:val="21"/>
        </w:rPr>
        <w:t>1</w:t>
      </w:r>
      <w:r>
        <w:rPr>
          <w:rFonts w:hint="eastAsia" w:ascii="宋体" w:hAnsi="宋体"/>
          <w:szCs w:val="21"/>
          <w:lang w:val="en-US" w:eastAsia="zh-CN"/>
        </w:rPr>
        <w:t>1</w:t>
      </w:r>
      <w:r>
        <w:rPr>
          <w:rFonts w:hint="eastAsia" w:ascii="宋体" w:hAnsi="宋体"/>
          <w:szCs w:val="21"/>
        </w:rPr>
        <w:t>.培训方案（签到、讲义、照片和考核结果）</w:t>
      </w:r>
    </w:p>
    <w:p w14:paraId="6BC64158">
      <w:pPr>
        <w:ind w:firstLine="420" w:firstLineChars="200"/>
        <w:rPr>
          <w:rFonts w:hint="eastAsia" w:ascii="宋体" w:hAnsi="宋体"/>
          <w:szCs w:val="21"/>
          <w:lang w:eastAsia="zh-CN"/>
        </w:rPr>
      </w:pPr>
      <w:r>
        <w:rPr>
          <w:rFonts w:hint="eastAsia" w:ascii="宋体" w:hAnsi="宋体"/>
          <w:szCs w:val="21"/>
        </w:rPr>
        <w:t>1</w:t>
      </w:r>
      <w:r>
        <w:rPr>
          <w:rFonts w:hint="eastAsia" w:ascii="宋体" w:hAnsi="宋体"/>
          <w:szCs w:val="21"/>
          <w:lang w:val="en-US" w:eastAsia="zh-CN"/>
        </w:rPr>
        <w:t>2</w:t>
      </w:r>
      <w:r>
        <w:rPr>
          <w:rFonts w:hint="eastAsia" w:ascii="宋体" w:hAnsi="宋体"/>
          <w:szCs w:val="21"/>
        </w:rPr>
        <w:t>.软、硬件交接清单</w:t>
      </w:r>
      <w:r>
        <w:rPr>
          <w:rFonts w:hint="eastAsia" w:ascii="宋体" w:hAnsi="宋体"/>
          <w:szCs w:val="21"/>
          <w:lang w:eastAsia="zh-CN"/>
        </w:rPr>
        <w:t>（</w:t>
      </w:r>
      <w:r>
        <w:rPr>
          <w:rFonts w:hint="eastAsia" w:ascii="宋体" w:hAnsi="宋体"/>
          <w:szCs w:val="21"/>
          <w:lang w:val="en-US" w:eastAsia="zh-CN"/>
        </w:rPr>
        <w:t>软件许可和硬件清单</w:t>
      </w:r>
      <w:r>
        <w:rPr>
          <w:rFonts w:hint="eastAsia" w:ascii="宋体" w:hAnsi="宋体"/>
          <w:szCs w:val="21"/>
          <w:lang w:eastAsia="zh-CN"/>
        </w:rPr>
        <w:t>）</w:t>
      </w:r>
    </w:p>
    <w:p w14:paraId="2F21F385">
      <w:pPr>
        <w:ind w:firstLine="420" w:firstLineChars="200"/>
      </w:pPr>
      <w:r>
        <w:rPr>
          <w:rFonts w:hint="eastAsia" w:ascii="宋体" w:hAnsi="宋体"/>
          <w:szCs w:val="21"/>
          <w:lang w:val="en-US" w:eastAsia="zh-CN"/>
        </w:rPr>
        <w:t>13</w:t>
      </w:r>
      <w:r>
        <w:rPr>
          <w:rFonts w:hint="eastAsia" w:ascii="宋体" w:hAnsi="宋体"/>
          <w:szCs w:val="21"/>
        </w:rPr>
        <w:t>.其他资料（</w:t>
      </w:r>
      <w:r>
        <w:rPr>
          <w:rFonts w:hint="eastAsia" w:ascii="宋体" w:hAnsi="宋体"/>
          <w:szCs w:val="21"/>
          <w:lang w:val="en-US" w:eastAsia="zh-CN"/>
        </w:rPr>
        <w:t>变更、</w:t>
      </w:r>
      <w:r>
        <w:rPr>
          <w:rFonts w:hint="eastAsia" w:ascii="宋体" w:hAnsi="宋体"/>
          <w:szCs w:val="21"/>
        </w:rPr>
        <w:t>初验、监理、验收申请等等</w:t>
      </w:r>
      <w:r>
        <w:rPr>
          <w:rFonts w:hint="eastAsia" w:ascii="宋体" w:hAnsi="宋体"/>
          <w:szCs w:val="21"/>
          <w:lang w:eastAsia="zh-CN"/>
        </w:rPr>
        <w:t>）</w:t>
      </w:r>
    </w:p>
    <w:p w14:paraId="23885411">
      <w:pPr>
        <w:tabs>
          <w:tab w:val="left" w:pos="480"/>
        </w:tabs>
        <w:ind w:firstLine="420" w:firstLineChars="200"/>
        <w:rPr>
          <w:rFonts w:ascii="宋体" w:hAnsi="宋体"/>
          <w:szCs w:val="21"/>
        </w:rPr>
      </w:pPr>
      <w:r>
        <w:rPr>
          <w:rFonts w:hint="eastAsia" w:ascii="宋体" w:hAnsi="宋体"/>
          <w:szCs w:val="21"/>
        </w:rPr>
        <w:t>（二）服务承诺：以澄清表（函）、合同和随软件的相关文件为准。</w:t>
      </w:r>
    </w:p>
    <w:p w14:paraId="456173CC">
      <w:pPr>
        <w:tabs>
          <w:tab w:val="left" w:pos="480"/>
        </w:tabs>
        <w:rPr>
          <w:rFonts w:ascii="宋体" w:hAnsi="宋体"/>
          <w:b/>
          <w:szCs w:val="21"/>
        </w:rPr>
      </w:pPr>
      <w:r>
        <w:rPr>
          <w:rFonts w:hint="eastAsia" w:ascii="宋体" w:hAnsi="宋体"/>
          <w:b/>
          <w:szCs w:val="21"/>
        </w:rPr>
        <w:t>八、验收</w:t>
      </w:r>
    </w:p>
    <w:p w14:paraId="5BB6FA30">
      <w:pPr>
        <w:tabs>
          <w:tab w:val="left" w:pos="480"/>
        </w:tabs>
        <w:ind w:left="1050" w:leftChars="200" w:hanging="630" w:hangingChars="300"/>
        <w:rPr>
          <w:rFonts w:ascii="宋体" w:hAnsi="宋体"/>
          <w:szCs w:val="21"/>
        </w:rPr>
      </w:pPr>
      <w:r>
        <w:rPr>
          <w:rFonts w:hint="eastAsia" w:ascii="宋体" w:hAnsi="宋体"/>
          <w:szCs w:val="21"/>
        </w:rPr>
        <w:t>（一）软件到达甲方指定地点后，甲方根据合同要求，进行外观验收，确认产地、规格、型号和数量。</w:t>
      </w:r>
    </w:p>
    <w:p w14:paraId="1F61D6F8">
      <w:pPr>
        <w:tabs>
          <w:tab w:val="left" w:pos="480"/>
        </w:tabs>
        <w:ind w:left="1050" w:leftChars="200" w:hanging="630" w:hangingChars="300"/>
        <w:rPr>
          <w:rFonts w:hint="eastAsia" w:ascii="宋体" w:hAnsi="宋体"/>
          <w:szCs w:val="21"/>
        </w:rPr>
      </w:pPr>
      <w:r>
        <w:rPr>
          <w:rFonts w:hint="eastAsia" w:ascii="宋体" w:hAnsi="宋体"/>
          <w:szCs w:val="21"/>
        </w:rPr>
        <w:t>（二）软件安装、调试并正常运行后，由乙方进行自检，合格后，准备验收文件，并书面通知甲方。</w:t>
      </w:r>
    </w:p>
    <w:p w14:paraId="29EC21E8">
      <w:pPr>
        <w:pStyle w:val="2"/>
        <w:ind w:firstLine="627" w:firstLineChars="299"/>
        <w:rPr>
          <w:rFonts w:hint="default" w:ascii="宋体" w:hAnsi="宋体"/>
          <w:color w:val="auto"/>
          <w:szCs w:val="21"/>
          <w:lang w:val="en-US" w:eastAsia="zh-CN"/>
        </w:rPr>
      </w:pPr>
      <w:r>
        <w:rPr>
          <w:rFonts w:hint="eastAsia" w:ascii="宋体" w:hAnsi="宋体"/>
          <w:color w:val="auto"/>
          <w:szCs w:val="21"/>
          <w:lang w:eastAsia="zh-CN"/>
        </w:rPr>
        <w:t>（</w:t>
      </w:r>
      <w:r>
        <w:rPr>
          <w:rFonts w:hint="eastAsia" w:ascii="宋体" w:hAnsi="宋体"/>
          <w:color w:val="auto"/>
          <w:szCs w:val="21"/>
          <w:lang w:val="en-US" w:eastAsia="zh-CN"/>
        </w:rPr>
        <w:t>三</w:t>
      </w:r>
      <w:r>
        <w:rPr>
          <w:rFonts w:hint="eastAsia" w:ascii="宋体" w:hAnsi="宋体"/>
          <w:color w:val="auto"/>
          <w:szCs w:val="21"/>
          <w:lang w:eastAsia="zh-CN"/>
        </w:rPr>
        <w:t>）</w:t>
      </w:r>
      <w:r>
        <w:rPr>
          <w:rFonts w:hint="eastAsia" w:ascii="宋体" w:hAnsi="宋体"/>
          <w:color w:val="auto"/>
          <w:szCs w:val="21"/>
          <w:lang w:val="en-US" w:eastAsia="zh-CN"/>
        </w:rPr>
        <w:t>具体验收流程：</w:t>
      </w:r>
    </w:p>
    <w:p w14:paraId="6EDB7B2D">
      <w:pPr>
        <w:pStyle w:val="2"/>
        <w:ind w:firstLine="420" w:firstLineChars="0"/>
        <w:rPr>
          <w:rFonts w:hint="eastAsia" w:ascii="宋体" w:hAnsi="宋体"/>
          <w:color w:val="auto"/>
          <w:szCs w:val="21"/>
          <w:lang w:val="en-US" w:eastAsia="zh-CN"/>
        </w:rPr>
      </w:pPr>
      <w:r>
        <w:rPr>
          <w:rFonts w:hint="eastAsia" w:ascii="宋体" w:hAnsi="宋体"/>
          <w:color w:val="auto"/>
          <w:szCs w:val="21"/>
        </w:rPr>
        <w:t>第一阶段完成</w:t>
      </w:r>
      <w:r>
        <w:rPr>
          <w:rFonts w:hint="eastAsia" w:ascii="宋体" w:hAnsi="宋体"/>
          <w:color w:val="auto"/>
          <w:szCs w:val="21"/>
          <w:lang w:val="en-US" w:eastAsia="zh-CN"/>
        </w:rPr>
        <w:t>以下任务：</w:t>
      </w:r>
      <w:r>
        <w:rPr>
          <w:rFonts w:hint="eastAsia" w:ascii="宋体" w:hAnsi="宋体"/>
          <w:color w:val="auto"/>
          <w:szCs w:val="21"/>
        </w:rPr>
        <w:t>即</w:t>
      </w:r>
      <w:r>
        <w:rPr>
          <w:rFonts w:hint="eastAsia" w:ascii="宋体" w:hAnsi="宋体"/>
          <w:color w:val="auto"/>
          <w:szCs w:val="21"/>
          <w:lang w:val="en-US" w:eastAsia="zh-CN"/>
        </w:rPr>
        <w:t>北大街、糖坊街、经开院区及驻外机构（如市政府卫生所等）药品追溯信息采集系统</w:t>
      </w:r>
      <w:r>
        <w:rPr>
          <w:rFonts w:hint="eastAsia" w:ascii="宋体" w:hAnsi="宋体"/>
          <w:color w:val="auto"/>
          <w:szCs w:val="21"/>
        </w:rPr>
        <w:t>实施完成</w:t>
      </w:r>
      <w:r>
        <w:rPr>
          <w:rFonts w:hint="eastAsia" w:ascii="宋体" w:hAnsi="宋体"/>
          <w:color w:val="auto"/>
          <w:szCs w:val="21"/>
          <w:lang w:eastAsia="zh-CN"/>
        </w:rPr>
        <w:t>，</w:t>
      </w:r>
      <w:r>
        <w:rPr>
          <w:rFonts w:hint="eastAsia" w:ascii="宋体" w:hAnsi="宋体"/>
          <w:color w:val="auto"/>
          <w:szCs w:val="21"/>
        </w:rPr>
        <w:t>上线并试运行15日</w:t>
      </w:r>
      <w:r>
        <w:rPr>
          <w:rFonts w:hint="eastAsia" w:ascii="宋体" w:hAnsi="宋体"/>
          <w:color w:val="auto"/>
          <w:szCs w:val="21"/>
          <w:lang w:val="en-US" w:eastAsia="zh-CN"/>
        </w:rPr>
        <w:t>后</w:t>
      </w:r>
      <w:r>
        <w:rPr>
          <w:rFonts w:hint="eastAsia" w:ascii="宋体" w:hAnsi="宋体"/>
          <w:color w:val="auto"/>
          <w:szCs w:val="21"/>
        </w:rPr>
        <w:t>，</w:t>
      </w:r>
      <w:r>
        <w:rPr>
          <w:rFonts w:hint="eastAsia" w:ascii="宋体" w:hAnsi="宋体"/>
          <w:color w:val="auto"/>
          <w:szCs w:val="21"/>
          <w:lang w:val="en-US" w:eastAsia="zh-CN"/>
        </w:rPr>
        <w:t>由采购人组织进行初验；</w:t>
      </w:r>
    </w:p>
    <w:p w14:paraId="65FE8B4F">
      <w:pPr>
        <w:ind w:firstLine="420"/>
        <w:rPr>
          <w:rFonts w:hint="default"/>
          <w:color w:val="auto"/>
          <w:lang w:val="en-US"/>
        </w:rPr>
      </w:pPr>
      <w:r>
        <w:rPr>
          <w:rFonts w:hint="eastAsia" w:ascii="宋体" w:hAnsi="宋体"/>
          <w:color w:val="auto"/>
          <w:szCs w:val="21"/>
        </w:rPr>
        <w:t>第二阶段完成</w:t>
      </w:r>
      <w:r>
        <w:rPr>
          <w:rFonts w:hint="eastAsia" w:ascii="宋体" w:hAnsi="宋体"/>
          <w:color w:val="auto"/>
          <w:szCs w:val="21"/>
          <w:lang w:val="en-US" w:eastAsia="zh-CN"/>
        </w:rPr>
        <w:t>以下任务：</w:t>
      </w:r>
      <w:r>
        <w:rPr>
          <w:rFonts w:hint="eastAsia" w:ascii="宋体" w:hAnsi="宋体"/>
          <w:color w:val="auto"/>
          <w:szCs w:val="21"/>
        </w:rPr>
        <w:t>即</w:t>
      </w:r>
      <w:r>
        <w:rPr>
          <w:rFonts w:hint="eastAsia" w:ascii="宋体" w:hAnsi="宋体"/>
          <w:color w:val="auto"/>
          <w:szCs w:val="21"/>
          <w:lang w:val="en-US" w:eastAsia="zh-CN"/>
        </w:rPr>
        <w:t>全院药品追溯信息采集系统稳定试运行3个月后</w:t>
      </w:r>
      <w:r>
        <w:rPr>
          <w:rFonts w:hint="eastAsia" w:ascii="宋体" w:hAnsi="宋体"/>
          <w:color w:val="auto"/>
          <w:szCs w:val="21"/>
        </w:rPr>
        <w:t>，</w:t>
      </w:r>
      <w:r>
        <w:rPr>
          <w:rFonts w:hint="eastAsia" w:ascii="宋体" w:hAnsi="宋体"/>
          <w:color w:val="auto"/>
          <w:szCs w:val="21"/>
          <w:lang w:val="en-US" w:eastAsia="zh-CN"/>
        </w:rPr>
        <w:t>由采购人组织进行项目终验。</w:t>
      </w:r>
    </w:p>
    <w:p w14:paraId="2AF1A172">
      <w:pPr>
        <w:tabs>
          <w:tab w:val="left" w:pos="480"/>
        </w:tabs>
        <w:ind w:left="1050" w:leftChars="200" w:hanging="630" w:hangingChars="300"/>
        <w:rPr>
          <w:rFonts w:ascii="宋体" w:hAnsi="宋体"/>
          <w:szCs w:val="21"/>
        </w:rPr>
      </w:pPr>
      <w:r>
        <w:rPr>
          <w:rFonts w:hint="eastAsia" w:ascii="宋体" w:hAnsi="宋体"/>
          <w:szCs w:val="21"/>
        </w:rPr>
        <w:t>（</w:t>
      </w:r>
      <w:r>
        <w:rPr>
          <w:rFonts w:hint="eastAsia" w:ascii="宋体" w:hAnsi="宋体"/>
          <w:szCs w:val="21"/>
          <w:lang w:val="en-US" w:eastAsia="zh-CN"/>
        </w:rPr>
        <w:t>四</w:t>
      </w:r>
      <w:r>
        <w:rPr>
          <w:rFonts w:hint="eastAsia" w:ascii="宋体" w:hAnsi="宋体"/>
          <w:szCs w:val="21"/>
        </w:rPr>
        <w:t>）甲方确认乙方的自检内容后，组织乙方、确认方（必要时请有关专家）进行系统验收，验收合格后，填写</w:t>
      </w:r>
      <w:r>
        <w:rPr>
          <w:rFonts w:hint="eastAsia" w:ascii="宋体" w:hAnsi="宋体"/>
          <w:bCs/>
          <w:szCs w:val="21"/>
        </w:rPr>
        <w:t>西安市市级单位政府采购中心项目验收单（一式六份）</w:t>
      </w:r>
      <w:r>
        <w:rPr>
          <w:rFonts w:hint="eastAsia" w:ascii="宋体" w:hAnsi="宋体"/>
          <w:szCs w:val="21"/>
        </w:rPr>
        <w:t>作为对软件的最终认可。</w:t>
      </w:r>
    </w:p>
    <w:p w14:paraId="47A0C7C8">
      <w:pPr>
        <w:tabs>
          <w:tab w:val="left" w:pos="480"/>
        </w:tabs>
        <w:ind w:firstLine="420" w:firstLineChars="200"/>
        <w:rPr>
          <w:rFonts w:ascii="宋体" w:hAnsi="宋体"/>
          <w:szCs w:val="21"/>
        </w:rPr>
      </w:pPr>
      <w:r>
        <w:rPr>
          <w:rFonts w:hint="eastAsia" w:ascii="宋体" w:hAnsi="宋体"/>
          <w:szCs w:val="21"/>
        </w:rPr>
        <w:t>（</w:t>
      </w:r>
      <w:r>
        <w:rPr>
          <w:rFonts w:hint="eastAsia" w:ascii="宋体" w:hAnsi="宋体"/>
          <w:szCs w:val="21"/>
          <w:lang w:val="en-US" w:eastAsia="zh-CN"/>
        </w:rPr>
        <w:t>五</w:t>
      </w:r>
      <w:r>
        <w:rPr>
          <w:rFonts w:hint="eastAsia" w:ascii="宋体" w:hAnsi="宋体"/>
          <w:szCs w:val="21"/>
        </w:rPr>
        <w:t>）乙方向甲方提交软件实施过程中的所有资料。以便甲方日后管理和维护。</w:t>
      </w:r>
    </w:p>
    <w:p w14:paraId="08822D9E">
      <w:pPr>
        <w:tabs>
          <w:tab w:val="left" w:pos="480"/>
        </w:tabs>
        <w:ind w:firstLine="420" w:firstLineChars="200"/>
        <w:rPr>
          <w:rFonts w:ascii="宋体" w:hAnsi="宋体"/>
          <w:szCs w:val="21"/>
        </w:rPr>
      </w:pPr>
      <w:r>
        <w:rPr>
          <w:rFonts w:hint="eastAsia" w:ascii="宋体" w:hAnsi="宋体"/>
          <w:szCs w:val="21"/>
        </w:rPr>
        <w:t>（</w:t>
      </w:r>
      <w:r>
        <w:rPr>
          <w:rFonts w:hint="eastAsia" w:ascii="宋体" w:hAnsi="宋体"/>
          <w:szCs w:val="21"/>
          <w:lang w:val="en-US" w:eastAsia="zh-CN"/>
        </w:rPr>
        <w:t>六</w:t>
      </w:r>
      <w:r>
        <w:rPr>
          <w:rFonts w:hint="eastAsia" w:ascii="宋体" w:hAnsi="宋体"/>
          <w:szCs w:val="21"/>
        </w:rPr>
        <w:t>）验收依据：</w:t>
      </w:r>
    </w:p>
    <w:p w14:paraId="5E34FA7B">
      <w:pPr>
        <w:tabs>
          <w:tab w:val="left" w:pos="480"/>
        </w:tabs>
        <w:ind w:firstLine="420" w:firstLineChars="200"/>
        <w:rPr>
          <w:rFonts w:ascii="宋体" w:hAnsi="宋体"/>
          <w:szCs w:val="21"/>
        </w:rPr>
      </w:pPr>
      <w:r>
        <w:rPr>
          <w:rFonts w:ascii="宋体" w:hAnsi="宋体"/>
          <w:szCs w:val="21"/>
        </w:rPr>
        <w:t>1</w:t>
      </w:r>
      <w:r>
        <w:rPr>
          <w:rFonts w:hint="eastAsia" w:ascii="宋体" w:hAnsi="宋体"/>
          <w:szCs w:val="21"/>
        </w:rPr>
        <w:t>、本合同及附件文本。</w:t>
      </w:r>
    </w:p>
    <w:p w14:paraId="09D2309F">
      <w:pPr>
        <w:tabs>
          <w:tab w:val="left" w:pos="480"/>
        </w:tabs>
        <w:ind w:firstLine="420" w:firstLineChars="200"/>
        <w:rPr>
          <w:rFonts w:ascii="宋体" w:hAnsi="宋体"/>
          <w:szCs w:val="21"/>
        </w:rPr>
      </w:pPr>
      <w:r>
        <w:rPr>
          <w:rFonts w:ascii="宋体" w:hAnsi="宋体"/>
          <w:szCs w:val="21"/>
        </w:rPr>
        <w:t>2</w:t>
      </w:r>
      <w:r>
        <w:rPr>
          <w:rFonts w:hint="eastAsia" w:ascii="宋体" w:hAnsi="宋体"/>
          <w:szCs w:val="21"/>
        </w:rPr>
        <w:t>、国家相应的标准、规范。</w:t>
      </w:r>
    </w:p>
    <w:p w14:paraId="7B3EDF40">
      <w:pPr>
        <w:tabs>
          <w:tab w:val="left" w:pos="480"/>
        </w:tabs>
        <w:rPr>
          <w:rFonts w:ascii="宋体" w:hAnsi="宋体"/>
          <w:b/>
          <w:szCs w:val="21"/>
        </w:rPr>
      </w:pPr>
      <w:r>
        <w:rPr>
          <w:rFonts w:hint="eastAsia" w:ascii="宋体" w:hAnsi="宋体"/>
          <w:b/>
          <w:szCs w:val="21"/>
        </w:rPr>
        <w:t>九、违约责任</w:t>
      </w:r>
    </w:p>
    <w:p w14:paraId="0CA29BD2">
      <w:pPr>
        <w:tabs>
          <w:tab w:val="left" w:pos="480"/>
        </w:tabs>
        <w:ind w:firstLine="420" w:firstLineChars="200"/>
        <w:rPr>
          <w:rFonts w:ascii="宋体" w:hAnsi="宋体"/>
          <w:b/>
          <w:szCs w:val="21"/>
        </w:rPr>
      </w:pPr>
      <w:r>
        <w:rPr>
          <w:rFonts w:hint="eastAsia" w:ascii="宋体" w:hAnsi="宋体"/>
          <w:szCs w:val="21"/>
        </w:rPr>
        <w:t>（一）按《政府采购法》、《</w:t>
      </w:r>
      <w:r>
        <w:rPr>
          <w:rFonts w:hint="eastAsia" w:ascii="宋体" w:hAnsi="宋体"/>
          <w:szCs w:val="21"/>
          <w:lang w:val="en-US" w:eastAsia="zh-CN"/>
        </w:rPr>
        <w:t>民法典</w:t>
      </w:r>
      <w:r>
        <w:rPr>
          <w:rFonts w:hint="eastAsia" w:ascii="宋体" w:hAnsi="宋体"/>
          <w:szCs w:val="21"/>
        </w:rPr>
        <w:t>》中的相关条款执行。</w:t>
      </w:r>
    </w:p>
    <w:p w14:paraId="2934E5EA">
      <w:pPr>
        <w:tabs>
          <w:tab w:val="left" w:pos="480"/>
        </w:tabs>
        <w:ind w:left="1050" w:leftChars="200" w:hanging="630" w:hangingChars="300"/>
        <w:rPr>
          <w:rFonts w:hint="default" w:ascii="宋体" w:hAnsi="宋体" w:eastAsiaTheme="minorEastAsia"/>
          <w:szCs w:val="21"/>
          <w:lang w:val="en-US" w:eastAsia="zh-CN"/>
        </w:rPr>
      </w:pPr>
      <w:r>
        <w:rPr>
          <w:rFonts w:hint="eastAsia" w:ascii="宋体" w:hAnsi="宋体"/>
          <w:szCs w:val="21"/>
        </w:rPr>
        <w:t>（二）未按合同要求提供软件</w:t>
      </w:r>
      <w:r>
        <w:rPr>
          <w:rFonts w:hint="eastAsia" w:ascii="宋体" w:hAnsi="宋体"/>
          <w:szCs w:val="21"/>
          <w:lang w:eastAsia="zh-CN"/>
        </w:rPr>
        <w:t>、</w:t>
      </w:r>
      <w:r>
        <w:rPr>
          <w:rFonts w:hint="eastAsia" w:ascii="宋体" w:hAnsi="宋体"/>
          <w:szCs w:val="21"/>
          <w:lang w:val="en-US" w:eastAsia="zh-CN"/>
        </w:rPr>
        <w:t>硬件</w:t>
      </w:r>
      <w:r>
        <w:rPr>
          <w:rFonts w:hint="eastAsia" w:ascii="宋体" w:hAnsi="宋体"/>
          <w:szCs w:val="21"/>
        </w:rPr>
        <w:t>或</w:t>
      </w:r>
      <w:r>
        <w:rPr>
          <w:rFonts w:hint="eastAsia" w:ascii="宋体" w:hAnsi="宋体"/>
          <w:szCs w:val="21"/>
          <w:lang w:val="en-US" w:eastAsia="zh-CN"/>
        </w:rPr>
        <w:t>提供产品的</w:t>
      </w:r>
      <w:r>
        <w:rPr>
          <w:rFonts w:hint="eastAsia" w:ascii="宋体" w:hAnsi="宋体"/>
          <w:szCs w:val="21"/>
        </w:rPr>
        <w:t>质量</w:t>
      </w:r>
      <w:r>
        <w:rPr>
          <w:rFonts w:hint="eastAsia" w:ascii="宋体" w:hAnsi="宋体"/>
          <w:szCs w:val="21"/>
          <w:lang w:eastAsia="zh-CN"/>
        </w:rPr>
        <w:t>、</w:t>
      </w:r>
      <w:r>
        <w:rPr>
          <w:rFonts w:hint="eastAsia" w:ascii="宋体" w:hAnsi="宋体"/>
          <w:szCs w:val="21"/>
          <w:lang w:val="en-US" w:eastAsia="zh-CN"/>
        </w:rPr>
        <w:t>功能</w:t>
      </w:r>
      <w:r>
        <w:rPr>
          <w:rFonts w:hint="eastAsia" w:ascii="宋体" w:hAnsi="宋体"/>
          <w:szCs w:val="21"/>
        </w:rPr>
        <w:t>不能满足</w:t>
      </w:r>
      <w:r>
        <w:rPr>
          <w:rFonts w:hint="eastAsia" w:ascii="宋体" w:hAnsi="宋体"/>
          <w:szCs w:val="21"/>
          <w:lang w:val="en-US" w:eastAsia="zh-CN"/>
        </w:rPr>
        <w:t>采购文件</w:t>
      </w:r>
      <w:r>
        <w:rPr>
          <w:rFonts w:hint="eastAsia" w:ascii="宋体" w:hAnsi="宋体"/>
          <w:szCs w:val="21"/>
        </w:rPr>
        <w:t>技术要求，乙方必须无条件更换，提高技术，完善质量，否则，甲方</w:t>
      </w:r>
      <w:r>
        <w:rPr>
          <w:rFonts w:hint="eastAsia" w:ascii="宋体" w:hAnsi="宋体"/>
          <w:szCs w:val="21"/>
          <w:lang w:val="en-US" w:eastAsia="zh-CN"/>
        </w:rPr>
        <w:t>有权单方解除本合同，合同解除后，乙方应按合同总价的【 】%向甲方支付违约金，违约金不足以赔偿甲方损失的，由乙方另行承担。</w:t>
      </w:r>
    </w:p>
    <w:p w14:paraId="5E38900D">
      <w:pPr>
        <w:tabs>
          <w:tab w:val="left" w:pos="480"/>
        </w:tabs>
        <w:ind w:left="1050" w:leftChars="200" w:hanging="630" w:hangingChars="300"/>
        <w:rPr>
          <w:rFonts w:ascii="宋体" w:hAnsi="宋体"/>
          <w:szCs w:val="21"/>
        </w:rPr>
      </w:pPr>
      <w:r>
        <w:rPr>
          <w:rFonts w:hint="eastAsia" w:ascii="宋体" w:hAnsi="宋体"/>
          <w:szCs w:val="21"/>
        </w:rPr>
        <w:t>并对乙方的违约行为报监管机构进行相应的处罚。</w:t>
      </w:r>
    </w:p>
    <w:p w14:paraId="71012AA8">
      <w:pPr>
        <w:numPr>
          <w:ilvl w:val="0"/>
          <w:numId w:val="2"/>
        </w:numPr>
        <w:tabs>
          <w:tab w:val="left" w:pos="480"/>
        </w:tabs>
        <w:ind w:left="630" w:leftChars="200" w:hanging="210" w:hangingChars="100"/>
        <w:rPr>
          <w:rFonts w:hint="eastAsia" w:ascii="宋体" w:hAnsi="宋体"/>
          <w:szCs w:val="21"/>
        </w:rPr>
      </w:pPr>
      <w:r>
        <w:rPr>
          <w:rFonts w:hint="eastAsia" w:ascii="宋体" w:hAnsi="宋体"/>
          <w:szCs w:val="21"/>
        </w:rPr>
        <w:t>交货期每超过一天，扣除乙方合同总价款的</w:t>
      </w:r>
      <w:r>
        <w:rPr>
          <w:rFonts w:hint="eastAsia" w:ascii="宋体" w:hAnsi="宋体"/>
          <w:szCs w:val="21"/>
          <w:u w:val="single"/>
        </w:rPr>
        <w:t xml:space="preserve"> </w:t>
      </w:r>
      <w:r>
        <w:rPr>
          <w:rFonts w:hint="eastAsia" w:ascii="宋体" w:hAnsi="宋体"/>
          <w:b/>
          <w:szCs w:val="21"/>
          <w:u w:val="single"/>
        </w:rPr>
        <w:t xml:space="preserve"> 1  </w:t>
      </w:r>
      <w:r>
        <w:rPr>
          <w:rFonts w:hint="eastAsia" w:ascii="宋体" w:hAnsi="宋体"/>
          <w:szCs w:val="21"/>
          <w:u w:val="single"/>
        </w:rPr>
        <w:t xml:space="preserve"> </w:t>
      </w:r>
      <w:r>
        <w:rPr>
          <w:rFonts w:hint="eastAsia" w:ascii="宋体" w:hAnsi="宋体"/>
          <w:szCs w:val="21"/>
        </w:rPr>
        <w:t>‰</w:t>
      </w:r>
      <w:r>
        <w:rPr>
          <w:rFonts w:hint="eastAsia" w:ascii="宋体" w:hAnsi="宋体"/>
          <w:szCs w:val="21"/>
          <w:lang w:eastAsia="zh-CN"/>
        </w:rPr>
        <w:t>，</w:t>
      </w:r>
      <w:r>
        <w:rPr>
          <w:rFonts w:hint="eastAsia" w:ascii="宋体" w:hAnsi="宋体"/>
          <w:szCs w:val="21"/>
          <w:lang w:val="en-US" w:eastAsia="zh-CN"/>
        </w:rPr>
        <w:t>逾期达到【 】天的，视为乙方根本违约，甲方有权单方解除本合同，合同解除后，乙方应按合同总价的【 】%向甲方支付违约金，违约金不足以赔偿甲方损失的，由乙方另行承担</w:t>
      </w:r>
      <w:r>
        <w:rPr>
          <w:rFonts w:hint="eastAsia" w:ascii="宋体" w:hAnsi="宋体"/>
          <w:szCs w:val="21"/>
        </w:rPr>
        <w:t>。</w:t>
      </w:r>
    </w:p>
    <w:p w14:paraId="32352D8F">
      <w:pPr>
        <w:numPr>
          <w:ilvl w:val="-1"/>
          <w:numId w:val="0"/>
        </w:numPr>
        <w:tabs>
          <w:tab w:val="left" w:pos="480"/>
        </w:tabs>
        <w:ind w:left="210" w:leftChars="100" w:firstLine="0" w:firstLineChars="0"/>
        <w:rPr>
          <w:rFonts w:ascii="宋体" w:hAnsi="宋体"/>
          <w:szCs w:val="21"/>
        </w:rPr>
      </w:pPr>
      <w:r>
        <w:rPr>
          <w:rFonts w:hint="eastAsia" w:ascii="宋体" w:hAnsi="宋体"/>
          <w:szCs w:val="21"/>
          <w:lang w:val="en-US" w:eastAsia="zh-CN"/>
        </w:rPr>
        <w:tab/>
      </w:r>
      <w:r>
        <w:rPr>
          <w:rFonts w:hint="eastAsia" w:ascii="宋体" w:hAnsi="宋体"/>
          <w:szCs w:val="21"/>
          <w:lang w:val="en-US" w:eastAsia="zh-CN"/>
        </w:rPr>
        <w:t>特别说明：本条款的交货期包含每阶段交货期，即若乙方未完成任意阶段的交付义务的（如未按期限完成第一阶段任务，甲方即有权单方解除本合同），均应按本条款承担违约责任。</w:t>
      </w:r>
    </w:p>
    <w:p w14:paraId="61DBEE55">
      <w:pPr>
        <w:tabs>
          <w:tab w:val="left" w:pos="480"/>
        </w:tabs>
        <w:rPr>
          <w:rFonts w:ascii="宋体" w:hAnsi="宋体"/>
          <w:b/>
          <w:szCs w:val="21"/>
        </w:rPr>
      </w:pPr>
      <w:r>
        <w:rPr>
          <w:rFonts w:hint="eastAsia" w:ascii="宋体" w:hAnsi="宋体"/>
          <w:b/>
          <w:szCs w:val="21"/>
        </w:rPr>
        <w:t>十、合同争议解决的方式</w:t>
      </w:r>
    </w:p>
    <w:p w14:paraId="01E1843A">
      <w:pPr>
        <w:tabs>
          <w:tab w:val="left" w:pos="480"/>
        </w:tabs>
        <w:ind w:left="422" w:leftChars="199" w:hanging="4" w:hangingChars="2"/>
        <w:rPr>
          <w:rFonts w:ascii="宋体" w:hAnsi="宋体"/>
          <w:szCs w:val="21"/>
        </w:rPr>
      </w:pPr>
      <w:r>
        <w:rPr>
          <w:rFonts w:hint="eastAsia" w:ascii="宋体" w:hAnsi="宋体"/>
          <w:szCs w:val="21"/>
        </w:rPr>
        <w:t>本合同在履行过程中发生的争议，由甲、乙双方当事人协商解决，协商不成的按下列</w:t>
      </w:r>
      <w:r>
        <w:rPr>
          <w:rFonts w:hint="eastAsia" w:ascii="宋体" w:hAnsi="宋体"/>
          <w:szCs w:val="21"/>
          <w:u w:val="single"/>
        </w:rPr>
        <w:t>（二）</w:t>
      </w:r>
      <w:r>
        <w:rPr>
          <w:rFonts w:hint="eastAsia" w:ascii="宋体" w:hAnsi="宋体"/>
          <w:szCs w:val="21"/>
        </w:rPr>
        <w:t>种方式解决：</w:t>
      </w:r>
    </w:p>
    <w:p w14:paraId="6D9935BC">
      <w:pPr>
        <w:tabs>
          <w:tab w:val="left" w:pos="480"/>
        </w:tabs>
        <w:ind w:left="840" w:leftChars="250" w:hanging="315" w:hangingChars="150"/>
        <w:rPr>
          <w:rFonts w:ascii="宋体" w:hAnsi="宋体"/>
          <w:szCs w:val="21"/>
        </w:rPr>
      </w:pPr>
      <w:r>
        <w:rPr>
          <w:rFonts w:hint="eastAsia" w:ascii="宋体" w:hAnsi="宋体"/>
          <w:szCs w:val="21"/>
        </w:rPr>
        <w:t xml:space="preserve">（一）提交 </w:t>
      </w:r>
      <w:r>
        <w:rPr>
          <w:rFonts w:hint="eastAsia" w:ascii="宋体" w:hAnsi="宋体"/>
          <w:szCs w:val="21"/>
          <w:u w:val="single"/>
        </w:rPr>
        <w:t>陕西省</w:t>
      </w:r>
      <w:r>
        <w:rPr>
          <w:rFonts w:hint="eastAsia" w:ascii="宋体" w:hAnsi="宋体"/>
          <w:szCs w:val="21"/>
        </w:rPr>
        <w:t>仲裁委员会仲裁；</w:t>
      </w:r>
    </w:p>
    <w:p w14:paraId="344B43AC">
      <w:pPr>
        <w:tabs>
          <w:tab w:val="left" w:pos="480"/>
        </w:tabs>
        <w:ind w:left="840" w:leftChars="250" w:hanging="315" w:hangingChars="150"/>
        <w:rPr>
          <w:rFonts w:ascii="宋体" w:hAnsi="宋体"/>
          <w:szCs w:val="21"/>
        </w:rPr>
      </w:pPr>
      <w:r>
        <w:rPr>
          <w:rFonts w:hint="eastAsia" w:ascii="宋体" w:hAnsi="宋体"/>
          <w:szCs w:val="21"/>
        </w:rPr>
        <w:t>（二）依法向</w:t>
      </w:r>
      <w:r>
        <w:rPr>
          <w:rFonts w:hint="eastAsia" w:ascii="宋体" w:hAnsi="宋体"/>
          <w:szCs w:val="21"/>
          <w:u w:val="single"/>
        </w:rPr>
        <w:t xml:space="preserve"> 甲方所在地 </w:t>
      </w:r>
      <w:r>
        <w:rPr>
          <w:rFonts w:hint="eastAsia" w:ascii="宋体" w:hAnsi="宋体"/>
          <w:szCs w:val="21"/>
        </w:rPr>
        <w:t>人民法院起诉。</w:t>
      </w:r>
    </w:p>
    <w:p w14:paraId="07FDA35E">
      <w:pPr>
        <w:tabs>
          <w:tab w:val="left" w:pos="480"/>
        </w:tabs>
        <w:rPr>
          <w:rFonts w:ascii="宋体" w:hAnsi="宋体"/>
          <w:b/>
          <w:szCs w:val="21"/>
        </w:rPr>
      </w:pPr>
      <w:r>
        <w:rPr>
          <w:rFonts w:hint="eastAsia" w:ascii="宋体" w:hAnsi="宋体"/>
          <w:b/>
          <w:szCs w:val="21"/>
        </w:rPr>
        <w:t>十一、合同生效</w:t>
      </w:r>
    </w:p>
    <w:p w14:paraId="14F5F8DA">
      <w:pPr>
        <w:tabs>
          <w:tab w:val="left" w:pos="480"/>
        </w:tabs>
        <w:ind w:firstLine="420" w:firstLineChars="200"/>
        <w:rPr>
          <w:rFonts w:ascii="宋体" w:hAnsi="宋体"/>
          <w:szCs w:val="21"/>
        </w:rPr>
      </w:pPr>
      <w:r>
        <w:rPr>
          <w:rFonts w:hint="eastAsia" w:ascii="宋体" w:hAnsi="宋体"/>
          <w:szCs w:val="21"/>
        </w:rPr>
        <w:t>本合同一式</w:t>
      </w:r>
      <w:r>
        <w:rPr>
          <w:rFonts w:hint="eastAsia" w:ascii="宋体" w:hAnsi="宋体"/>
          <w:color w:val="auto"/>
          <w:szCs w:val="21"/>
          <w:u w:val="single"/>
          <w:lang w:val="en-US" w:eastAsia="zh-CN"/>
        </w:rPr>
        <w:t>拾</w:t>
      </w:r>
      <w:r>
        <w:rPr>
          <w:rFonts w:hint="eastAsia" w:ascii="宋体" w:hAnsi="宋体"/>
          <w:szCs w:val="21"/>
        </w:rPr>
        <w:t>份，甲方执</w:t>
      </w:r>
      <w:r>
        <w:rPr>
          <w:rFonts w:hint="eastAsia" w:ascii="宋体" w:hAnsi="宋体"/>
          <w:szCs w:val="21"/>
          <w:u w:val="single"/>
          <w:lang w:val="en-US" w:eastAsia="zh-CN"/>
        </w:rPr>
        <w:t>柒</w:t>
      </w:r>
      <w:r>
        <w:rPr>
          <w:rFonts w:hint="eastAsia" w:ascii="宋体" w:hAnsi="宋体"/>
          <w:szCs w:val="21"/>
        </w:rPr>
        <w:t>份，乙方执</w:t>
      </w:r>
      <w:r>
        <w:rPr>
          <w:rFonts w:hint="eastAsia" w:ascii="宋体" w:hAnsi="宋体"/>
          <w:szCs w:val="21"/>
          <w:u w:val="single"/>
          <w:lang w:val="en-US" w:eastAsia="zh-CN"/>
        </w:rPr>
        <w:t>叁</w:t>
      </w:r>
      <w:r>
        <w:rPr>
          <w:rFonts w:hint="eastAsia" w:ascii="宋体" w:hAnsi="宋体"/>
          <w:szCs w:val="21"/>
        </w:rPr>
        <w:t>份。本合同甲、乙各方签字盖章后生效，</w:t>
      </w:r>
    </w:p>
    <w:p w14:paraId="7C19F490">
      <w:pPr>
        <w:tabs>
          <w:tab w:val="left" w:pos="480"/>
        </w:tabs>
        <w:ind w:left="420" w:leftChars="200"/>
        <w:rPr>
          <w:rFonts w:ascii="宋体" w:hAnsi="宋体"/>
          <w:b/>
          <w:szCs w:val="21"/>
        </w:rPr>
      </w:pPr>
      <w:r>
        <w:rPr>
          <w:rFonts w:hint="eastAsia" w:ascii="宋体" w:hAnsi="宋体"/>
          <w:b/>
          <w:szCs w:val="21"/>
        </w:rPr>
        <w:t>十二、其他事项</w:t>
      </w:r>
    </w:p>
    <w:p w14:paraId="0FFBCD7E">
      <w:pPr>
        <w:tabs>
          <w:tab w:val="left" w:pos="480"/>
        </w:tabs>
        <w:ind w:firstLine="420" w:firstLineChars="200"/>
        <w:rPr>
          <w:rFonts w:ascii="宋体" w:hAnsi="宋体"/>
          <w:szCs w:val="21"/>
        </w:rPr>
      </w:pPr>
      <w:r>
        <w:rPr>
          <w:rFonts w:hint="eastAsia" w:ascii="宋体" w:hAnsi="宋体"/>
          <w:szCs w:val="21"/>
        </w:rPr>
        <w:t>（一）确认方作为政府集中采购代理机构对合同进行确认。</w:t>
      </w:r>
    </w:p>
    <w:p w14:paraId="7F4890D0">
      <w:pPr>
        <w:tabs>
          <w:tab w:val="left" w:pos="480"/>
        </w:tabs>
        <w:ind w:left="1050" w:leftChars="200" w:hanging="630" w:hangingChars="300"/>
        <w:rPr>
          <w:rFonts w:ascii="宋体" w:hAnsi="宋体"/>
          <w:szCs w:val="21"/>
        </w:rPr>
      </w:pPr>
      <w:r>
        <w:rPr>
          <w:rFonts w:hint="eastAsia" w:ascii="宋体" w:hAnsi="宋体"/>
          <w:szCs w:val="21"/>
        </w:rPr>
        <w:t>（二）西安市财政局政府采购管理处在合同的履行期间以及履行期后，可以随时检查项目的执行情况，对采购内容、标准进行调查核实，并对发现的问题进行处理。</w:t>
      </w:r>
    </w:p>
    <w:p w14:paraId="11C9B155">
      <w:pPr>
        <w:tabs>
          <w:tab w:val="left" w:pos="480"/>
        </w:tabs>
        <w:ind w:left="1050" w:leftChars="200" w:hanging="630" w:hangingChars="300"/>
        <w:rPr>
          <w:rFonts w:ascii="宋体" w:hAnsi="宋体"/>
          <w:szCs w:val="21"/>
        </w:rPr>
      </w:pPr>
      <w:r>
        <w:rPr>
          <w:rFonts w:hint="eastAsia" w:ascii="宋体" w:hAnsi="宋体"/>
          <w:szCs w:val="21"/>
        </w:rPr>
        <w:t>（三）西安市市级单位政府采购协议供货商品及价格信息月报表、合同附件均成为合同不可分割的部分。</w:t>
      </w:r>
    </w:p>
    <w:p w14:paraId="22F349B2">
      <w:pPr>
        <w:tabs>
          <w:tab w:val="left" w:pos="480"/>
        </w:tabs>
        <w:ind w:left="1050" w:leftChars="200" w:hanging="630" w:hangingChars="300"/>
        <w:rPr>
          <w:rFonts w:ascii="宋体" w:hAnsi="宋体"/>
          <w:szCs w:val="21"/>
        </w:rPr>
      </w:pPr>
      <w:r>
        <w:rPr>
          <w:rFonts w:hint="eastAsia" w:ascii="宋体" w:hAnsi="宋体"/>
          <w:szCs w:val="21"/>
        </w:rPr>
        <w:t>（四）合同未尽事宜，由甲、乙双方协商，经确认方确认后，作为合同补充，与原合同具有同等法律效力。</w:t>
      </w:r>
    </w:p>
    <w:p w14:paraId="2485CE9F">
      <w:pPr>
        <w:tabs>
          <w:tab w:val="left" w:pos="480"/>
        </w:tabs>
        <w:ind w:left="991" w:leftChars="172" w:hanging="630" w:hangingChars="300"/>
        <w:rPr>
          <w:rFonts w:ascii="宋体" w:hAnsi="宋体"/>
          <w:szCs w:val="21"/>
        </w:rPr>
      </w:pPr>
      <w:r>
        <w:rPr>
          <w:rFonts w:hint="eastAsia" w:ascii="宋体" w:hAnsi="宋体"/>
          <w:szCs w:val="21"/>
        </w:rPr>
        <w:t>（五）合同一经签订，不得擅自变更、中止或终止合同。对确需变更、调整或中止、终止合同的，应按规定履行相应的手续。</w:t>
      </w:r>
    </w:p>
    <w:p w14:paraId="18E09A55">
      <w:pPr>
        <w:tabs>
          <w:tab w:val="left" w:pos="480"/>
        </w:tabs>
        <w:ind w:firstLine="315" w:firstLineChars="150"/>
        <w:rPr>
          <w:rFonts w:ascii="宋体" w:hAnsi="宋体"/>
          <w:szCs w:val="21"/>
        </w:rPr>
      </w:pPr>
      <w:r>
        <w:rPr>
          <w:rFonts w:hint="eastAsia" w:ascii="宋体" w:hAnsi="宋体"/>
          <w:szCs w:val="21"/>
        </w:rPr>
        <w:t>（六）本合同按照中华人民共和国的现行法律进行解释。</w:t>
      </w:r>
    </w:p>
    <w:p w14:paraId="01EE7A5E">
      <w:pPr>
        <w:tabs>
          <w:tab w:val="left" w:pos="480"/>
        </w:tabs>
        <w:rPr>
          <w:rFonts w:hint="eastAsia" w:ascii="宋体" w:hAnsi="宋体"/>
          <w:sz w:val="22"/>
          <w:szCs w:val="22"/>
        </w:rPr>
      </w:pPr>
    </w:p>
    <w:p w14:paraId="3603A3DA">
      <w:pPr>
        <w:tabs>
          <w:tab w:val="left" w:pos="480"/>
        </w:tabs>
        <w:ind w:firstLine="440" w:firstLineChars="200"/>
        <w:rPr>
          <w:rFonts w:ascii="宋体" w:hAnsi="宋体"/>
          <w:sz w:val="22"/>
          <w:szCs w:val="22"/>
        </w:rPr>
      </w:pPr>
      <w:r>
        <w:rPr>
          <w:rFonts w:hint="eastAsia" w:ascii="宋体" w:hAnsi="宋体"/>
          <w:sz w:val="22"/>
          <w:szCs w:val="22"/>
        </w:rPr>
        <w:t>（以下无正文）</w:t>
      </w:r>
    </w:p>
    <w:p w14:paraId="6968684C">
      <w:pPr>
        <w:tabs>
          <w:tab w:val="left" w:pos="480"/>
        </w:tabs>
        <w:rPr>
          <w:rFonts w:ascii="宋体" w:hAnsi="宋体"/>
          <w:sz w:val="22"/>
          <w:szCs w:val="22"/>
        </w:rPr>
      </w:pPr>
    </w:p>
    <w:p w14:paraId="6C9B2C28">
      <w:pPr>
        <w:pStyle w:val="2"/>
        <w:rPr>
          <w:rFonts w:hint="eastAsia"/>
        </w:rPr>
      </w:pPr>
    </w:p>
    <w:p w14:paraId="44C789FD">
      <w:pPr>
        <w:tabs>
          <w:tab w:val="left" w:pos="480"/>
        </w:tabs>
        <w:ind w:firstLine="440" w:firstLineChars="200"/>
        <w:rPr>
          <w:rFonts w:ascii="宋体" w:hAnsi="宋体"/>
          <w:sz w:val="22"/>
          <w:szCs w:val="22"/>
        </w:rPr>
      </w:pPr>
      <w:r>
        <w:rPr>
          <w:rFonts w:hint="eastAsia" w:ascii="宋体" w:hAnsi="宋体"/>
          <w:sz w:val="22"/>
          <w:szCs w:val="22"/>
        </w:rPr>
        <w:t>甲  方（法人公章）                          乙  方（法人公章）</w:t>
      </w:r>
    </w:p>
    <w:p w14:paraId="0DD02388">
      <w:pPr>
        <w:tabs>
          <w:tab w:val="left" w:pos="480"/>
        </w:tabs>
        <w:ind w:firstLine="440" w:firstLineChars="200"/>
        <w:rPr>
          <w:rFonts w:ascii="宋体" w:hAnsi="宋体"/>
          <w:sz w:val="22"/>
          <w:szCs w:val="22"/>
        </w:rPr>
      </w:pPr>
    </w:p>
    <w:p w14:paraId="350FEC64">
      <w:pPr>
        <w:tabs>
          <w:tab w:val="left" w:pos="480"/>
        </w:tabs>
        <w:ind w:firstLine="440" w:firstLineChars="200"/>
        <w:rPr>
          <w:rFonts w:ascii="宋体" w:hAnsi="宋体"/>
          <w:sz w:val="22"/>
          <w:szCs w:val="22"/>
        </w:rPr>
      </w:pPr>
      <w:r>
        <w:rPr>
          <w:rFonts w:hint="eastAsia" w:ascii="宋体" w:hAnsi="宋体"/>
          <w:sz w:val="22"/>
          <w:szCs w:val="22"/>
        </w:rPr>
        <w:t xml:space="preserve">法定代表人：                                法定代表人： </w:t>
      </w:r>
    </w:p>
    <w:p w14:paraId="43DC140E">
      <w:pPr>
        <w:tabs>
          <w:tab w:val="left" w:pos="480"/>
        </w:tabs>
        <w:ind w:firstLine="440" w:firstLineChars="200"/>
        <w:rPr>
          <w:rFonts w:ascii="宋体" w:hAnsi="宋体"/>
          <w:sz w:val="22"/>
          <w:szCs w:val="22"/>
        </w:rPr>
      </w:pPr>
      <w:r>
        <w:rPr>
          <w:rFonts w:hint="eastAsia" w:ascii="宋体" w:hAnsi="宋体"/>
          <w:sz w:val="22"/>
          <w:szCs w:val="22"/>
        </w:rPr>
        <w:t>代理人：                                    代理人：</w:t>
      </w:r>
    </w:p>
    <w:p w14:paraId="5DB464FA">
      <w:pPr>
        <w:tabs>
          <w:tab w:val="left" w:pos="480"/>
        </w:tabs>
        <w:ind w:firstLine="5280" w:firstLineChars="2400"/>
        <w:rPr>
          <w:rFonts w:ascii="宋体" w:hAnsi="宋体"/>
          <w:sz w:val="22"/>
          <w:szCs w:val="22"/>
        </w:rPr>
      </w:pPr>
      <w:r>
        <w:rPr>
          <w:rFonts w:hint="eastAsia" w:ascii="宋体" w:hAnsi="宋体"/>
          <w:sz w:val="22"/>
          <w:szCs w:val="22"/>
        </w:rPr>
        <w:t>开户银行：</w:t>
      </w:r>
    </w:p>
    <w:p w14:paraId="0B56F115">
      <w:pPr>
        <w:tabs>
          <w:tab w:val="left" w:pos="480"/>
        </w:tabs>
        <w:ind w:firstLine="5280" w:firstLineChars="2400"/>
        <w:rPr>
          <w:rFonts w:ascii="宋体" w:hAnsi="宋体"/>
          <w:sz w:val="22"/>
          <w:szCs w:val="22"/>
        </w:rPr>
      </w:pPr>
      <w:r>
        <w:rPr>
          <w:rFonts w:hint="eastAsia" w:ascii="宋体" w:hAnsi="宋体"/>
          <w:sz w:val="22"/>
          <w:szCs w:val="22"/>
        </w:rPr>
        <w:t>帐  号：</w:t>
      </w:r>
    </w:p>
    <w:p w14:paraId="70283809">
      <w:pPr>
        <w:tabs>
          <w:tab w:val="left" w:pos="480"/>
        </w:tabs>
        <w:ind w:firstLine="440" w:firstLineChars="200"/>
        <w:rPr>
          <w:rFonts w:ascii="宋体" w:hAnsi="宋体"/>
          <w:sz w:val="22"/>
          <w:szCs w:val="22"/>
        </w:rPr>
      </w:pPr>
      <w:r>
        <w:rPr>
          <w:rFonts w:hint="eastAsia" w:ascii="宋体" w:hAnsi="宋体"/>
          <w:sz w:val="22"/>
          <w:szCs w:val="22"/>
        </w:rPr>
        <w:t xml:space="preserve">单位名称：西安市中心医院                  </w:t>
      </w:r>
      <w:r>
        <w:rPr>
          <w:rFonts w:hint="eastAsia" w:ascii="宋体" w:hAnsi="宋体"/>
          <w:sz w:val="22"/>
          <w:szCs w:val="22"/>
          <w:lang w:val="en-US" w:eastAsia="zh-CN"/>
        </w:rPr>
        <w:t xml:space="preserve">  </w:t>
      </w:r>
      <w:r>
        <w:rPr>
          <w:rFonts w:hint="eastAsia" w:ascii="宋体" w:hAnsi="宋体"/>
          <w:sz w:val="22"/>
          <w:szCs w:val="22"/>
        </w:rPr>
        <w:t>单位名称：XXXXXXX</w:t>
      </w:r>
    </w:p>
    <w:p w14:paraId="104D4B22">
      <w:pPr>
        <w:tabs>
          <w:tab w:val="left" w:pos="480"/>
        </w:tabs>
        <w:ind w:firstLine="440" w:firstLineChars="200"/>
        <w:rPr>
          <w:rFonts w:ascii="宋体" w:hAnsi="宋体"/>
          <w:sz w:val="22"/>
          <w:szCs w:val="22"/>
        </w:rPr>
      </w:pPr>
      <w:r>
        <w:rPr>
          <w:rFonts w:hint="eastAsia" w:ascii="宋体" w:hAnsi="宋体"/>
          <w:sz w:val="22"/>
          <w:szCs w:val="22"/>
        </w:rPr>
        <w:t xml:space="preserve">地  址：西安市新城区西五路161号          </w:t>
      </w:r>
      <w:r>
        <w:rPr>
          <w:rFonts w:hint="eastAsia" w:ascii="宋体" w:hAnsi="宋体"/>
          <w:sz w:val="22"/>
          <w:szCs w:val="22"/>
          <w:lang w:val="en-US" w:eastAsia="zh-CN"/>
        </w:rPr>
        <w:t xml:space="preserve">  </w:t>
      </w:r>
      <w:r>
        <w:rPr>
          <w:rFonts w:hint="eastAsia" w:ascii="宋体" w:hAnsi="宋体"/>
          <w:sz w:val="22"/>
          <w:szCs w:val="22"/>
        </w:rPr>
        <w:t>地  址：</w:t>
      </w:r>
    </w:p>
    <w:p w14:paraId="28849EF1">
      <w:pPr>
        <w:tabs>
          <w:tab w:val="left" w:pos="480"/>
        </w:tabs>
        <w:ind w:firstLine="440" w:firstLineChars="200"/>
        <w:rPr>
          <w:rFonts w:ascii="宋体" w:hAnsi="宋体"/>
          <w:sz w:val="22"/>
          <w:szCs w:val="22"/>
        </w:rPr>
      </w:pPr>
      <w:r>
        <w:rPr>
          <w:rFonts w:hint="eastAsia" w:ascii="宋体" w:hAnsi="宋体"/>
          <w:sz w:val="22"/>
          <w:szCs w:val="22"/>
        </w:rPr>
        <w:t xml:space="preserve">联系电话：                                </w:t>
      </w:r>
      <w:r>
        <w:rPr>
          <w:rFonts w:hint="eastAsia" w:ascii="宋体" w:hAnsi="宋体"/>
          <w:sz w:val="22"/>
          <w:szCs w:val="22"/>
          <w:lang w:val="en-US" w:eastAsia="zh-CN"/>
        </w:rPr>
        <w:t xml:space="preserve">  </w:t>
      </w:r>
      <w:r>
        <w:rPr>
          <w:rFonts w:hint="eastAsia" w:ascii="宋体" w:hAnsi="宋体"/>
          <w:sz w:val="22"/>
          <w:szCs w:val="22"/>
        </w:rPr>
        <w:t>联系电话：</w:t>
      </w:r>
    </w:p>
    <w:p w14:paraId="0C009F29">
      <w:r>
        <w:rPr>
          <w:rFonts w:hint="eastAsia" w:ascii="宋体" w:hAnsi="宋体"/>
          <w:sz w:val="22"/>
          <w:szCs w:val="22"/>
        </w:rPr>
        <w:t xml:space="preserve">签订日期：                                </w:t>
      </w:r>
      <w:r>
        <w:rPr>
          <w:rFonts w:hint="eastAsia" w:ascii="宋体" w:hAnsi="宋体"/>
          <w:sz w:val="22"/>
          <w:szCs w:val="22"/>
          <w:lang w:val="en-US" w:eastAsia="zh-CN"/>
        </w:rPr>
        <w:t xml:space="preserve">  </w:t>
      </w:r>
      <w:r>
        <w:rPr>
          <w:rFonts w:hint="eastAsia" w:ascii="宋体" w:hAnsi="宋体"/>
          <w:sz w:val="22"/>
          <w:szCs w:val="22"/>
        </w:rPr>
        <w:t>签订日期：</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7FE047B"/>
    <w:multiLevelType w:val="singleLevel"/>
    <w:tmpl w:val="B7FE047B"/>
    <w:lvl w:ilvl="0" w:tentative="0">
      <w:start w:val="1"/>
      <w:numFmt w:val="decimal"/>
      <w:lvlText w:val="%1."/>
      <w:lvlJc w:val="left"/>
      <w:pPr>
        <w:tabs>
          <w:tab w:val="left" w:pos="312"/>
        </w:tabs>
      </w:pPr>
    </w:lvl>
  </w:abstractNum>
  <w:abstractNum w:abstractNumId="1">
    <w:nsid w:val="FFF8CDEB"/>
    <w:multiLevelType w:val="singleLevel"/>
    <w:tmpl w:val="FFF8CDEB"/>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47855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toc 1"/>
    <w:basedOn w:val="1"/>
    <w:next w:val="1"/>
    <w:unhideWhenUsed/>
    <w:qFormat/>
    <w:uiPriority w:val="39"/>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2026-01-23T04:59:50Z</dcterms:created>
  <dc:creator>xb19</dc:creator>
  <cp:lastModifiedBy>xb19</cp:lastModifiedBy>
  <dcterms:modified xsi:type="dcterms:W3CDTF">2026-01-23T05:00:03Z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eyJoZGlkIjoiZTA1OTEyZDI1Y2RmODkxZWU5ZGZiODZmZTBlMjkxMTEiLCJ1c2VySWQiOiIzMjAxODgyOTIifQ==</vt:lpwstr>
  </property>
  <property fmtid="{D5CDD505-2E9C-101B-9397-08002B2CF9AE}" pid="4" name="ICV">
    <vt:lpwstr>62FDF1E5ECC446978EB484451655A2BD_12</vt:lpwstr>
  </property>
</Properties>
</file>