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5B382B">
      <w:pPr>
        <w:pageBreakBefore/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highlight w:val="none"/>
          <w:lang w:val="zh-CN"/>
        </w:rPr>
        <w:t>商务条款偏离表</w:t>
      </w:r>
    </w:p>
    <w:bookmarkEnd w:id="0"/>
    <w:p w14:paraId="0374C33E">
      <w:pPr>
        <w:shd w:val="clear"/>
        <w:spacing w:line="360" w:lineRule="auto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 xml:space="preserve">项目编号：                                            </w:t>
      </w:r>
    </w:p>
    <w:tbl>
      <w:tblPr>
        <w:tblStyle w:val="17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1196"/>
        <w:gridCol w:w="2147"/>
        <w:gridCol w:w="2227"/>
        <w:gridCol w:w="723"/>
        <w:gridCol w:w="1505"/>
      </w:tblGrid>
      <w:tr w14:paraId="5226F8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386" w:type="pct"/>
            <w:noWrap/>
            <w:vAlign w:val="center"/>
          </w:tcPr>
          <w:p w14:paraId="24407440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709" w:type="pct"/>
            <w:noWrap/>
            <w:vAlign w:val="center"/>
          </w:tcPr>
          <w:p w14:paraId="717A703B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5EA85CAB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条目号</w:t>
            </w:r>
          </w:p>
        </w:tc>
        <w:tc>
          <w:tcPr>
            <w:tcW w:w="1267" w:type="pct"/>
            <w:noWrap/>
            <w:vAlign w:val="center"/>
          </w:tcPr>
          <w:p w14:paraId="35B14793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24B29BC1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商务条款要求</w:t>
            </w:r>
          </w:p>
        </w:tc>
        <w:tc>
          <w:tcPr>
            <w:tcW w:w="1314" w:type="pct"/>
            <w:noWrap/>
            <w:vAlign w:val="center"/>
          </w:tcPr>
          <w:p w14:paraId="15693823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063209D8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商务条款响应</w:t>
            </w:r>
          </w:p>
        </w:tc>
        <w:tc>
          <w:tcPr>
            <w:tcW w:w="431" w:type="pct"/>
            <w:noWrap/>
            <w:vAlign w:val="center"/>
          </w:tcPr>
          <w:p w14:paraId="2B9CD2D7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890" w:type="pct"/>
            <w:noWrap/>
            <w:vAlign w:val="center"/>
          </w:tcPr>
          <w:p w14:paraId="1086D973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  <w:p w14:paraId="0666FA3B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及其影响</w:t>
            </w:r>
          </w:p>
        </w:tc>
      </w:tr>
      <w:tr w14:paraId="14AFCE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386" w:type="pct"/>
            <w:noWrap/>
          </w:tcPr>
          <w:p w14:paraId="6D35A9F3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709" w:type="pct"/>
            <w:noWrap/>
          </w:tcPr>
          <w:p w14:paraId="566ED71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267" w:type="pct"/>
            <w:noWrap/>
          </w:tcPr>
          <w:p w14:paraId="5D82B88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14" w:type="pct"/>
            <w:noWrap/>
          </w:tcPr>
          <w:p w14:paraId="4ABE85C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431" w:type="pct"/>
            <w:noWrap/>
          </w:tcPr>
          <w:p w14:paraId="6DBD56D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90" w:type="pct"/>
            <w:noWrap/>
          </w:tcPr>
          <w:p w14:paraId="66C81F4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643E3C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386" w:type="pct"/>
            <w:noWrap/>
          </w:tcPr>
          <w:p w14:paraId="2CA8591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709" w:type="pct"/>
            <w:noWrap/>
          </w:tcPr>
          <w:p w14:paraId="542FA5B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267" w:type="pct"/>
            <w:noWrap/>
          </w:tcPr>
          <w:p w14:paraId="03D084D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14" w:type="pct"/>
            <w:noWrap/>
          </w:tcPr>
          <w:p w14:paraId="6853F5E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431" w:type="pct"/>
            <w:noWrap/>
          </w:tcPr>
          <w:p w14:paraId="02059CD7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90" w:type="pct"/>
            <w:noWrap/>
          </w:tcPr>
          <w:p w14:paraId="572C4423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7F0BCF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386" w:type="pct"/>
            <w:noWrap/>
          </w:tcPr>
          <w:p w14:paraId="622BAA67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709" w:type="pct"/>
            <w:noWrap/>
          </w:tcPr>
          <w:p w14:paraId="487C4AD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267" w:type="pct"/>
            <w:noWrap/>
          </w:tcPr>
          <w:p w14:paraId="4A89997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14" w:type="pct"/>
            <w:noWrap/>
          </w:tcPr>
          <w:p w14:paraId="4A941C0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431" w:type="pct"/>
            <w:noWrap/>
          </w:tcPr>
          <w:p w14:paraId="40DEF93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90" w:type="pct"/>
            <w:noWrap/>
          </w:tcPr>
          <w:p w14:paraId="0E90806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1834A1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386" w:type="pct"/>
            <w:noWrap/>
          </w:tcPr>
          <w:p w14:paraId="4CD3E64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709" w:type="pct"/>
            <w:noWrap/>
          </w:tcPr>
          <w:p w14:paraId="6894EA3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267" w:type="pct"/>
            <w:noWrap/>
          </w:tcPr>
          <w:p w14:paraId="7EBA6BA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14" w:type="pct"/>
            <w:noWrap/>
          </w:tcPr>
          <w:p w14:paraId="4AE7912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431" w:type="pct"/>
            <w:noWrap/>
          </w:tcPr>
          <w:p w14:paraId="6BEA65F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90" w:type="pct"/>
            <w:noWrap/>
          </w:tcPr>
          <w:p w14:paraId="29277ED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0822BC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386" w:type="pct"/>
            <w:noWrap/>
          </w:tcPr>
          <w:p w14:paraId="1FB5D27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709" w:type="pct"/>
            <w:noWrap/>
          </w:tcPr>
          <w:p w14:paraId="2404163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267" w:type="pct"/>
            <w:noWrap/>
          </w:tcPr>
          <w:p w14:paraId="223BB8B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14" w:type="pct"/>
            <w:noWrap/>
          </w:tcPr>
          <w:p w14:paraId="2DF1EFC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431" w:type="pct"/>
            <w:noWrap/>
          </w:tcPr>
          <w:p w14:paraId="6632E7B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90" w:type="pct"/>
            <w:noWrap/>
          </w:tcPr>
          <w:p w14:paraId="460D600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</w:tbl>
    <w:p w14:paraId="2DED578E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说明：</w:t>
      </w:r>
    </w:p>
    <w:p w14:paraId="51A28C4C">
      <w:pPr>
        <w:numPr>
          <w:ilvl w:val="0"/>
          <w:numId w:val="2"/>
        </w:numPr>
        <w:shd w:val="clear"/>
        <w:spacing w:line="360" w:lineRule="auto"/>
        <w:ind w:left="-60" w:leftChars="0" w:firstLine="480" w:firstLineChars="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本表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须按照谈判</w:t>
      </w:r>
      <w:r>
        <w:rPr>
          <w:rFonts w:hint="eastAsia" w:ascii="仿宋" w:hAnsi="仿宋" w:eastAsia="仿宋" w:cs="仿宋"/>
          <w:sz w:val="24"/>
          <w:highlight w:val="none"/>
        </w:rPr>
        <w:t>文件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第三章中商务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条款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en-US" w:eastAsia="zh-CN"/>
        </w:rPr>
        <w:t>逐条响应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一一列出，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商务条款不允许负偏离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090DF168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2.供应商必须据实填写，不得虚假响应，否则将取消其投标或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资格，并按有关规定进处罚。</w:t>
      </w:r>
    </w:p>
    <w:p w14:paraId="63E7C56C">
      <w:pPr>
        <w:adjustRightInd w:val="0"/>
        <w:snapToGrid w:val="0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</w:t>
      </w:r>
    </w:p>
    <w:p w14:paraId="7C46EB45">
      <w:pPr>
        <w:adjustRightInd w:val="0"/>
        <w:snapToGrid w:val="0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</w:t>
      </w:r>
    </w:p>
    <w:p w14:paraId="5392BC82">
      <w:pPr>
        <w:shd w:val="clear"/>
        <w:ind w:firstLine="4080" w:firstLineChars="1700"/>
        <w:jc w:val="left"/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8B1867"/>
    <w:multiLevelType w:val="singleLevel"/>
    <w:tmpl w:val="BA8B1867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-60"/>
      </w:pPr>
    </w:lvl>
  </w:abstractNum>
  <w:abstractNum w:abstractNumId="1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9039C8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253B3A"/>
    <w:rsid w:val="2B370F4B"/>
    <w:rsid w:val="2C046B0D"/>
    <w:rsid w:val="2C8E2CA3"/>
    <w:rsid w:val="2CC66E0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161379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902EA3"/>
    <w:rsid w:val="5ADC54F0"/>
    <w:rsid w:val="5C741667"/>
    <w:rsid w:val="5CAB1AAC"/>
    <w:rsid w:val="5D186F18"/>
    <w:rsid w:val="5D700D5D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9341E28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602618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3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2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Plain Text"/>
    <w:basedOn w:val="1"/>
    <w:qFormat/>
    <w:uiPriority w:val="0"/>
    <w:rPr>
      <w:rFonts w:ascii="宋体" w:hAnsi="Courier New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9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2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  <w:style w:type="character" w:customStyle="1" w:styleId="23">
    <w:name w:val="标题 2 Char"/>
    <w:link w:val="4"/>
    <w:qFormat/>
    <w:uiPriority w:val="0"/>
    <w:rPr>
      <w:rFonts w:ascii="Calibri" w:hAnsi="Calibri" w:eastAsia="宋体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2026-01-07T06:58:26Z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BBD4B914D93541B791368C272A191EB5_13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