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02F24A">
      <w:pPr>
        <w:pageBreakBefore/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 w:val="0"/>
          <w:bCs/>
          <w:sz w:val="28"/>
          <w:szCs w:val="16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sz w:val="32"/>
          <w:szCs w:val="32"/>
          <w:highlight w:val="none"/>
          <w:lang w:eastAsia="zh-CN"/>
        </w:rPr>
        <w:t>技术方案</w:t>
      </w:r>
    </w:p>
    <w:bookmarkEnd w:id="0"/>
    <w:p w14:paraId="6AB94E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 w:val="0"/>
          <w:bCs/>
          <w:sz w:val="28"/>
          <w:szCs w:val="16"/>
        </w:rPr>
      </w:pPr>
      <w:r>
        <w:rPr>
          <w:rFonts w:hint="eastAsia" w:ascii="仿宋" w:hAnsi="仿宋" w:eastAsia="仿宋" w:cs="仿宋"/>
          <w:b w:val="0"/>
          <w:bCs/>
          <w:sz w:val="28"/>
          <w:szCs w:val="16"/>
          <w:lang w:val="en-US" w:eastAsia="zh-CN"/>
        </w:rPr>
        <w:t>1、</w:t>
      </w:r>
      <w:r>
        <w:rPr>
          <w:rFonts w:hint="eastAsia" w:ascii="仿宋" w:hAnsi="仿宋" w:eastAsia="仿宋" w:cs="仿宋"/>
          <w:b w:val="0"/>
          <w:bCs/>
          <w:sz w:val="28"/>
          <w:szCs w:val="16"/>
        </w:rPr>
        <w:t>产品供应方案</w:t>
      </w:r>
    </w:p>
    <w:p w14:paraId="507D0E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 w:val="0"/>
          <w:bCs/>
          <w:sz w:val="28"/>
          <w:szCs w:val="16"/>
        </w:rPr>
      </w:pPr>
      <w:r>
        <w:rPr>
          <w:rFonts w:hint="eastAsia" w:ascii="仿宋" w:hAnsi="仿宋" w:eastAsia="仿宋" w:cs="仿宋"/>
          <w:b w:val="0"/>
          <w:bCs/>
          <w:sz w:val="28"/>
          <w:szCs w:val="16"/>
          <w:lang w:val="en-US" w:eastAsia="zh-CN"/>
        </w:rPr>
        <w:t>2、</w:t>
      </w:r>
      <w:r>
        <w:rPr>
          <w:rFonts w:hint="eastAsia" w:ascii="仿宋" w:hAnsi="仿宋" w:eastAsia="仿宋" w:cs="仿宋"/>
          <w:b w:val="0"/>
          <w:bCs/>
          <w:sz w:val="28"/>
          <w:szCs w:val="16"/>
        </w:rPr>
        <w:t>保障措施</w:t>
      </w:r>
    </w:p>
    <w:p w14:paraId="6CC479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 w:val="0"/>
          <w:bCs/>
          <w:sz w:val="28"/>
          <w:szCs w:val="16"/>
        </w:rPr>
      </w:pPr>
      <w:r>
        <w:rPr>
          <w:rFonts w:hint="eastAsia" w:ascii="仿宋" w:hAnsi="仿宋" w:eastAsia="仿宋" w:cs="仿宋"/>
          <w:b w:val="0"/>
          <w:bCs/>
          <w:sz w:val="28"/>
          <w:szCs w:val="16"/>
          <w:lang w:val="en-US" w:eastAsia="zh-CN"/>
        </w:rPr>
        <w:t>3、</w:t>
      </w:r>
      <w:r>
        <w:rPr>
          <w:rFonts w:hint="eastAsia" w:ascii="仿宋" w:hAnsi="仿宋" w:eastAsia="仿宋" w:cs="仿宋"/>
          <w:b w:val="0"/>
          <w:bCs/>
          <w:sz w:val="28"/>
          <w:szCs w:val="16"/>
        </w:rPr>
        <w:t>应急措施</w:t>
      </w:r>
    </w:p>
    <w:p w14:paraId="0382FA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 w:val="0"/>
          <w:bCs/>
          <w:sz w:val="28"/>
          <w:szCs w:val="16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16"/>
          <w:lang w:val="en-US" w:eastAsia="zh-CN"/>
        </w:rPr>
        <w:t>4、</w:t>
      </w:r>
      <w:r>
        <w:rPr>
          <w:rFonts w:hint="eastAsia" w:ascii="仿宋" w:hAnsi="仿宋" w:eastAsia="仿宋" w:cs="仿宋"/>
          <w:b w:val="0"/>
          <w:bCs/>
          <w:sz w:val="28"/>
          <w:szCs w:val="16"/>
        </w:rPr>
        <w:t>售后服务</w:t>
      </w:r>
      <w:r>
        <w:rPr>
          <w:rFonts w:hint="eastAsia" w:ascii="仿宋" w:hAnsi="仿宋" w:eastAsia="仿宋" w:cs="仿宋"/>
          <w:b w:val="0"/>
          <w:bCs/>
          <w:sz w:val="28"/>
          <w:szCs w:val="16"/>
          <w:lang w:eastAsia="zh-CN"/>
        </w:rPr>
        <w:t>及培训措施</w:t>
      </w:r>
    </w:p>
    <w:p w14:paraId="14C6035F">
      <w:pPr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16"/>
          <w:lang w:val="en-US" w:eastAsia="zh-CN"/>
        </w:rPr>
        <w:t>......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9039C8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253B3A"/>
    <w:rsid w:val="2B370F4B"/>
    <w:rsid w:val="2C046B0D"/>
    <w:rsid w:val="2C8E2CA3"/>
    <w:rsid w:val="2CC66E0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161379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9B4C2B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902EA3"/>
    <w:rsid w:val="5ADC54F0"/>
    <w:rsid w:val="5C741667"/>
    <w:rsid w:val="5CAB1AAC"/>
    <w:rsid w:val="5D186F18"/>
    <w:rsid w:val="5D700D5D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9341E28"/>
    <w:rsid w:val="6BF01A2A"/>
    <w:rsid w:val="6C573973"/>
    <w:rsid w:val="6D2E3635"/>
    <w:rsid w:val="6D8F1939"/>
    <w:rsid w:val="6E5839D5"/>
    <w:rsid w:val="6E9D056A"/>
    <w:rsid w:val="6FC722F1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602618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1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23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0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2"/>
    <w:semiHidden/>
    <w:unhideWhenUsed/>
    <w:qFormat/>
    <w:uiPriority w:val="0"/>
    <w:pPr>
      <w:spacing w:line="360" w:lineRule="auto"/>
      <w:jc w:val="both"/>
      <w:outlineLvl w:val="3"/>
    </w:pPr>
    <w:rPr>
      <w:rFonts w:ascii="仿宋" w:hAnsi="仿宋" w:cs="Arial"/>
      <w:b/>
      <w:snapToGrid w:val="0"/>
      <w:color w:val="000000"/>
      <w:szCs w:val="21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Plain Text"/>
    <w:basedOn w:val="1"/>
    <w:qFormat/>
    <w:uiPriority w:val="0"/>
    <w:rPr>
      <w:rFonts w:ascii="宋体" w:hAnsi="Courier New"/>
    </w:rPr>
  </w:style>
  <w:style w:type="paragraph" w:styleId="1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9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0">
    <w:name w:val="标题 3 Char"/>
    <w:basedOn w:val="18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1">
    <w:name w:val="标题 1 Char"/>
    <w:basedOn w:val="18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2">
    <w:name w:val="标题 4 Char"/>
    <w:basedOn w:val="18"/>
    <w:link w:val="2"/>
    <w:qFormat/>
    <w:uiPriority w:val="0"/>
    <w:rPr>
      <w:rFonts w:ascii="宋体" w:hAnsi="宋体" w:eastAsia="宋体" w:cs="Arial"/>
      <w:b/>
      <w:snapToGrid w:val="0"/>
      <w:color w:val="000000"/>
      <w:kern w:val="0"/>
      <w:sz w:val="30"/>
      <w:szCs w:val="21"/>
      <w:u w:val="none"/>
      <w:lang w:val="zh-CN" w:bidi="zh-CN"/>
    </w:rPr>
  </w:style>
  <w:style w:type="character" w:customStyle="1" w:styleId="23">
    <w:name w:val="标题 2 Char"/>
    <w:link w:val="4"/>
    <w:qFormat/>
    <w:uiPriority w:val="0"/>
    <w:rPr>
      <w:rFonts w:ascii="Calibri" w:hAnsi="Calibri" w:eastAsia="宋体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2026-01-07T06:58:40Z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C2BF9C89CF9C47E5A4ECB1279C4440C6_13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