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47DA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default" w:ascii="仿宋" w:hAnsi="仿宋" w:eastAsia="仿宋" w:cs="仿宋"/>
          <w:b/>
          <w:bCs/>
          <w:spacing w:val="15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15"/>
          <w:sz w:val="32"/>
          <w:szCs w:val="32"/>
          <w:highlight w:val="none"/>
          <w:lang w:val="en-US" w:eastAsia="zh-CN"/>
        </w:rPr>
        <w:t>第一次谈判报价表</w:t>
      </w:r>
    </w:p>
    <w:bookmarkEnd w:id="0"/>
    <w:tbl>
      <w:tblPr>
        <w:tblStyle w:val="15"/>
        <w:tblW w:w="853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0"/>
        <w:gridCol w:w="6849"/>
      </w:tblGrid>
      <w:tr w14:paraId="55F684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" w:hRule="atLeast"/>
          <w:jc w:val="center"/>
        </w:trPr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37B4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项目名称</w:t>
            </w:r>
          </w:p>
        </w:tc>
        <w:tc>
          <w:tcPr>
            <w:tcW w:w="6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7979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1010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2" w:hRule="atLeast"/>
          <w:jc w:val="center"/>
        </w:trPr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29265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项目编号</w:t>
            </w:r>
          </w:p>
        </w:tc>
        <w:tc>
          <w:tcPr>
            <w:tcW w:w="6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1B8C9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48A02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5" w:hRule="atLeast"/>
          <w:jc w:val="center"/>
        </w:trPr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126F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投标报价</w:t>
            </w:r>
          </w:p>
          <w:p w14:paraId="48B6D8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（元）</w:t>
            </w:r>
          </w:p>
        </w:tc>
        <w:tc>
          <w:tcPr>
            <w:tcW w:w="6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BA8B0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2BF671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  <w:jc w:val="center"/>
        </w:trPr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12A25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交货期</w:t>
            </w:r>
          </w:p>
        </w:tc>
        <w:tc>
          <w:tcPr>
            <w:tcW w:w="6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D92164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1.设备：</w:t>
            </w:r>
          </w:p>
          <w:p w14:paraId="4F821A10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2.试剂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：</w:t>
            </w:r>
          </w:p>
        </w:tc>
      </w:tr>
    </w:tbl>
    <w:p w14:paraId="6C232D0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</w:p>
    <w:p w14:paraId="5835387D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说明：</w:t>
      </w:r>
    </w:p>
    <w:p w14:paraId="08D5D7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1.本表所列各项数据与谈判文件其它地方表述不一致时，以本表为准；</w:t>
      </w:r>
    </w:p>
    <w:p w14:paraId="4EB9E190">
      <w:pPr>
        <w:widowControl/>
        <w:spacing w:line="360" w:lineRule="auto"/>
        <w:ind w:firstLine="482" w:firstLineChars="200"/>
        <w:rPr>
          <w:rFonts w:hint="default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2.报价以元为单位，四舍五入精确到小数点后两位。</w:t>
      </w:r>
    </w:p>
    <w:p w14:paraId="115D5CB0">
      <w:pPr>
        <w:widowControl/>
        <w:spacing w:line="360" w:lineRule="auto"/>
        <w:ind w:firstLine="482" w:firstLineChars="200"/>
        <w:rPr>
          <w:rFonts w:hint="default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3.投标报价需与分项报价表“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val="en-US" w:eastAsia="zh-CN"/>
        </w:rPr>
        <w:t>投标报价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”金额保持一致</w:t>
      </w:r>
    </w:p>
    <w:p w14:paraId="79152D3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</w:p>
    <w:p w14:paraId="2845726F">
      <w:pPr>
        <w:widowControl/>
        <w:spacing w:line="360" w:lineRule="auto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</w:p>
    <w:p w14:paraId="5B7E071F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738B30D6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5B625798">
      <w:pPr>
        <w:spacing w:line="360" w:lineRule="auto"/>
        <w:ind w:left="0" w:leftChars="0" w:firstLine="4200" w:firstLineChars="1750"/>
        <w:outlineLvl w:val="9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602618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2026-01-07T06:56:19Z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