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版本号：SXZCZB2025-ZCDY-113220260109001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市公共资源交易中心办公（业务）用房三个月租赁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SXZCZB2025-ZCDY-1132</w:t>
      </w:r>
      <w:r>
        <w:br/>
      </w:r>
      <w:r>
        <w:br/>
      </w:r>
      <w:r>
        <w:br/>
      </w:r>
    </w:p>
    <w:p>
      <w:pPr>
        <w:pStyle w:val="null3"/>
        <w:jc w:val="center"/>
        <w:outlineLvl w:val="5"/>
      </w:pPr>
      <w:r>
        <w:rPr>
          <w:rFonts w:ascii="仿宋_GB2312" w:hAnsi="仿宋_GB2312" w:cs="仿宋_GB2312" w:eastAsia="仿宋_GB2312"/>
          <w:sz w:val="15"/>
          <w:b/>
        </w:rPr>
        <w:t>西安市集中办公区综合管理中心</w:t>
      </w:r>
    </w:p>
    <w:p>
      <w:pPr>
        <w:pStyle w:val="null3"/>
        <w:jc w:val="center"/>
        <w:outlineLvl w:val="5"/>
      </w:pPr>
      <w:r>
        <w:rPr>
          <w:rFonts w:ascii="仿宋_GB2312" w:hAnsi="仿宋_GB2312" w:cs="仿宋_GB2312" w:eastAsia="仿宋_GB2312"/>
          <w:sz w:val="15"/>
          <w:b/>
        </w:rPr>
        <w:t>陕西至诚项目管理集团有限公司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西安市集中办公区综合管理中心</w:t>
      </w:r>
      <w:r>
        <w:rPr>
          <w:rFonts w:ascii="仿宋_GB2312" w:hAnsi="仿宋_GB2312" w:cs="仿宋_GB2312" w:eastAsia="仿宋_GB2312"/>
        </w:rPr>
        <w:t>委托，拟对</w:t>
      </w:r>
      <w:r>
        <w:rPr>
          <w:rFonts w:ascii="仿宋_GB2312" w:hAnsi="仿宋_GB2312" w:cs="仿宋_GB2312" w:eastAsia="仿宋_GB2312"/>
        </w:rPr>
        <w:t>市公共资源交易中心办公（业务）用房三个月租赁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SXZCZB2025-ZCDY-1132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市公共资源交易中心办公（业务）用房三个月租赁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为满足市公共资源交易中心办公（业务）需求，经市政府批准同意，在原址续租市公共资源交易中心办公（业务）用房，区域面积20770.77平方米，租期三个月。</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采购包1（市公共资源交易中心办公（业务）用房三个月租赁）：属于专门面向中小企业采购。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递交谈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4、税收缴纳证明：提供递交谈判响应文件截止日前一年内已缴纳的至少一个月的纳税证明或完税证明（任意税种），依法免税的单位应提供相关证明材料；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递交谈判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信用记录书面声明函：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8、书面承诺：提供具有履行合同所必需的设备和专业技术能力的书面承诺；</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10、本项目专门面向中小企业采购：提供中小企业声明函;</w:t>
      </w:r>
    </w:p>
    <w:p>
      <w:pPr>
        <w:pStyle w:val="null3"/>
      </w:pPr>
      <w:r>
        <w:rPr>
          <w:rFonts w:ascii="仿宋_GB2312" w:hAnsi="仿宋_GB2312" w:cs="仿宋_GB2312" w:eastAsia="仿宋_GB2312"/>
        </w:rPr>
        <w:t>11、非联合体承诺：本项目不接受联合体投标（提供承诺书）。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西安市集中办公区综合管理中心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西安市集中办公区综合管理中心经办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029-67095653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采购包1：5,421,170.97元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采购包1：5,421,170.97元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代理服务费收费标准：参照国家计委《招标代理服务收费管理暂行办法》（计价格〔2002〕1980号）、国家发展改革委办公厅《关于招标代理服务收费有关问题的通知》（发改办价格〔2003〕857 号）及国家发展改革委《关于降低部分建设项目收费标准规范收费行为等有关问题的通知》（发改价格〔2011〕534 号）规定，代理费收取金额：大写：人民币贰万捌仟元整；小写：28000.00元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西安市集中办公区综合管理中心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西安市集中办公区综合管理中心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为满足市公共资源交易中心办公（业务）需求，经市政府批准同意，在原址续租市公共资源交易中心办公（业务）用房，区域面积20770.77平方米，租期三个月。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5,421,170.97</w:t>
      </w:r>
    </w:p>
    <w:p>
      <w:pPr>
        <w:pStyle w:val="null3"/>
      </w:pPr>
      <w:r>
        <w:rPr>
          <w:rFonts w:ascii="仿宋_GB2312" w:hAnsi="仿宋_GB2312" w:cs="仿宋_GB2312" w:eastAsia="仿宋_GB2312"/>
        </w:rPr>
        <w:t>采购包最高限价（元）: 5,421,170.97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市公共资源交易中心办公用房租赁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5,421,170.97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标的名称：市公共资源交易中心办公用房租赁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center"/>
              <w:outlineLvl w:val="0"/>
            </w:pPr>
            <w:r>
              <w:rPr>
                <w:rFonts w:ascii="仿宋_GB2312" w:hAnsi="仿宋_GB2312" w:cs="仿宋_GB2312" w:eastAsia="仿宋_GB2312"/>
                <w:sz w:val="24"/>
                <w:b/>
              </w:rPr>
              <w:t>公共资源交易中心租赁采购需求</w:t>
            </w:r>
          </w:p>
          <w:p>
            <w:pPr>
              <w:pStyle w:val="null3"/>
              <w:ind w:firstLine="400"/>
              <w:jc w:val="both"/>
            </w:pPr>
            <w:r>
              <w:rPr>
                <w:rFonts w:ascii="仿宋_GB2312" w:hAnsi="仿宋_GB2312" w:cs="仿宋_GB2312" w:eastAsia="仿宋_GB2312"/>
                <w:sz w:val="24"/>
                <w:b/>
              </w:rPr>
              <w:t>一、项目概况</w:t>
            </w:r>
          </w:p>
          <w:p>
            <w:pPr>
              <w:pStyle w:val="null3"/>
              <w:ind w:firstLine="400"/>
              <w:jc w:val="both"/>
            </w:pPr>
            <w:r>
              <w:rPr>
                <w:rFonts w:ascii="仿宋_GB2312" w:hAnsi="仿宋_GB2312" w:cs="仿宋_GB2312" w:eastAsia="仿宋_GB2312"/>
                <w:sz w:val="24"/>
              </w:rPr>
              <w:t>为满足</w:t>
            </w:r>
            <w:r>
              <w:rPr>
                <w:rFonts w:ascii="仿宋_GB2312" w:hAnsi="仿宋_GB2312" w:cs="仿宋_GB2312" w:eastAsia="仿宋_GB2312"/>
                <w:sz w:val="24"/>
              </w:rPr>
              <w:t>市公共资源交易中心</w:t>
            </w:r>
            <w:r>
              <w:rPr>
                <w:rFonts w:ascii="仿宋_GB2312" w:hAnsi="仿宋_GB2312" w:cs="仿宋_GB2312" w:eastAsia="仿宋_GB2312"/>
                <w:sz w:val="24"/>
              </w:rPr>
              <w:t>办公（业务）需求，经市政府批准同</w:t>
            </w:r>
            <w:r>
              <w:rPr>
                <w:rFonts w:ascii="仿宋_GB2312" w:hAnsi="仿宋_GB2312" w:cs="仿宋_GB2312" w:eastAsia="仿宋_GB2312"/>
                <w:sz w:val="24"/>
              </w:rPr>
              <w:t>意，在原址续租市公共资源交易中心办公（业务）用房，区域面积</w:t>
            </w:r>
            <w:r>
              <w:rPr>
                <w:rFonts w:ascii="仿宋_GB2312" w:hAnsi="仿宋_GB2312" w:cs="仿宋_GB2312" w:eastAsia="仿宋_GB2312"/>
                <w:sz w:val="24"/>
              </w:rPr>
              <w:t>20770.77平方米，租期三个月。</w:t>
            </w:r>
          </w:p>
          <w:p>
            <w:pPr>
              <w:pStyle w:val="null3"/>
              <w:ind w:firstLine="400"/>
              <w:jc w:val="both"/>
            </w:pPr>
            <w:r>
              <w:rPr>
                <w:rFonts w:ascii="仿宋_GB2312" w:hAnsi="仿宋_GB2312" w:cs="仿宋_GB2312" w:eastAsia="仿宋_GB2312"/>
                <w:sz w:val="24"/>
                <w:b/>
              </w:rPr>
              <w:t>二、租赁标的</w:t>
            </w:r>
          </w:p>
          <w:p>
            <w:pPr>
              <w:pStyle w:val="null3"/>
              <w:ind w:firstLine="400"/>
              <w:jc w:val="both"/>
            </w:pPr>
            <w:r>
              <w:rPr>
                <w:rFonts w:ascii="仿宋_GB2312" w:hAnsi="仿宋_GB2312" w:cs="仿宋_GB2312" w:eastAsia="仿宋_GB2312"/>
                <w:sz w:val="24"/>
              </w:rPr>
              <w:t>公共资源交易中心办公（业务）用房：西安市</w:t>
            </w:r>
            <w:r>
              <w:rPr>
                <w:rFonts w:ascii="仿宋_GB2312" w:hAnsi="仿宋_GB2312" w:cs="仿宋_GB2312" w:eastAsia="仿宋_GB2312"/>
                <w:sz w:val="24"/>
              </w:rPr>
              <w:t>文景北路</w:t>
            </w:r>
            <w:r>
              <w:rPr>
                <w:rFonts w:ascii="仿宋_GB2312" w:hAnsi="仿宋_GB2312" w:cs="仿宋_GB2312" w:eastAsia="仿宋_GB2312"/>
                <w:sz w:val="24"/>
              </w:rPr>
              <w:t>16号白桦林国际3号楼(B座)1</w:t>
            </w:r>
            <w:r>
              <w:rPr>
                <w:rFonts w:ascii="仿宋_GB2312" w:hAnsi="仿宋_GB2312" w:cs="仿宋_GB2312" w:eastAsia="仿宋_GB2312"/>
                <w:sz w:val="24"/>
              </w:rPr>
              <w:t>层</w:t>
            </w:r>
            <w:r>
              <w:rPr>
                <w:rFonts w:ascii="仿宋_GB2312" w:hAnsi="仿宋_GB2312" w:cs="仿宋_GB2312" w:eastAsia="仿宋_GB2312"/>
                <w:sz w:val="24"/>
              </w:rPr>
              <w:t>至</w:t>
            </w:r>
            <w:r>
              <w:rPr>
                <w:rFonts w:ascii="仿宋_GB2312" w:hAnsi="仿宋_GB2312" w:cs="仿宋_GB2312" w:eastAsia="仿宋_GB2312"/>
                <w:sz w:val="24"/>
              </w:rPr>
              <w:t>11层</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b/>
              </w:rPr>
              <w:t>三、服务要求</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成交单位须根据采购单位使用需求提供装修方案，装修方案应当完全符合国家相关装修规范和《党政机关办公用房建设标准》《党政机关办公用房管理办法》《西安市市级党政机关办公（业务）用房租用管理暂行规定》中相关规定。</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成交单位须根据采购单位确定的装饰、装修方案组织实施租赁房屋内部装饰装修的设计、施工，因此而产生的设计费、物料费、施工费等所有费用由成交单位承担。</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成交单位须根据采购单位的实际使用需求，依据《西安市市级行政事业单位通用办公设备及家具配置标准（</w:t>
            </w:r>
            <w:r>
              <w:rPr>
                <w:rFonts w:ascii="仿宋_GB2312" w:hAnsi="仿宋_GB2312" w:cs="仿宋_GB2312" w:eastAsia="仿宋_GB2312"/>
                <w:sz w:val="24"/>
              </w:rPr>
              <w:t>2022年版）》为所出租房屋内配备办公家具，由此所产生的相关费用由成交单位承担。</w:t>
            </w:r>
          </w:p>
          <w:p>
            <w:pPr>
              <w:pStyle w:val="null3"/>
              <w:ind w:firstLine="400"/>
              <w:jc w:val="both"/>
            </w:pPr>
            <w:r>
              <w:rPr>
                <w:rFonts w:ascii="仿宋_GB2312" w:hAnsi="仿宋_GB2312" w:cs="仿宋_GB2312" w:eastAsia="仿宋_GB2312"/>
                <w:sz w:val="24"/>
              </w:rPr>
              <w:t>（四）入驻后采购单位根据实际办公需求提出的办公家具维修、添配等费用均由成交单位承担。</w:t>
            </w:r>
          </w:p>
          <w:p>
            <w:pPr>
              <w:pStyle w:val="null3"/>
              <w:ind w:firstLine="400"/>
              <w:jc w:val="both"/>
            </w:pPr>
            <w:r>
              <w:rPr>
                <w:rFonts w:ascii="仿宋_GB2312" w:hAnsi="仿宋_GB2312" w:cs="仿宋_GB2312" w:eastAsia="仿宋_GB2312"/>
                <w:sz w:val="24"/>
              </w:rPr>
              <w:t>（五）成交单位须按照采购单位要求做好智联机关配套设施建设，由此所产生的相关费用由成交单位承担。</w:t>
            </w:r>
          </w:p>
          <w:p>
            <w:pPr>
              <w:pStyle w:val="null3"/>
              <w:ind w:firstLine="400"/>
              <w:jc w:val="both"/>
            </w:pPr>
            <w:r>
              <w:rPr>
                <w:rFonts w:ascii="仿宋_GB2312" w:hAnsi="仿宋_GB2312" w:cs="仿宋_GB2312" w:eastAsia="仿宋_GB2312"/>
                <w:sz w:val="24"/>
              </w:rPr>
              <w:t>（六）成交单位须按照采购单位要求做好会议系统及配套设施建设，由此所产生的相关费用由成交单位承担。</w:t>
            </w:r>
          </w:p>
          <w:p>
            <w:pPr>
              <w:pStyle w:val="null3"/>
              <w:ind w:firstLine="400"/>
              <w:jc w:val="both"/>
            </w:pPr>
            <w:r>
              <w:rPr>
                <w:rFonts w:ascii="仿宋_GB2312" w:hAnsi="仿宋_GB2312" w:cs="仿宋_GB2312" w:eastAsia="仿宋_GB2312"/>
                <w:sz w:val="24"/>
              </w:rPr>
              <w:t>（七）成交单位须按照采购单位要求做好智</w:t>
            </w:r>
            <w:r>
              <w:rPr>
                <w:rFonts w:ascii="仿宋_GB2312" w:hAnsi="仿宋_GB2312" w:cs="仿宋_GB2312" w:eastAsia="仿宋_GB2312"/>
                <w:sz w:val="24"/>
              </w:rPr>
              <w:t>能化节能</w:t>
            </w:r>
            <w:r>
              <w:rPr>
                <w:rFonts w:ascii="仿宋_GB2312" w:hAnsi="仿宋_GB2312" w:cs="仿宋_GB2312" w:eastAsia="仿宋_GB2312"/>
                <w:sz w:val="24"/>
              </w:rPr>
              <w:t>系统</w:t>
            </w:r>
            <w:r>
              <w:rPr>
                <w:rFonts w:ascii="仿宋_GB2312" w:hAnsi="仿宋_GB2312" w:cs="仿宋_GB2312" w:eastAsia="仿宋_GB2312"/>
                <w:sz w:val="24"/>
              </w:rPr>
              <w:t>（包含但不限于</w:t>
            </w:r>
            <w:r>
              <w:rPr>
                <w:rFonts w:ascii="仿宋_GB2312" w:hAnsi="仿宋_GB2312" w:cs="仿宋_GB2312" w:eastAsia="仿宋_GB2312"/>
                <w:sz w:val="24"/>
              </w:rPr>
              <w:t>灯光、空调</w:t>
            </w:r>
            <w:r>
              <w:rPr>
                <w:rFonts w:ascii="仿宋_GB2312" w:hAnsi="仿宋_GB2312" w:cs="仿宋_GB2312" w:eastAsia="仿宋_GB2312"/>
                <w:sz w:val="24"/>
              </w:rPr>
              <w:t>、</w:t>
            </w:r>
            <w:r>
              <w:rPr>
                <w:rFonts w:ascii="仿宋_GB2312" w:hAnsi="仿宋_GB2312" w:cs="仿宋_GB2312" w:eastAsia="仿宋_GB2312"/>
                <w:sz w:val="24"/>
              </w:rPr>
              <w:t>能耗数据统计、分析及管理</w:t>
            </w:r>
            <w:r>
              <w:rPr>
                <w:rFonts w:ascii="仿宋_GB2312" w:hAnsi="仿宋_GB2312" w:cs="仿宋_GB2312" w:eastAsia="仿宋_GB2312"/>
                <w:sz w:val="24"/>
              </w:rPr>
              <w:t>等</w:t>
            </w:r>
            <w:r>
              <w:rPr>
                <w:rFonts w:ascii="仿宋_GB2312" w:hAnsi="仿宋_GB2312" w:cs="仿宋_GB2312" w:eastAsia="仿宋_GB2312"/>
                <w:sz w:val="24"/>
              </w:rPr>
              <w:t>智能化信息平台</w:t>
            </w:r>
            <w:r>
              <w:rPr>
                <w:rFonts w:ascii="仿宋_GB2312" w:hAnsi="仿宋_GB2312" w:cs="仿宋_GB2312" w:eastAsia="仿宋_GB2312"/>
                <w:sz w:val="24"/>
              </w:rPr>
              <w:t>）</w:t>
            </w:r>
            <w:r>
              <w:rPr>
                <w:rFonts w:ascii="仿宋_GB2312" w:hAnsi="仿宋_GB2312" w:cs="仿宋_GB2312" w:eastAsia="仿宋_GB2312"/>
                <w:sz w:val="24"/>
              </w:rPr>
              <w:t>建设，满足节约型机关建设要求，由此所产生的相关费用由成交单位承担。</w:t>
            </w:r>
          </w:p>
          <w:p>
            <w:pPr>
              <w:pStyle w:val="null3"/>
              <w:ind w:firstLine="400"/>
              <w:jc w:val="both"/>
            </w:pPr>
            <w:r>
              <w:rPr>
                <w:rFonts w:ascii="仿宋_GB2312" w:hAnsi="仿宋_GB2312" w:cs="仿宋_GB2312" w:eastAsia="仿宋_GB2312"/>
                <w:sz w:val="24"/>
              </w:rPr>
              <w:t>（八）成交单位须按照采购单位要求做好办公区新能源光伏系统及配套设施设备建设，由此所产生的相关费用由成交单位承担。</w:t>
            </w:r>
          </w:p>
          <w:p>
            <w:pPr>
              <w:pStyle w:val="null3"/>
              <w:ind w:firstLine="400"/>
              <w:jc w:val="both"/>
            </w:pPr>
            <w:r>
              <w:rPr>
                <w:rFonts w:ascii="仿宋_GB2312" w:hAnsi="仿宋_GB2312" w:cs="仿宋_GB2312" w:eastAsia="仿宋_GB2312"/>
                <w:sz w:val="24"/>
              </w:rPr>
              <w:t>（九）成交单位须按照采购单位要求做好能源费用托管及其他与此有关的各项工作，由此所产生的相关费用由成交单位承担。</w:t>
            </w:r>
          </w:p>
          <w:p>
            <w:pPr>
              <w:pStyle w:val="null3"/>
              <w:ind w:firstLine="400"/>
              <w:jc w:val="both"/>
            </w:pPr>
            <w:r>
              <w:rPr>
                <w:rFonts w:ascii="仿宋_GB2312" w:hAnsi="仿宋_GB2312" w:cs="仿宋_GB2312" w:eastAsia="仿宋_GB2312"/>
                <w:sz w:val="24"/>
              </w:rPr>
              <w:t>（十）租赁期内成交单位须保证所出租房屋正常使用。成交单位须承担房屋主体结构、给排水管道、取暖设施设备、电力设施设备、消防系统及附属设施设备等相关配套设施设备的维修和保养，并对租赁物因质量和装修等问题影响采购单位正常使用或造成的安全隐患</w:t>
            </w:r>
            <w:r>
              <w:rPr>
                <w:rFonts w:ascii="仿宋_GB2312" w:hAnsi="仿宋_GB2312" w:cs="仿宋_GB2312" w:eastAsia="仿宋_GB2312"/>
                <w:sz w:val="24"/>
              </w:rPr>
              <w:t>(包括但不限于房屋及附属设施和设备的不能正常使用、损坏、漏水、线路出现问题等)负责。发生问题时，成交单位须及时安排人员维修，保证在当天内恢复正常使用状态。</w:t>
            </w:r>
          </w:p>
          <w:p>
            <w:pPr>
              <w:pStyle w:val="null3"/>
              <w:ind w:firstLine="400"/>
              <w:jc w:val="both"/>
            </w:pPr>
            <w:r>
              <w:rPr>
                <w:rFonts w:ascii="仿宋_GB2312" w:hAnsi="仿宋_GB2312" w:cs="仿宋_GB2312" w:eastAsia="仿宋_GB2312"/>
                <w:sz w:val="24"/>
              </w:rPr>
              <w:t>（十</w:t>
            </w:r>
            <w:r>
              <w:rPr>
                <w:rFonts w:ascii="仿宋_GB2312" w:hAnsi="仿宋_GB2312" w:cs="仿宋_GB2312" w:eastAsia="仿宋_GB2312"/>
                <w:sz w:val="24"/>
              </w:rPr>
              <w:t>一</w:t>
            </w:r>
            <w:r>
              <w:rPr>
                <w:rFonts w:ascii="仿宋_GB2312" w:hAnsi="仿宋_GB2312" w:cs="仿宋_GB2312" w:eastAsia="仿宋_GB2312"/>
                <w:sz w:val="24"/>
              </w:rPr>
              <w:t>）成交单位须对租赁期内所出租房屋主体、设施设备、消防安全等负安全管理责任；租赁期内所出租房屋主体、设施设备和消防的（包括但不限于设施设备添配、消防系统检测、消防改造、消防备案等）维修、改造、更换、添配等相关事宜均由成交单位负责。</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十二</w:t>
            </w:r>
            <w:r>
              <w:rPr>
                <w:rFonts w:ascii="仿宋_GB2312" w:hAnsi="仿宋_GB2312" w:cs="仿宋_GB2312" w:eastAsia="仿宋_GB2312"/>
                <w:sz w:val="24"/>
              </w:rPr>
              <w:t>）入住后采购单位为完善使用功能而提出的房屋、环境、设施设备提升改造等费用均由成交单位承担</w:t>
            </w:r>
            <w:r>
              <w:rPr>
                <w:rFonts w:ascii="仿宋_GB2312" w:hAnsi="仿宋_GB2312" w:cs="仿宋_GB2312" w:eastAsia="仿宋_GB2312"/>
                <w:sz w:val="24"/>
              </w:rPr>
              <w:t>(包括但不限于房屋格局改造、办公区环境提升、设施设备提升、办公家具配备添配维修等)。</w:t>
            </w:r>
          </w:p>
          <w:p>
            <w:pPr>
              <w:pStyle w:val="null3"/>
              <w:ind w:firstLine="400"/>
              <w:jc w:val="both"/>
            </w:pPr>
            <w:r>
              <w:rPr>
                <w:rFonts w:ascii="仿宋_GB2312" w:hAnsi="仿宋_GB2312" w:cs="仿宋_GB2312" w:eastAsia="仿宋_GB2312"/>
                <w:sz w:val="24"/>
              </w:rPr>
              <w:t>（十</w:t>
            </w:r>
            <w:r>
              <w:rPr>
                <w:rFonts w:ascii="仿宋_GB2312" w:hAnsi="仿宋_GB2312" w:cs="仿宋_GB2312" w:eastAsia="仿宋_GB2312"/>
                <w:sz w:val="24"/>
              </w:rPr>
              <w:t>三</w:t>
            </w:r>
            <w:r>
              <w:rPr>
                <w:rFonts w:ascii="仿宋_GB2312" w:hAnsi="仿宋_GB2312" w:cs="仿宋_GB2312" w:eastAsia="仿宋_GB2312"/>
                <w:sz w:val="24"/>
              </w:rPr>
              <w:t>）如因房屋有严重质量问题或法律权属上的瑕疵，影响采购人正常使用，采购人有权直接解除合同。</w:t>
            </w:r>
          </w:p>
          <w:p>
            <w:pPr>
              <w:pStyle w:val="null3"/>
              <w:ind w:firstLine="400"/>
              <w:jc w:val="both"/>
            </w:pPr>
            <w:r>
              <w:rPr>
                <w:rFonts w:ascii="仿宋_GB2312" w:hAnsi="仿宋_GB2312" w:cs="仿宋_GB2312" w:eastAsia="仿宋_GB2312"/>
                <w:sz w:val="24"/>
              </w:rPr>
              <w:t>四</w:t>
            </w:r>
            <w:r>
              <w:rPr>
                <w:rFonts w:ascii="仿宋_GB2312" w:hAnsi="仿宋_GB2312" w:cs="仿宋_GB2312" w:eastAsia="仿宋_GB2312"/>
                <w:sz w:val="24"/>
              </w:rPr>
              <w:t>、商务要求</w:t>
            </w:r>
          </w:p>
          <w:p>
            <w:pPr>
              <w:pStyle w:val="null3"/>
              <w:ind w:firstLine="400"/>
              <w:jc w:val="both"/>
            </w:pPr>
            <w:r>
              <w:rPr>
                <w:rFonts w:ascii="仿宋_GB2312" w:hAnsi="仿宋_GB2312" w:cs="仿宋_GB2312" w:eastAsia="仿宋_GB2312"/>
                <w:sz w:val="24"/>
              </w:rPr>
              <w:t>（一）租赁期限</w:t>
            </w:r>
          </w:p>
          <w:p>
            <w:pPr>
              <w:pStyle w:val="null3"/>
              <w:ind w:firstLine="400"/>
              <w:jc w:val="both"/>
            </w:pPr>
            <w:r>
              <w:rPr>
                <w:rFonts w:ascii="仿宋_GB2312" w:hAnsi="仿宋_GB2312" w:cs="仿宋_GB2312" w:eastAsia="仿宋_GB2312"/>
                <w:sz w:val="24"/>
              </w:rPr>
              <w:t>本次采购服务期为</w:t>
            </w:r>
            <w:r>
              <w:rPr>
                <w:rFonts w:ascii="仿宋_GB2312" w:hAnsi="仿宋_GB2312" w:cs="仿宋_GB2312" w:eastAsia="仿宋_GB2312"/>
                <w:sz w:val="24"/>
              </w:rPr>
              <w:t>三个月</w:t>
            </w:r>
            <w:r>
              <w:rPr>
                <w:rFonts w:ascii="仿宋_GB2312" w:hAnsi="仿宋_GB2312" w:cs="仿宋_GB2312" w:eastAsia="仿宋_GB2312"/>
                <w:sz w:val="24"/>
              </w:rPr>
              <w:t>，合同</w:t>
            </w:r>
            <w:r>
              <w:rPr>
                <w:rFonts w:ascii="仿宋_GB2312" w:hAnsi="仿宋_GB2312" w:cs="仿宋_GB2312" w:eastAsia="仿宋_GB2312"/>
                <w:sz w:val="24"/>
              </w:rPr>
              <w:t>一次性签订三个月。</w:t>
            </w:r>
          </w:p>
          <w:p>
            <w:pPr>
              <w:pStyle w:val="null3"/>
              <w:ind w:firstLine="400"/>
              <w:jc w:val="both"/>
            </w:pPr>
            <w:r>
              <w:rPr>
                <w:rFonts w:ascii="仿宋_GB2312" w:hAnsi="仿宋_GB2312" w:cs="仿宋_GB2312" w:eastAsia="仿宋_GB2312"/>
                <w:sz w:val="24"/>
              </w:rPr>
              <w:t>（二）租金结算</w:t>
            </w:r>
          </w:p>
          <w:p>
            <w:pPr>
              <w:pStyle w:val="null3"/>
              <w:ind w:firstLine="400"/>
              <w:jc w:val="both"/>
            </w:pPr>
            <w:r>
              <w:rPr>
                <w:rFonts w:ascii="仿宋_GB2312" w:hAnsi="仿宋_GB2312" w:cs="仿宋_GB2312" w:eastAsia="仿宋_GB2312"/>
                <w:sz w:val="24"/>
              </w:rPr>
              <w:t>1、采购单位负责结算，在付款前，出租方必须向采购单位提供租赁费增值税普通发票（具体税率以国家税务总局颁发的当前税率为准）。</w:t>
            </w:r>
          </w:p>
          <w:p>
            <w:pPr>
              <w:pStyle w:val="null3"/>
              <w:ind w:firstLine="400"/>
              <w:jc w:val="both"/>
            </w:pPr>
            <w:r>
              <w:rPr>
                <w:rFonts w:ascii="仿宋_GB2312" w:hAnsi="仿宋_GB2312" w:cs="仿宋_GB2312" w:eastAsia="仿宋_GB2312"/>
                <w:sz w:val="24"/>
              </w:rPr>
              <w:t>2、自合同签订后，采购单位对成交单位所出租房屋及其配套附属设施设备使用、运行状况</w:t>
            </w:r>
            <w:r>
              <w:rPr>
                <w:rFonts w:ascii="仿宋_GB2312" w:hAnsi="仿宋_GB2312" w:cs="仿宋_GB2312" w:eastAsia="仿宋_GB2312"/>
                <w:sz w:val="24"/>
              </w:rPr>
              <w:t>等</w:t>
            </w:r>
            <w:r>
              <w:rPr>
                <w:rFonts w:ascii="仿宋_GB2312" w:hAnsi="仿宋_GB2312" w:cs="仿宋_GB2312" w:eastAsia="仿宋_GB2312"/>
                <w:sz w:val="24"/>
              </w:rPr>
              <w:t>进行考核评分，考核评分成绩将作为年度合同续签重要依据。</w:t>
            </w:r>
          </w:p>
          <w:p>
            <w:pPr>
              <w:pStyle w:val="null3"/>
              <w:ind w:firstLine="400"/>
              <w:jc w:val="both"/>
            </w:pPr>
            <w:r>
              <w:rPr>
                <w:rFonts w:ascii="仿宋_GB2312" w:hAnsi="仿宋_GB2312" w:cs="仿宋_GB2312" w:eastAsia="仿宋_GB2312"/>
                <w:sz w:val="24"/>
              </w:rPr>
              <w:t>3、租金</w:t>
            </w:r>
            <w:r>
              <w:rPr>
                <w:rFonts w:ascii="仿宋_GB2312" w:hAnsi="仿宋_GB2312" w:cs="仿宋_GB2312" w:eastAsia="仿宋_GB2312"/>
                <w:sz w:val="24"/>
              </w:rPr>
              <w:t>三个月</w:t>
            </w:r>
            <w:r>
              <w:rPr>
                <w:rFonts w:ascii="仿宋_GB2312" w:hAnsi="仿宋_GB2312" w:cs="仿宋_GB2312" w:eastAsia="仿宋_GB2312"/>
                <w:sz w:val="24"/>
              </w:rPr>
              <w:t>支付一次，采购单位应在考核完成后</w:t>
            </w:r>
            <w:r>
              <w:rPr>
                <w:rFonts w:ascii="仿宋_GB2312" w:hAnsi="仿宋_GB2312" w:cs="仿宋_GB2312" w:eastAsia="仿宋_GB2312"/>
                <w:sz w:val="24"/>
              </w:rPr>
              <w:t>7个工作日内，依据评分结果支付租金。</w:t>
            </w:r>
          </w:p>
          <w:p>
            <w:pPr>
              <w:pStyle w:val="null3"/>
              <w:ind w:firstLine="400"/>
            </w:pPr>
            <w:r>
              <w:rPr>
                <w:rFonts w:ascii="仿宋_GB2312" w:hAnsi="仿宋_GB2312" w:cs="仿宋_GB2312" w:eastAsia="仿宋_GB2312"/>
                <w:sz w:val="24"/>
              </w:rPr>
              <w:t>（三）其他</w:t>
            </w:r>
          </w:p>
          <w:p>
            <w:pPr>
              <w:pStyle w:val="null3"/>
              <w:ind w:firstLine="480"/>
              <w:jc w:val="both"/>
            </w:pPr>
            <w:r>
              <w:rPr>
                <w:rFonts w:ascii="仿宋_GB2312" w:hAnsi="仿宋_GB2312" w:cs="仿宋_GB2312" w:eastAsia="仿宋_GB2312"/>
                <w:sz w:val="24"/>
              </w:rPr>
              <w:t>因国家政策调整、编制体制调整、机构改革、政府办公（业务）用房调整等不可抗力因素，致使本项目无法继续实施，本项目终止，双方不承担责任。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采购单位应在考核完成后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按《中华人民共和国民法典》中的相关条款执行。具体内容详见合同附件。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资格条件格式.docx 响应文件封面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递交谈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提供递交谈判响应文件截止日前一年内已缴纳的至少一个月的纳税证明或完税证明（任意税种），依法免税的单位应提供相关证明材料；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资格条件格式.docx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提供递交谈判响应文件截止日前一年内已缴存的至少一个月的社会保障资金缴存单据或社保机构开具的社会保险参保缴费情况证明，依法不需要缴纳社会保障资金的单位应提供相关证明材料；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资格条件格式.docx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供应商信用记录书面声明函</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资格条件格式.docx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资格条件格式.docx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详见附件：资格条件格式.docx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详见附件：租赁合同附件.docx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