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版本号：ZYJY-【2026】CS010320260211001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“已交楼未消防验收”三年攻坚行动整改工程施工项目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ZYJY-【2026】CS0103</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“已交楼未消防验收”三年攻坚行动整改工程施工项目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ZYJY-【2026】CS0103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“已交楼未消防验收”三年攻坚行动整改工程施工项目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五医院“已交楼未消防验收”三年攻坚行动整改工程施工项目，根据设计图纸、工程量清单、《整改意见》及《问题清单》，对院内存在的消防问题进行施工整改，以达到消防使用要求与国家规范标准，并取得住建局消防验收手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采购包1（西安市第五医院“已交楼未消防验收”三年攻坚行动整改工程施工项目）：属于专门面向中小企业采购。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提供法定代表人授权书（附法定代表人、投标人代表身份证复印件）及投标人代表提供在投标单位缴纳的社保记录（投标截至时间之前近6个月之内任意一个月的缴纳记录）；</w:t>
      </w:r>
    </w:p>
    <w:p>
      <w:pPr>
        <w:pStyle w:val="null3"/>
      </w:pPr>
      <w:r>
        <w:rPr>
          <w:rFonts w:ascii="仿宋_GB2312" w:hAnsi="仿宋_GB2312" w:cs="仿宋_GB2312" w:eastAsia="仿宋_GB2312"/>
        </w:rPr>
        <w:t>3、财务状况报告：财务状况报告：提供2024年度完整版的财务审计报告，成立时间至提交投标文件截止时间不足一年的可提供成立后任意时段的资产负债表；或投标时间前六个月内基本账户银行出具的资信证明；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8、无重大违法说明：无重大违法说明：供应商参加政府采购活动前3年内，在经营活动中没有重大违法记录的书面声明；</w:t>
      </w:r>
    </w:p>
    <w:p>
      <w:pPr>
        <w:pStyle w:val="null3"/>
      </w:pPr>
      <w:r>
        <w:rPr>
          <w:rFonts w:ascii="仿宋_GB2312" w:hAnsi="仿宋_GB2312" w:cs="仿宋_GB2312" w:eastAsia="仿宋_GB2312"/>
        </w:rPr>
        <w:t>9、供应商资质：供应商具备消防设施工程专业承包二级及以上资质，并具有有效的安全生产许可证；供应商在社会消防技术服务信息系统(https://shhxf.119.gov.cn/templet/index_7.jsp)可查询；</w:t>
      </w:r>
    </w:p>
    <w:p>
      <w:pPr>
        <w:pStyle w:val="null3"/>
      </w:pPr>
      <w:r>
        <w:rPr>
          <w:rFonts w:ascii="仿宋_GB2312" w:hAnsi="仿宋_GB2312" w:cs="仿宋_GB2312" w:eastAsia="仿宋_GB2312"/>
        </w:rPr>
        <w:t>10、拟派项目经理资格：拟派项目经理资格：拟派项目经理须具备机电工程专业二级及以上建造师证书，并具有合法有效的安全生产考核合格证（建安B证），须在本单位注册，无不良信用记录，且未担任其他在建工程项目的项目经理，提供无在建工程承诺书；</w:t>
      </w:r>
    </w:p>
    <w:p>
      <w:pPr>
        <w:pStyle w:val="null3"/>
      </w:pPr>
      <w:r>
        <w:rPr>
          <w:rFonts w:ascii="仿宋_GB2312" w:hAnsi="仿宋_GB2312" w:cs="仿宋_GB2312" w:eastAsia="仿宋_GB2312"/>
        </w:rPr>
        <w:t>11、非联合体承诺书：本项目不接受联合体投标。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西安市高新区科技二路72号兰基中心10楼1003室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 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采购包1：2,956,454.30元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代理服务费收费标准：招标代理服务费以中标(成交)供应商的中标(成交)金额为基数,在《国家计委关于印发&lt;招标代理服务收费管理暂行办法&gt;的通知》(计价格〔2002]1980号)规定标准的基础上下浮20%。 收款账户如下： 收款单位：陕西知源集易招标代理有限公司 开户银行：西安银行股份有限公司西安曲江支行 银行账号：981011510000073005。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2,956,454.30</w:t>
      </w:r>
    </w:p>
    <w:p>
      <w:pPr>
        <w:pStyle w:val="null3"/>
      </w:pPr>
      <w:r>
        <w:rPr>
          <w:rFonts w:ascii="仿宋_GB2312" w:hAnsi="仿宋_GB2312" w:cs="仿宋_GB2312" w:eastAsia="仿宋_GB2312"/>
        </w:rPr>
        <w:t>采购包最高限价（元）: 2,956,454.30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‘’已交楼未消防验收‘’三年攻坚行动整改工程施工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2,956,454.30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标的名称：‘’已交楼未消防验收‘’三年攻坚行动整改工程施工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0"/>
                <w:b/>
                <w:color w:val="0000FF"/>
              </w:rPr>
              <w:t>一、项目概况</w:t>
            </w:r>
            <w:r>
              <w:rPr>
                <w:rFonts w:ascii="仿宋_GB2312" w:hAnsi="仿宋_GB2312" w:cs="仿宋_GB2312" w:eastAsia="仿宋_GB2312"/>
                <w:sz w:val="20"/>
                <w:b/>
                <w:color w:val="0000FF"/>
              </w:rPr>
              <w:t>：</w:t>
            </w:r>
          </w:p>
          <w:p>
            <w:pPr>
              <w:pStyle w:val="null3"/>
              <w:jc w:val="both"/>
            </w:pPr>
            <w:r>
              <w:rPr>
                <w:rFonts w:ascii="仿宋_GB2312" w:hAnsi="仿宋_GB2312" w:cs="仿宋_GB2312" w:eastAsia="仿宋_GB2312"/>
                <w:sz w:val="20"/>
                <w:color w:val="0000FF"/>
              </w:rPr>
              <w:t>根据设计图纸、工程量清单、《整改意见》及《问题清单》，对院内存在的消防问题进行施工整改，以达到消防使用要求与国家规范标准，并取得住建局消防验收手续。</w:t>
            </w:r>
          </w:p>
          <w:p>
            <w:pPr>
              <w:pStyle w:val="null3"/>
              <w:numPr>
                <w:ilvl w:val="0"/>
                <w:numId w:val="1"/>
              </w:numPr>
            </w:pPr>
            <w:r>
              <w:rPr>
                <w:rFonts w:ascii="仿宋_GB2312" w:hAnsi="仿宋_GB2312" w:cs="仿宋_GB2312" w:eastAsia="仿宋_GB2312"/>
                <w:sz w:val="20"/>
                <w:b/>
                <w:color w:val="0000FF"/>
              </w:rPr>
              <w:t>二、工程内容、工程地点</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计划工期</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缺陷责任期</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质量保修期</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工程内容：按照设计图纸、工程量清单、《整改意见》及《问题清单》对院内总平面布局、平面布置、建筑构造、建筑物防火间距、消防车道、消防救援场地，消防水泵房、水箱间、配电室、柴油发电机房等设备用房，火灾自动报警系统、消火栓系统、自动喷水灭火系统、应急照明及疏散指示系统、防火门、防火卷帘等消防设备设施进行整改施工；工程完工后，施工单位须经过第三方消防技术服务机构进行检测评估，并取得合格报告；负责办理消防验收手续，直至该项目取得属地住建部门的消防验收合格文件。</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2）工程地点：西安市第五医院。</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3）计划工期：自合同签订之日起，以甲方的开工报告为准。工期60个日历日内竣工。</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4）缺陷责任期：2年。</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5）质量保修期：自竣工验收合格之日起2年。</w:t>
            </w:r>
          </w:p>
          <w:p>
            <w:pPr>
              <w:pStyle w:val="null3"/>
              <w:jc w:val="both"/>
            </w:pPr>
            <w:r>
              <w:rPr>
                <w:rFonts w:ascii="仿宋_GB2312" w:hAnsi="仿宋_GB2312" w:cs="仿宋_GB2312" w:eastAsia="仿宋_GB2312"/>
                <w:sz w:val="20"/>
                <w:color w:val="0000FF"/>
              </w:rPr>
              <w:t>三</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工程量清单、计价依据、图纸</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1）工程量清单、图纸（另册）。</w:t>
            </w:r>
          </w:p>
          <w:p>
            <w:pPr>
              <w:pStyle w:val="null3"/>
              <w:jc w:val="both"/>
            </w:pPr>
            <w:r>
              <w:rPr>
                <w:rFonts w:ascii="仿宋_GB2312" w:hAnsi="仿宋_GB2312" w:cs="仿宋_GB2312" w:eastAsia="仿宋_GB2312"/>
                <w:sz w:val="20"/>
                <w:b/>
                <w:color w:val="0000FF"/>
              </w:rPr>
              <w:t>备注：</w:t>
            </w:r>
            <w:r>
              <w:rPr>
                <w:rFonts w:ascii="仿宋_GB2312" w:hAnsi="仿宋_GB2312" w:cs="仿宋_GB2312" w:eastAsia="仿宋_GB2312"/>
                <w:sz w:val="20"/>
                <w:b/>
                <w:color w:val="0000FF"/>
              </w:rPr>
              <w:t>图纸与工程量清单不一致时以清单为准。</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2）最高限价2956454.3元（含税、含拆除、含垃圾清运）。</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3）工程量清单编制说明</w:t>
            </w:r>
          </w:p>
          <w:p>
            <w:pPr>
              <w:pStyle w:val="null3"/>
              <w:jc w:val="both"/>
            </w:pPr>
            <w:r>
              <w:rPr>
                <w:rFonts w:ascii="仿宋_GB2312" w:hAnsi="仿宋_GB2312" w:cs="仿宋_GB2312" w:eastAsia="仿宋_GB2312"/>
                <w:sz w:val="20"/>
                <w:color w:val="0000FF"/>
              </w:rPr>
              <w:t>1.编制范围</w:t>
            </w:r>
          </w:p>
          <w:p>
            <w:pPr>
              <w:pStyle w:val="null3"/>
              <w:jc w:val="both"/>
            </w:pPr>
            <w:r>
              <w:rPr>
                <w:rFonts w:ascii="仿宋_GB2312" w:hAnsi="仿宋_GB2312" w:cs="仿宋_GB2312" w:eastAsia="仿宋_GB2312"/>
                <w:sz w:val="20"/>
                <w:color w:val="0000FF"/>
              </w:rPr>
              <w:t>西安市第五医院</w:t>
            </w:r>
            <w:r>
              <w:rPr>
                <w:rFonts w:ascii="仿宋_GB2312" w:hAnsi="仿宋_GB2312" w:cs="仿宋_GB2312" w:eastAsia="仿宋_GB2312"/>
                <w:sz w:val="20"/>
                <w:color w:val="0000FF"/>
              </w:rPr>
              <w:t>"已交楼未消防验收"三年攻坚行动整改工程施工项目，编制范围具体包括室内外消防改造等。</w:t>
            </w:r>
          </w:p>
          <w:p>
            <w:pPr>
              <w:pStyle w:val="null3"/>
              <w:jc w:val="both"/>
            </w:pPr>
            <w:r>
              <w:rPr>
                <w:rFonts w:ascii="仿宋_GB2312" w:hAnsi="仿宋_GB2312" w:cs="仿宋_GB2312" w:eastAsia="仿宋_GB2312"/>
                <w:sz w:val="20"/>
                <w:color w:val="0000FF"/>
              </w:rPr>
              <w:t>2.编制依据</w:t>
            </w:r>
          </w:p>
          <w:p>
            <w:pPr>
              <w:pStyle w:val="null3"/>
              <w:jc w:val="both"/>
            </w:pPr>
            <w:r>
              <w:rPr>
                <w:rFonts w:ascii="仿宋_GB2312" w:hAnsi="仿宋_GB2312" w:cs="仿宋_GB2312" w:eastAsia="仿宋_GB2312"/>
                <w:sz w:val="20"/>
                <w:color w:val="0000FF"/>
              </w:rPr>
              <w:t>2.1西安市第五医院"已交楼未消防验收"三年攻坚行动整改工程施工项目设计图纸；</w:t>
            </w:r>
          </w:p>
          <w:p>
            <w:pPr>
              <w:pStyle w:val="null3"/>
              <w:jc w:val="both"/>
            </w:pPr>
            <w:r>
              <w:rPr>
                <w:rFonts w:ascii="仿宋_GB2312" w:hAnsi="仿宋_GB2312" w:cs="仿宋_GB2312" w:eastAsia="仿宋_GB2312"/>
                <w:sz w:val="20"/>
                <w:color w:val="0000FF"/>
              </w:rPr>
              <w:t>2.2.根据《建设工程工程量清单计价标准（DB61/T5126-2025）》、《房屋建筑与装饰工程工程量计算标准（DB61/T5129-2025）》、《通用安装工程工程量计算标准（DB61/T5130-2025）》、《陕西省房屋建筑与装饰工程消耗量定额(2025)》、《陕西省通用安装工程消耗量定额(2025)》、《陕西省房屋建筑与装饰工程基价表(2025)》、《陕西省通用安装工程基价表(2025)》、《陕西省建设工程费用规则(2025)》及其他相关的计价依据和办法；</w:t>
            </w:r>
          </w:p>
          <w:p>
            <w:pPr>
              <w:pStyle w:val="null3"/>
              <w:jc w:val="both"/>
            </w:pPr>
            <w:r>
              <w:rPr>
                <w:rFonts w:ascii="仿宋_GB2312" w:hAnsi="仿宋_GB2312" w:cs="仿宋_GB2312" w:eastAsia="仿宋_GB2312"/>
                <w:sz w:val="20"/>
                <w:color w:val="0000FF"/>
              </w:rPr>
              <w:t>2.3.材料价格按2025年12期《陕西省工程造价信息》价格信息计价。信息价没有的主材价格按市场价计入；</w:t>
            </w:r>
          </w:p>
          <w:p>
            <w:pPr>
              <w:pStyle w:val="null3"/>
              <w:jc w:val="both"/>
            </w:pPr>
            <w:r>
              <w:rPr>
                <w:rFonts w:ascii="仿宋_GB2312" w:hAnsi="仿宋_GB2312" w:cs="仿宋_GB2312" w:eastAsia="仿宋_GB2312"/>
                <w:sz w:val="20"/>
                <w:color w:val="0000FF"/>
              </w:rPr>
              <w:t>2.4.广联达软件版本为GCCP7.0版本号:7.5000.23.2；</w:t>
            </w:r>
          </w:p>
          <w:p>
            <w:pPr>
              <w:pStyle w:val="null3"/>
              <w:jc w:val="both"/>
            </w:pPr>
            <w:r>
              <w:rPr>
                <w:rFonts w:ascii="仿宋_GB2312" w:hAnsi="仿宋_GB2312" w:cs="仿宋_GB2312" w:eastAsia="仿宋_GB2312"/>
                <w:sz w:val="20"/>
                <w:color w:val="0000FF"/>
              </w:rPr>
              <w:t>2.5.暂列金额税前230285.07元，税后251010.73元，税金20725.66元。</w:t>
            </w:r>
          </w:p>
          <w:p>
            <w:pPr>
              <w:pStyle w:val="null3"/>
              <w:jc w:val="both"/>
            </w:pPr>
            <w:r>
              <w:rPr>
                <w:rFonts w:ascii="仿宋_GB2312" w:hAnsi="仿宋_GB2312" w:cs="仿宋_GB2312" w:eastAsia="仿宋_GB2312"/>
                <w:sz w:val="20"/>
                <w:b/>
                <w:color w:val="0000FF"/>
              </w:rPr>
              <w:t>四、施工要求</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1）施工单位必须具备高度的责任心、专业的技术能力和精细化的管理能力，在确保医院正常运营和绝对安全的前提下，高效、合规地完成施工任务。</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2）在施工期间，成交供应商必须注意人员安全，加强安全防护及警示措施，并对施工人员进行安全教育。施工人员必须持证上岗。</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3）材质要求：供应商投标时需提供市场中上等及以上档次材料附详细分项报价表（表中含名称、规格型号、品牌、数量、产地、单价等），并经采购人认可方可施工。</w:t>
            </w:r>
          </w:p>
          <w:p>
            <w:pPr>
              <w:pStyle w:val="null3"/>
              <w:jc w:val="both"/>
            </w:pPr>
            <w:r>
              <w:rPr>
                <w:rFonts w:ascii="仿宋_GB2312" w:hAnsi="仿宋_GB2312" w:cs="仿宋_GB2312" w:eastAsia="仿宋_GB2312"/>
                <w:sz w:val="20"/>
                <w:color w:val="0000FF"/>
              </w:rPr>
              <w:t>①工程所有材料质量必须符合国家标准和行业标准，成交后进场时提供合格证或检验证；</w:t>
            </w:r>
          </w:p>
          <w:p>
            <w:pPr>
              <w:pStyle w:val="null3"/>
              <w:jc w:val="both"/>
            </w:pPr>
            <w:r>
              <w:rPr>
                <w:rFonts w:ascii="仿宋_GB2312" w:hAnsi="仿宋_GB2312" w:cs="仿宋_GB2312" w:eastAsia="仿宋_GB2312"/>
                <w:sz w:val="20"/>
                <w:color w:val="0000FF"/>
              </w:rPr>
              <w:t>②所有进场材料须提供符合环保检测标准的相关证明文件，无法提供相关证明资料的可由采购人委托具备检测资质的第三方单位进行环保检测，产品检测不合格的，采购人有权要求供应商进行限期整改并报复检，检测及复检费用由供应商承担。进场材料检测合格后方可投入使用。</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4）施工单位应合理安排施工进度，避开病人休息和关键医疗活动时段；施工区域必须采取有效的减震降噪措施和物理隔离措施（如防火板或防火篷布），防止粉尘、噪音和安全隐患扩散。</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5）隐蔽工程在隐蔽前须进行分项验收，验收合格后施工单位留存相关照片及资料。</w:t>
            </w:r>
          </w:p>
          <w:p>
            <w:pPr>
              <w:pStyle w:val="null3"/>
              <w:jc w:val="both"/>
            </w:pPr>
            <w:r>
              <w:rPr>
                <w:rFonts w:ascii="仿宋_GB2312" w:hAnsi="仿宋_GB2312" w:cs="仿宋_GB2312" w:eastAsia="仿宋_GB2312"/>
                <w:sz w:val="20"/>
                <w:b/>
                <w:color w:val="0000FF"/>
              </w:rPr>
              <w:t>五、商务要求</w:t>
            </w:r>
          </w:p>
          <w:p>
            <w:pPr>
              <w:pStyle w:val="null3"/>
              <w:jc w:val="both"/>
            </w:pPr>
            <w:r>
              <w:rPr>
                <w:rFonts w:ascii="仿宋_GB2312" w:hAnsi="仿宋_GB2312" w:cs="仿宋_GB2312" w:eastAsia="仿宋_GB2312"/>
                <w:sz w:val="20"/>
                <w:color w:val="0000FF"/>
              </w:rPr>
              <w:t>1.支付方式：银行转账</w:t>
            </w:r>
          </w:p>
          <w:p>
            <w:pPr>
              <w:pStyle w:val="null3"/>
              <w:jc w:val="both"/>
            </w:pPr>
            <w:r>
              <w:rPr>
                <w:rFonts w:ascii="仿宋_GB2312" w:hAnsi="仿宋_GB2312" w:cs="仿宋_GB2312" w:eastAsia="仿宋_GB2312"/>
                <w:sz w:val="20"/>
                <w:color w:val="0000FF"/>
              </w:rPr>
              <w:t>第一次付款；工程施工完工后，经院方验收后</w:t>
            </w:r>
            <w:r>
              <w:rPr>
                <w:rFonts w:ascii="仿宋_GB2312" w:hAnsi="仿宋_GB2312" w:cs="仿宋_GB2312" w:eastAsia="仿宋_GB2312"/>
                <w:sz w:val="20"/>
                <w:color w:val="0000FF"/>
              </w:rPr>
              <w:t>，乙方开具发票后</w:t>
            </w:r>
            <w:r>
              <w:rPr>
                <w:rFonts w:ascii="仿宋_GB2312" w:hAnsi="仿宋_GB2312" w:cs="仿宋_GB2312" w:eastAsia="仿宋_GB2312"/>
                <w:sz w:val="20"/>
                <w:color w:val="0000FF"/>
              </w:rPr>
              <w:t>10个工作日内，工程款支付到合同总价款的50%。</w:t>
            </w:r>
          </w:p>
          <w:p>
            <w:pPr>
              <w:pStyle w:val="null3"/>
              <w:jc w:val="both"/>
            </w:pPr>
            <w:r>
              <w:rPr>
                <w:rFonts w:ascii="仿宋_GB2312" w:hAnsi="仿宋_GB2312" w:cs="仿宋_GB2312" w:eastAsia="仿宋_GB2312"/>
                <w:sz w:val="20"/>
                <w:color w:val="0000FF"/>
              </w:rPr>
              <w:t>第二次付款；通过住建局消防验收并取得消防验收手续后，乙方报送整体竣工资料，配合甲方完成结算审核，审核费用由成交供应商承担，乙方开具发票后</w:t>
            </w:r>
            <w:r>
              <w:rPr>
                <w:rFonts w:ascii="仿宋_GB2312" w:hAnsi="仿宋_GB2312" w:cs="仿宋_GB2312" w:eastAsia="仿宋_GB2312"/>
                <w:sz w:val="20"/>
                <w:color w:val="0000FF"/>
              </w:rPr>
              <w:t>10个工作日内，支付到审核后总价款的97%。</w:t>
            </w:r>
          </w:p>
          <w:p>
            <w:pPr>
              <w:pStyle w:val="null3"/>
              <w:jc w:val="both"/>
            </w:pPr>
            <w:r>
              <w:rPr>
                <w:rFonts w:ascii="仿宋_GB2312" w:hAnsi="仿宋_GB2312" w:cs="仿宋_GB2312" w:eastAsia="仿宋_GB2312"/>
                <w:sz w:val="20"/>
                <w:color w:val="0000FF"/>
              </w:rPr>
              <w:t>第三次付款；在质保期满后无质量问题，乙方开具发票后</w:t>
            </w:r>
            <w:r>
              <w:rPr>
                <w:rFonts w:ascii="仿宋_GB2312" w:hAnsi="仿宋_GB2312" w:cs="仿宋_GB2312" w:eastAsia="仿宋_GB2312"/>
                <w:sz w:val="20"/>
                <w:color w:val="0000FF"/>
              </w:rPr>
              <w:t>10个工作日内，甲方一次性付清审核后总价款的3%。</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质量验收标准或规范</w:t>
            </w:r>
          </w:p>
          <w:p>
            <w:pPr>
              <w:pStyle w:val="null3"/>
              <w:jc w:val="both"/>
            </w:pPr>
            <w:r>
              <w:rPr>
                <w:rFonts w:ascii="仿宋_GB2312" w:hAnsi="仿宋_GB2312" w:cs="仿宋_GB2312" w:eastAsia="仿宋_GB2312"/>
                <w:sz w:val="20"/>
                <w:color w:val="0000FF"/>
              </w:rPr>
              <w:t>工程实体质量合格，符合现行或建筑物建设时期的国家标准或国家行政部门颁布的法律法规、规章制度等。通过属地住建部门消防验收，并取得相关合格文书。</w:t>
            </w:r>
          </w:p>
          <w:p>
            <w:pPr>
              <w:pStyle w:val="null3"/>
              <w:jc w:val="both"/>
            </w:pPr>
            <w:r>
              <w:rPr>
                <w:rFonts w:ascii="仿宋_GB2312" w:hAnsi="仿宋_GB2312" w:cs="仿宋_GB2312" w:eastAsia="仿宋_GB2312"/>
                <w:sz w:val="20"/>
                <w:color w:val="0000FF"/>
              </w:rPr>
              <w:t>3.</w:t>
            </w:r>
            <w:r>
              <w:rPr>
                <w:rFonts w:ascii="仿宋_GB2312" w:hAnsi="仿宋_GB2312" w:cs="仿宋_GB2312" w:eastAsia="仿宋_GB2312"/>
                <w:sz w:val="20"/>
                <w:color w:val="0000FF"/>
              </w:rPr>
              <w:t>质量保证</w:t>
            </w:r>
          </w:p>
          <w:p>
            <w:pPr>
              <w:pStyle w:val="null3"/>
              <w:jc w:val="both"/>
            </w:pPr>
            <w:r>
              <w:rPr>
                <w:rFonts w:ascii="仿宋_GB2312" w:hAnsi="仿宋_GB2312" w:cs="仿宋_GB2312" w:eastAsia="仿宋_GB2312"/>
                <w:sz w:val="20"/>
                <w:color w:val="0000FF"/>
              </w:rPr>
              <w:t>乙方施工质量必须严格遵循并满足以下文件要求：</w:t>
            </w:r>
          </w:p>
          <w:p>
            <w:pPr>
              <w:pStyle w:val="null3"/>
              <w:jc w:val="both"/>
            </w:pPr>
            <w:r>
              <w:rPr>
                <w:rFonts w:ascii="仿宋_GB2312" w:hAnsi="仿宋_GB2312" w:cs="仿宋_GB2312" w:eastAsia="仿宋_GB2312"/>
                <w:sz w:val="20"/>
                <w:color w:val="0000FF"/>
              </w:rPr>
              <w:t>3.1</w:t>
            </w:r>
            <w:r>
              <w:rPr>
                <w:rFonts w:ascii="仿宋_GB2312" w:hAnsi="仿宋_GB2312" w:cs="仿宋_GB2312" w:eastAsia="仿宋_GB2312"/>
                <w:sz w:val="20"/>
                <w:color w:val="0000FF"/>
              </w:rPr>
              <w:t>设计施工图纸、工程量清单；</w:t>
            </w:r>
          </w:p>
          <w:p>
            <w:pPr>
              <w:pStyle w:val="null3"/>
              <w:jc w:val="both"/>
            </w:pPr>
            <w:r>
              <w:rPr>
                <w:rFonts w:ascii="仿宋_GB2312" w:hAnsi="仿宋_GB2312" w:cs="仿宋_GB2312" w:eastAsia="仿宋_GB2312"/>
                <w:sz w:val="20"/>
                <w:color w:val="0000FF"/>
              </w:rPr>
              <w:t>3.2</w:t>
            </w:r>
            <w:r>
              <w:rPr>
                <w:rFonts w:ascii="仿宋_GB2312" w:hAnsi="仿宋_GB2312" w:cs="仿宋_GB2312" w:eastAsia="仿宋_GB2312"/>
                <w:sz w:val="20"/>
                <w:color w:val="0000FF"/>
              </w:rPr>
              <w:t>甲方提供的《整改意见》及《问题清单》；</w:t>
            </w:r>
          </w:p>
          <w:p>
            <w:pPr>
              <w:pStyle w:val="null3"/>
              <w:jc w:val="both"/>
            </w:pPr>
            <w:r>
              <w:rPr>
                <w:rFonts w:ascii="仿宋_GB2312" w:hAnsi="仿宋_GB2312" w:cs="仿宋_GB2312" w:eastAsia="仿宋_GB2312"/>
                <w:sz w:val="20"/>
                <w:color w:val="0000FF"/>
              </w:rPr>
              <w:t>3.3</w:t>
            </w:r>
            <w:r>
              <w:rPr>
                <w:rFonts w:ascii="仿宋_GB2312" w:hAnsi="仿宋_GB2312" w:cs="仿宋_GB2312" w:eastAsia="仿宋_GB2312"/>
                <w:sz w:val="20"/>
                <w:color w:val="0000FF"/>
              </w:rPr>
              <w:t>国家相关法律法规、强制性标准与技术规范。</w:t>
            </w:r>
          </w:p>
          <w:p>
            <w:pPr>
              <w:pStyle w:val="null3"/>
              <w:jc w:val="both"/>
            </w:pPr>
            <w:r>
              <w:rPr>
                <w:rFonts w:ascii="仿宋_GB2312" w:hAnsi="仿宋_GB2312" w:cs="仿宋_GB2312" w:eastAsia="仿宋_GB2312"/>
                <w:sz w:val="20"/>
                <w:color w:val="0000FF"/>
              </w:rPr>
              <w:t>乙方采购的所有消防产品、材料及设备，必须符合设计要求及国家质量标准，提供齐全的出厂合格证、质量检验报告、消防产品认证证书（如适用）等质量证明文件，并经验证后方可使用。</w:t>
            </w:r>
          </w:p>
          <w:p>
            <w:pPr>
              <w:pStyle w:val="null3"/>
              <w:jc w:val="both"/>
            </w:pPr>
            <w:r>
              <w:rPr>
                <w:rFonts w:ascii="仿宋_GB2312" w:hAnsi="仿宋_GB2312" w:cs="仿宋_GB2312" w:eastAsia="仿宋_GB2312"/>
                <w:sz w:val="20"/>
                <w:color w:val="0000FF"/>
              </w:rPr>
              <w:t>乙方应严格按照施工工艺规范进行施工，对隐蔽工程（如管线预埋、焊接防腐等）在覆盖前必须进行现场检验，验收合格并签署记录后方可进行下一道工序。</w:t>
            </w:r>
          </w:p>
          <w:p>
            <w:pPr>
              <w:pStyle w:val="null3"/>
              <w:jc w:val="both"/>
            </w:pPr>
            <w:r>
              <w:rPr>
                <w:rFonts w:ascii="仿宋_GB2312" w:hAnsi="仿宋_GB2312" w:cs="仿宋_GB2312" w:eastAsia="仿宋_GB2312"/>
                <w:sz w:val="20"/>
                <w:color w:val="0000FF"/>
              </w:rPr>
              <w:t>未经甲方书面同意，乙方擅自拆改原有建筑物的结构或设备管线，由此发生的损失或事故（包括罚款），由乙方负责并承担全部责任。</w:t>
            </w:r>
          </w:p>
          <w:p>
            <w:pPr>
              <w:pStyle w:val="null3"/>
              <w:jc w:val="both"/>
            </w:pPr>
            <w:r>
              <w:rPr>
                <w:rFonts w:ascii="仿宋_GB2312" w:hAnsi="仿宋_GB2312" w:cs="仿宋_GB2312" w:eastAsia="仿宋_GB2312"/>
                <w:sz w:val="20"/>
                <w:color w:val="0000FF"/>
              </w:rPr>
              <w:t>4.</w:t>
            </w:r>
            <w:r>
              <w:rPr>
                <w:rFonts w:ascii="仿宋_GB2312" w:hAnsi="仿宋_GB2312" w:cs="仿宋_GB2312" w:eastAsia="仿宋_GB2312"/>
                <w:sz w:val="20"/>
                <w:color w:val="0000FF"/>
              </w:rPr>
              <w:t>质保期</w:t>
            </w:r>
          </w:p>
          <w:p>
            <w:pPr>
              <w:pStyle w:val="null3"/>
              <w:jc w:val="both"/>
            </w:pPr>
            <w:r>
              <w:rPr>
                <w:rFonts w:ascii="仿宋_GB2312" w:hAnsi="仿宋_GB2312" w:cs="仿宋_GB2312" w:eastAsia="仿宋_GB2312"/>
                <w:sz w:val="20"/>
                <w:color w:val="0000FF"/>
              </w:rPr>
              <w:t>本项目质量保修期为两年，自竣工验收合格双方签字之日起计算。</w:t>
            </w:r>
          </w:p>
          <w:p>
            <w:pPr>
              <w:pStyle w:val="null3"/>
              <w:jc w:val="both"/>
            </w:pPr>
            <w:r>
              <w:rPr>
                <w:rFonts w:ascii="仿宋_GB2312" w:hAnsi="仿宋_GB2312" w:cs="仿宋_GB2312" w:eastAsia="仿宋_GB2312"/>
                <w:sz w:val="20"/>
                <w:color w:val="0000FF"/>
              </w:rPr>
              <w:t>在保修期限内，凡因乙方施工质量、材料设备质量问题造成的任何故障、损坏，乙方应在</w:t>
            </w:r>
            <w:r>
              <w:rPr>
                <w:rFonts w:ascii="仿宋_GB2312" w:hAnsi="仿宋_GB2312" w:cs="仿宋_GB2312" w:eastAsia="仿宋_GB2312"/>
                <w:sz w:val="20"/>
                <w:color w:val="0000FF"/>
              </w:rPr>
              <w:t>24小时内予以解决。乙方未能按时予以维修、维护的，甲方可另行委托第三方进行，因此而产生的费用由乙方承担，乙方不得提出任何异议，给甲方造成损失的，乙方须给予赔偿。</w:t>
            </w:r>
          </w:p>
          <w:p>
            <w:pPr>
              <w:pStyle w:val="null3"/>
              <w:jc w:val="both"/>
            </w:pPr>
            <w:r>
              <w:rPr>
                <w:rFonts w:ascii="仿宋_GB2312" w:hAnsi="仿宋_GB2312" w:cs="仿宋_GB2312" w:eastAsia="仿宋_GB2312"/>
                <w:sz w:val="20"/>
                <w:color w:val="0000FF"/>
              </w:rPr>
              <w:t>根据成交单位响应文件，合同未约定质保事项以《建设工程质量管理条例》《房屋建筑工程质量保修办法》为准。</w:t>
            </w:r>
          </w:p>
          <w:p>
            <w:pPr>
              <w:pStyle w:val="null3"/>
              <w:jc w:val="both"/>
            </w:pPr>
            <w:r>
              <w:rPr>
                <w:rFonts w:ascii="仿宋_GB2312" w:hAnsi="仿宋_GB2312" w:cs="仿宋_GB2312" w:eastAsia="仿宋_GB2312"/>
                <w:sz w:val="20"/>
                <w:color w:val="0000FF"/>
              </w:rPr>
              <w:t>5.</w:t>
            </w:r>
            <w:r>
              <w:rPr>
                <w:rFonts w:ascii="仿宋_GB2312" w:hAnsi="仿宋_GB2312" w:cs="仿宋_GB2312" w:eastAsia="仿宋_GB2312"/>
                <w:sz w:val="20"/>
                <w:color w:val="0000FF"/>
              </w:rPr>
              <w:t>违约责任</w:t>
            </w:r>
          </w:p>
          <w:p>
            <w:pPr>
              <w:pStyle w:val="null3"/>
              <w:jc w:val="both"/>
            </w:pPr>
            <w:r>
              <w:rPr>
                <w:rFonts w:ascii="仿宋_GB2312" w:hAnsi="仿宋_GB2312" w:cs="仿宋_GB2312" w:eastAsia="仿宋_GB2312"/>
                <w:sz w:val="20"/>
                <w:color w:val="0000FF"/>
              </w:rPr>
              <w:t>按《中华人民共和国民法典》中的相关条款执行。</w:t>
            </w:r>
          </w:p>
          <w:p>
            <w:pPr>
              <w:pStyle w:val="null3"/>
              <w:jc w:val="both"/>
            </w:pPr>
            <w:r>
              <w:rPr>
                <w:rFonts w:ascii="仿宋_GB2312" w:hAnsi="仿宋_GB2312" w:cs="仿宋_GB2312" w:eastAsia="仿宋_GB2312"/>
                <w:sz w:val="20"/>
                <w:color w:val="0000FF"/>
              </w:rPr>
              <w:t>乙方自身原因未能在本合同规定的工期内竣工的，每逾期</w:t>
            </w:r>
            <w:r>
              <w:rPr>
                <w:rFonts w:ascii="仿宋_GB2312" w:hAnsi="仿宋_GB2312" w:cs="仿宋_GB2312" w:eastAsia="仿宋_GB2312"/>
                <w:sz w:val="20"/>
                <w:color w:val="0000FF"/>
              </w:rPr>
              <w:t>1天，扣合同总价的3‰。累计超过30天的，视为乙方根本违约，甲方有权单方解除合同（合同自书面解除通知送达乙方之日起解除），乙方应赔偿解除合同给甲方造成的全部损失（包括但不限于重新采购产生的费用、合同未履行导致工程不能按规划交付使用可能产生的租赁费用），还应按合同总价款的30%支付违约金。</w:t>
            </w:r>
          </w:p>
          <w:p>
            <w:pPr>
              <w:pStyle w:val="null3"/>
              <w:jc w:val="both"/>
            </w:pPr>
            <w:r>
              <w:rPr>
                <w:rFonts w:ascii="仿宋_GB2312" w:hAnsi="仿宋_GB2312" w:cs="仿宋_GB2312" w:eastAsia="仿宋_GB2312"/>
                <w:sz w:val="20"/>
                <w:color w:val="0000FF"/>
              </w:rPr>
              <w:t>未按合同要求提供材料、设备或工程质量不能满足技术要求的，甲方会同政府采购机构有权终止合同（合同自书面通知送达乙方之日起解除），乙方赔偿甲方解除合同的全部损失（包括但不限于重新采购产生的费用及其它由此造成的甲方对第三方的违约损失），并按照合同总价的</w:t>
            </w:r>
            <w:r>
              <w:rPr>
                <w:rFonts w:ascii="仿宋_GB2312" w:hAnsi="仿宋_GB2312" w:cs="仿宋_GB2312" w:eastAsia="仿宋_GB2312"/>
                <w:sz w:val="20"/>
                <w:color w:val="0000FF"/>
              </w:rPr>
              <w:t>30%支付违约金。同时按《政府采购法》有关处罚条款报监管机构进行相应的处罚。</w:t>
            </w:r>
          </w:p>
          <w:p>
            <w:pPr>
              <w:pStyle w:val="null3"/>
              <w:jc w:val="both"/>
            </w:pPr>
            <w:r>
              <w:rPr>
                <w:rFonts w:ascii="仿宋_GB2312" w:hAnsi="仿宋_GB2312" w:cs="仿宋_GB2312" w:eastAsia="仿宋_GB2312"/>
                <w:sz w:val="20"/>
                <w:color w:val="0000FF"/>
              </w:rPr>
              <w:t>由于乙方提供的材料、设备的质量原因、施工质量等原因，导致本工程在使用期间出现的质量事故、安全事故或火灾事故等，乙方承担由此造成的一切损失。</w:t>
            </w:r>
          </w:p>
          <w:p>
            <w:pPr>
              <w:pStyle w:val="null3"/>
            </w:pPr>
            <w:r>
              <w:rPr>
                <w:rFonts w:ascii="仿宋_GB2312" w:hAnsi="仿宋_GB2312" w:cs="仿宋_GB2312" w:eastAsia="仿宋_GB2312"/>
                <w:sz w:val="20"/>
                <w:color w:val="0000FF"/>
              </w:rPr>
              <w:t>乙方未经甲方书面同意，擅自将工程转包或分包的，甲方有权单方解除本合同，乙方应按工程总造价的</w:t>
            </w:r>
            <w:r>
              <w:rPr>
                <w:rFonts w:ascii="仿宋_GB2312" w:hAnsi="仿宋_GB2312" w:cs="仿宋_GB2312" w:eastAsia="仿宋_GB2312"/>
                <w:sz w:val="20"/>
                <w:color w:val="0000FF"/>
              </w:rPr>
              <w:t>20%向甲方支付违约金，并赔偿由此给甲方造成的全部损失，并在收到甲方解除合同的通知后10日内撤场并将现场清理完毕。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按磋商文件、合同约定执行。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纸质版文件要求:成交供应商在领取成交通知书前，须向采购代理机构提供纸质版投标文件正本壹份，副本叁份，且提供的投标文件必须与在陕西省政府采购综合管理平台的项目电子化交易系统中递交的电子投标文件内容一致，纸质版投标文件必须装订成册签字盖章，并在书脊处标注项目名称和项目编号。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提供法定代表人授权书（附法定代表人、投标人代表身份证复印件）及投标人代表提供在投标单位缴纳的社保记录（投标截至时间之前近6个月之内任意一个月的缴纳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专业技术能力说明：提供具有履行本合同所必需的设备和专业技术能力的说明及承诺书；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供应商具备消防设施工程专业承包二级及以上资质，并具有有效的安全生产许可证；供应商在社会消防技术服务信息系统(https://shhxf.119.gov.cn/templet/index_7.jsp)可查询；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资格：拟派项目经理须具备机电工程专业二级及以上建造师证书，并具有合法有效的安全生产考核合格证（建安B证），须在本单位注册，无不良信用记录，且未担任其他在建工程项目的项目经理，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商务要求应答表.docx 标的清单 技术、服务及其他要求应答表.docx 承诺函.docx 磋商方案.docx 业绩的有关证明材料.docx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已标价工程量清单 中小企业声明函 商务要求应答表.docx 承诺函.docx 业绩的有关证明材料.docx 响应文件封面 供应商应提交的相关资格证明材料.docx 残疾人福利性单位声明函 报价函 标的清单 技术、服务及其他要求应答表.docx 响应函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商务要求是否满足实质性要求的（工期、付款方式等满足采购要求）。</w:t>
            </w:r>
          </w:p>
        </w:tc>
        <w:tc>
          <w:tcPr>
            <w:tcW w:type="dxa" w:w="1661"/>
          </w:tcPr>
          <w:p>
            <w:pPr>
              <w:pStyle w:val="null3"/>
            </w:pPr>
            <w:r>
              <w:rPr>
                <w:rFonts w:ascii="仿宋_GB2312" w:hAnsi="仿宋_GB2312" w:cs="仿宋_GB2312" w:eastAsia="仿宋_GB2312"/>
              </w:rPr>
              <w:t>响应文件封面 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磋商响应文件的响应性审核</w:t>
            </w:r>
          </w:p>
        </w:tc>
        <w:tc>
          <w:tcPr>
            <w:tcW w:type="dxa" w:w="3322"/>
          </w:tcPr>
          <w:p>
            <w:pPr>
              <w:pStyle w:val="null3"/>
            </w:pPr>
            <w:r>
              <w:rPr>
                <w:rFonts w:ascii="仿宋_GB2312" w:hAnsi="仿宋_GB2312" w:cs="仿宋_GB2312" w:eastAsia="仿宋_GB2312"/>
              </w:rPr>
              <w:t>1.磋商响应文件是否按照磋商文件要求的格式编写;2.磋商响应文件是否响应实质性条款;3.磋商响应文件内容是否符合国家法律法规。</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报价函 商务要求应答表.docx 标的清单 技术、服务及其他要求应答表.docx 响应函 承诺函.docx 磋商方案.docx 业绩的有关证明材料.docx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（1）不接受西安市第五医院的职工投资开办或控股的企业；（2）不接受西安市第五医院的职工本人或亲属在投标单位担任高管、独立董事等具有重大利益关系职务的企业； 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响应文件封面 承诺函.docx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供应商针对本项目编制完善的施工方案，内容包含:①施工准备②施工方法③重点难点工程分析及解决措施④影响正常施工外在因素分析及对应预案 以上内容专门针对本项目且阐述明晰、全面、合理得8分，每缺一项内容扣2分，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供应商针对本项目编制完善的施工进度计划，内容包含:①进度计划保证措施②施工进度计划横道图③工期保证措施等。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供应商针对本项目编制完善的质量保证措施，内容包含:①质量管理体系②确保质量的技术组织措施③施工质量控制措施④施工检测及工序交验方案等。 以上内容专门针对本项目且阐述明晰、全面、合理得8分，每缺一项内容扣2分，若上述内容存在瑕疵，每存在1处瑕疵扣0.2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供应商针对本项目编制完善的资源配置计划，内容包含:①施工机械设备投入计划②主要施工材料供应计划③劳动力资源配置等。 以上内容专门针对本项目且阐述明晰、全面、合理得6分，每缺一项内容扣2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供应商针对本项目编制完整的安全施工措施，内容包含:①安全生产管理制度、安全生产教育②安全施工措施③安全应急预案等。 以上内容专门针对本项目且阐述明晰、全面、合理得6分，每缺一项内容扣2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供应商针对本项目编制完整的文明施工措施，内容包含:①文明施工管理目标及技术措施②文明施工：现场管理、材料管理等。 以上内容专门针对本项目且阐述明晰、全面、合理得4分，每缺一项内容扣2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供应商针对本项目编制主要管理措施，内容包含:①成品保护措施②季节性施工措施③消防措施④环境保护措施等。 以上内容专门针对本项目且阐述明晰、全面、合理得8分，每缺一项内容扣2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结合本项目的实际，供应商应依据国家相关规定对工程质量编制保修方案，内容包含:①工程验收②维修措施③保修承诺等。 以上内容专门针对本项目且阐述明晰、全面、合理得6分，每缺一项内容扣2分，若上述内容存在瑕疵，每存在1处瑕疵扣0.5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拟派项目经理提供一级注册消防工程师证书的得2分。未提供者不得分。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项目团队管理人员</w:t>
            </w:r>
          </w:p>
        </w:tc>
        <w:tc>
          <w:tcPr>
            <w:tcW w:type="dxa" w:w="2492"/>
          </w:tcPr>
          <w:p>
            <w:pPr>
              <w:pStyle w:val="null3"/>
            </w:pPr>
            <w:r>
              <w:rPr>
                <w:rFonts w:ascii="仿宋_GB2312" w:hAnsi="仿宋_GB2312" w:cs="仿宋_GB2312" w:eastAsia="仿宋_GB2312"/>
              </w:rPr>
              <w:t>内容至少包括①项目管理机构图;②岗位安排及职责（项目副经理、技术负责人、合同商务负责人、专职安全生产管理人员、资料员、材料员、质量员等）;③管理制度;④相应的协调措施等。以上内容专门针对本项目且阐述明晰、全面、合理得8分，每缺一项内容扣2分，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1.供应商提供2023年1月1日至今（以合同签订时间为准）类似项目业绩，每提供一个有效业绩的证明材料得1分，最高得3分； 2.提供任意一项对应业绩已取得住建部门《建设工程消防评估论证意见函》得2分，最高得2分。未提供者不得分。 备注：业绩证明材料包括业绩合同完整版、竣工验收报告及合同对应发票。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满足磋商文件要求且最后报价最低的供应商的投标报价为评审基准价，其价格分为满分。其他供应商的价格分统一按照下列公式计算：投标报价得分=（评审基准价/最后报价）×价格权值×100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详见附件：技术、服务及其他要求应答表.docx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