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66ECA">
      <w:pPr>
        <w:spacing w:before="156" w:beforeLines="50" w:line="360" w:lineRule="auto"/>
        <w:jc w:val="center"/>
        <w:rPr>
          <w:rFonts w:ascii="宋体" w:hAnsi="宋体"/>
          <w:b/>
          <w:color w:val="auto"/>
          <w:sz w:val="22"/>
          <w:highlight w:val="none"/>
        </w:rPr>
      </w:pPr>
      <w:r>
        <w:rPr>
          <w:rFonts w:hint="eastAsia" w:ascii="宋体" w:hAnsi="宋体"/>
          <w:b/>
          <w:color w:val="auto"/>
          <w:sz w:val="22"/>
          <w:highlight w:val="none"/>
        </w:rPr>
        <w:t>（此合同仅作为参考，最终签订的合同以采购人确定的合同内容为准）</w:t>
      </w:r>
    </w:p>
    <w:p w14:paraId="483EF7E8">
      <w:pPr>
        <w:rPr>
          <w:rFonts w:hint="eastAsia" w:ascii="宋体" w:hAnsi="宋体"/>
          <w:color w:val="auto"/>
          <w:highlight w:val="none"/>
        </w:rPr>
      </w:pPr>
    </w:p>
    <w:p w14:paraId="44227970">
      <w:pPr>
        <w:spacing w:line="720" w:lineRule="auto"/>
        <w:jc w:val="center"/>
        <w:outlineLvl w:val="0"/>
        <w:rPr>
          <w:rFonts w:hint="eastAsia" w:ascii="宋体" w:hAnsi="宋体"/>
          <w:b/>
          <w:bCs/>
          <w:color w:val="auto"/>
          <w:kern w:val="0"/>
          <w:sz w:val="52"/>
          <w:szCs w:val="52"/>
          <w:highlight w:val="none"/>
          <w:lang w:eastAsia="zh-CN"/>
        </w:rPr>
      </w:pPr>
    </w:p>
    <w:p w14:paraId="4BBA28D4">
      <w:pPr>
        <w:spacing w:line="720" w:lineRule="auto"/>
        <w:jc w:val="center"/>
        <w:outlineLvl w:val="0"/>
        <w:rPr>
          <w:rFonts w:hint="eastAsia" w:ascii="宋体" w:hAnsi="宋体"/>
          <w:b/>
          <w:bCs/>
          <w:i w:val="0"/>
          <w:iCs w:val="0"/>
          <w:color w:val="auto"/>
          <w:kern w:val="0"/>
          <w:sz w:val="52"/>
          <w:szCs w:val="52"/>
          <w:highlight w:val="none"/>
          <w:u w:val="single"/>
          <w:lang w:eastAsia="zh-CN"/>
        </w:rPr>
      </w:pPr>
      <w:r>
        <w:rPr>
          <w:rFonts w:hint="eastAsia" w:ascii="宋体" w:hAnsi="宋体"/>
          <w:b/>
          <w:bCs/>
          <w:i w:val="0"/>
          <w:iCs w:val="0"/>
          <w:color w:val="auto"/>
          <w:kern w:val="0"/>
          <w:sz w:val="52"/>
          <w:szCs w:val="52"/>
          <w:highlight w:val="none"/>
          <w:u w:val="single"/>
          <w:lang w:val="en-US" w:eastAsia="zh-CN"/>
        </w:rPr>
        <w:t xml:space="preserve">               </w:t>
      </w:r>
      <w:r>
        <w:rPr>
          <w:rFonts w:hint="eastAsia" w:ascii="宋体" w:hAnsi="宋体"/>
          <w:b/>
          <w:bCs/>
          <w:i w:val="0"/>
          <w:iCs w:val="0"/>
          <w:color w:val="auto"/>
          <w:kern w:val="0"/>
          <w:sz w:val="52"/>
          <w:szCs w:val="52"/>
          <w:highlight w:val="none"/>
          <w:u w:val="single"/>
          <w:lang w:eastAsia="zh-CN"/>
        </w:rPr>
        <w:tab/>
      </w:r>
      <w:r>
        <w:rPr>
          <w:rFonts w:hint="eastAsia" w:ascii="宋体" w:hAnsi="宋体"/>
          <w:b/>
          <w:bCs/>
          <w:i w:val="0"/>
          <w:iCs w:val="0"/>
          <w:color w:val="auto"/>
          <w:kern w:val="0"/>
          <w:sz w:val="52"/>
          <w:szCs w:val="52"/>
          <w:highlight w:val="none"/>
          <w:u w:val="single"/>
          <w:lang w:eastAsia="zh-CN"/>
        </w:rPr>
        <w:t xml:space="preserve"> </w:t>
      </w:r>
    </w:p>
    <w:p w14:paraId="47802F2E">
      <w:pPr>
        <w:jc w:val="center"/>
        <w:outlineLvl w:val="0"/>
        <w:rPr>
          <w:rFonts w:hint="eastAsia" w:ascii="华文中宋" w:hAnsi="华文中宋" w:eastAsia="华文中宋"/>
          <w:b/>
          <w:color w:val="auto"/>
          <w:spacing w:val="20"/>
          <w:sz w:val="48"/>
          <w:szCs w:val="52"/>
          <w:highlight w:val="none"/>
          <w:lang w:eastAsia="zh-CN"/>
        </w:rPr>
      </w:pPr>
      <w:bookmarkStart w:id="0" w:name="_Toc28948"/>
      <w:r>
        <w:rPr>
          <w:rFonts w:hint="eastAsia" w:ascii="华文中宋" w:hAnsi="华文中宋" w:eastAsia="华文中宋"/>
          <w:b/>
          <w:color w:val="auto"/>
          <w:spacing w:val="20"/>
          <w:sz w:val="48"/>
          <w:szCs w:val="52"/>
          <w:highlight w:val="none"/>
          <w:lang w:eastAsia="zh-CN"/>
        </w:rPr>
        <w:t>服务合同</w:t>
      </w:r>
      <w:bookmarkEnd w:id="0"/>
    </w:p>
    <w:p w14:paraId="11D47873">
      <w:pPr>
        <w:rPr>
          <w:rFonts w:hint="eastAsia" w:ascii="宋体" w:hAnsi="宋体"/>
          <w:color w:val="auto"/>
          <w:highlight w:val="none"/>
        </w:rPr>
      </w:pPr>
    </w:p>
    <w:p w14:paraId="0FEC69A8">
      <w:pPr>
        <w:rPr>
          <w:rFonts w:hint="eastAsia" w:ascii="宋体" w:hAnsi="宋体"/>
          <w:color w:val="auto"/>
          <w:highlight w:val="none"/>
        </w:rPr>
      </w:pPr>
    </w:p>
    <w:p w14:paraId="0DEB6CEE">
      <w:pPr>
        <w:rPr>
          <w:rFonts w:hint="eastAsia" w:ascii="宋体" w:hAnsi="宋体"/>
          <w:color w:val="auto"/>
          <w:highlight w:val="none"/>
        </w:rPr>
      </w:pPr>
    </w:p>
    <w:p w14:paraId="0B390996">
      <w:pPr>
        <w:rPr>
          <w:rFonts w:hint="eastAsia" w:ascii="宋体" w:hAnsi="宋体"/>
          <w:color w:val="auto"/>
          <w:highlight w:val="none"/>
        </w:rPr>
      </w:pPr>
    </w:p>
    <w:p w14:paraId="02064F4C">
      <w:pPr>
        <w:rPr>
          <w:rFonts w:ascii="宋体" w:hAnsi="宋体"/>
          <w:color w:val="auto"/>
          <w:highlight w:val="none"/>
        </w:rPr>
      </w:pPr>
    </w:p>
    <w:p w14:paraId="724C3D95">
      <w:pPr>
        <w:rPr>
          <w:rFonts w:ascii="宋体" w:hAnsi="宋体"/>
          <w:color w:val="auto"/>
          <w:highlight w:val="none"/>
        </w:rPr>
      </w:pPr>
    </w:p>
    <w:p w14:paraId="16B1C64F">
      <w:pPr>
        <w:widowControl/>
        <w:snapToGrid w:val="0"/>
        <w:spacing w:line="720" w:lineRule="auto"/>
        <w:ind w:firstLine="750" w:firstLineChars="250"/>
        <w:jc w:val="left"/>
        <w:outlineLvl w:val="0"/>
        <w:rPr>
          <w:rFonts w:hint="eastAsia" w:ascii="华文中宋" w:hAnsi="华文中宋" w:eastAsia="华文中宋"/>
          <w:bCs/>
          <w:color w:val="auto"/>
          <w:sz w:val="30"/>
          <w:szCs w:val="30"/>
          <w:highlight w:val="none"/>
        </w:rPr>
      </w:pPr>
      <w:bookmarkStart w:id="1" w:name="_Toc16919"/>
    </w:p>
    <w:p w14:paraId="022D67E9">
      <w:pPr>
        <w:widowControl/>
        <w:snapToGrid w:val="0"/>
        <w:spacing w:line="720" w:lineRule="auto"/>
        <w:ind w:firstLine="700" w:firstLineChars="250"/>
        <w:jc w:val="left"/>
        <w:outlineLvl w:val="0"/>
        <w:rPr>
          <w:rFonts w:hint="eastAsia" w:ascii="华文中宋" w:hAnsi="华文中宋" w:eastAsia="华文中宋"/>
          <w:bCs/>
          <w:color w:val="auto"/>
          <w:sz w:val="28"/>
          <w:szCs w:val="28"/>
          <w:highlight w:val="none"/>
        </w:rPr>
      </w:pPr>
    </w:p>
    <w:p w14:paraId="319499CF">
      <w:pPr>
        <w:widowControl/>
        <w:snapToGrid w:val="0"/>
        <w:spacing w:line="720" w:lineRule="auto"/>
        <w:ind w:firstLine="700" w:firstLineChars="250"/>
        <w:jc w:val="left"/>
        <w:outlineLvl w:val="0"/>
        <w:rPr>
          <w:rFonts w:hint="eastAsia" w:ascii="华文中宋" w:hAnsi="华文中宋" w:eastAsia="华文中宋"/>
          <w:bCs/>
          <w:color w:val="auto"/>
          <w:sz w:val="28"/>
          <w:szCs w:val="28"/>
          <w:highlight w:val="none"/>
          <w:u w:val="single"/>
        </w:rPr>
      </w:pPr>
      <w:r>
        <w:rPr>
          <w:rFonts w:hint="eastAsia" w:ascii="华文中宋" w:hAnsi="华文中宋" w:eastAsia="华文中宋"/>
          <w:bCs/>
          <w:color w:val="auto"/>
          <w:sz w:val="28"/>
          <w:szCs w:val="28"/>
          <w:highlight w:val="none"/>
          <w:lang w:eastAsia="zh-CN"/>
        </w:rPr>
        <w:t>采购人（甲方）</w:t>
      </w:r>
      <w:r>
        <w:rPr>
          <w:rFonts w:hint="eastAsia" w:ascii="华文中宋" w:hAnsi="华文中宋" w:eastAsia="华文中宋"/>
          <w:bCs/>
          <w:color w:val="auto"/>
          <w:sz w:val="28"/>
          <w:szCs w:val="28"/>
          <w:highlight w:val="none"/>
        </w:rPr>
        <w:t>：</w:t>
      </w:r>
      <w:bookmarkEnd w:id="1"/>
      <w:bookmarkStart w:id="2" w:name="_Toc16680"/>
      <w:r>
        <w:rPr>
          <w:rFonts w:hint="eastAsia" w:ascii="华文中宋" w:hAnsi="华文中宋" w:eastAsia="华文中宋"/>
          <w:bCs/>
          <w:color w:val="auto"/>
          <w:sz w:val="28"/>
          <w:szCs w:val="28"/>
          <w:highlight w:val="none"/>
          <w:u w:val="single"/>
        </w:rPr>
        <w:t xml:space="preserve">                       </w:t>
      </w:r>
      <w:r>
        <w:rPr>
          <w:rFonts w:hint="eastAsia" w:ascii="华文中宋" w:hAnsi="华文中宋" w:eastAsia="华文中宋"/>
          <w:bCs/>
          <w:color w:val="auto"/>
          <w:sz w:val="28"/>
          <w:szCs w:val="28"/>
          <w:highlight w:val="none"/>
          <w:u w:val="single"/>
          <w:lang w:val="en-US" w:eastAsia="zh-CN"/>
        </w:rPr>
        <w:t xml:space="preserve">         </w:t>
      </w:r>
      <w:r>
        <w:rPr>
          <w:rFonts w:hint="eastAsia" w:ascii="华文中宋" w:hAnsi="华文中宋" w:eastAsia="华文中宋"/>
          <w:bCs/>
          <w:color w:val="auto"/>
          <w:sz w:val="28"/>
          <w:szCs w:val="28"/>
          <w:highlight w:val="none"/>
          <w:u w:val="single"/>
        </w:rPr>
        <w:t xml:space="preserve"> </w:t>
      </w:r>
    </w:p>
    <w:p w14:paraId="1F07FBC8">
      <w:pPr>
        <w:widowControl/>
        <w:snapToGrid w:val="0"/>
        <w:spacing w:line="720" w:lineRule="auto"/>
        <w:ind w:firstLine="700" w:firstLineChars="250"/>
        <w:jc w:val="left"/>
        <w:outlineLvl w:val="0"/>
        <w:rPr>
          <w:rFonts w:ascii="华文中宋" w:hAnsi="华文中宋" w:eastAsia="华文中宋"/>
          <w:bCs/>
          <w:color w:val="auto"/>
          <w:sz w:val="28"/>
          <w:szCs w:val="28"/>
          <w:highlight w:val="none"/>
          <w:u w:val="single"/>
        </w:rPr>
      </w:pPr>
      <w:r>
        <w:rPr>
          <w:rFonts w:hint="eastAsia" w:ascii="华文中宋" w:hAnsi="华文中宋" w:eastAsia="华文中宋"/>
          <w:bCs/>
          <w:color w:val="auto"/>
          <w:sz w:val="28"/>
          <w:szCs w:val="28"/>
          <w:highlight w:val="none"/>
          <w:lang w:eastAsia="zh-CN"/>
        </w:rPr>
        <w:t>供应商（乙方）</w:t>
      </w:r>
      <w:r>
        <w:rPr>
          <w:rFonts w:hint="eastAsia" w:ascii="华文中宋" w:hAnsi="华文中宋" w:eastAsia="华文中宋"/>
          <w:bCs/>
          <w:color w:val="auto"/>
          <w:sz w:val="28"/>
          <w:szCs w:val="28"/>
          <w:highlight w:val="none"/>
        </w:rPr>
        <w:t>：</w:t>
      </w:r>
      <w:bookmarkEnd w:id="2"/>
      <w:r>
        <w:rPr>
          <w:rFonts w:hint="eastAsia" w:ascii="华文中宋" w:hAnsi="华文中宋" w:eastAsia="华文中宋"/>
          <w:bCs/>
          <w:color w:val="auto"/>
          <w:sz w:val="28"/>
          <w:szCs w:val="28"/>
          <w:highlight w:val="none"/>
          <w:u w:val="single"/>
        </w:rPr>
        <w:t xml:space="preserve">                       </w:t>
      </w:r>
      <w:r>
        <w:rPr>
          <w:rFonts w:hint="eastAsia" w:ascii="华文中宋" w:hAnsi="华文中宋" w:eastAsia="华文中宋"/>
          <w:bCs/>
          <w:color w:val="auto"/>
          <w:sz w:val="28"/>
          <w:szCs w:val="28"/>
          <w:highlight w:val="none"/>
          <w:u w:val="single"/>
          <w:lang w:val="en-US" w:eastAsia="zh-CN"/>
        </w:rPr>
        <w:t xml:space="preserve">         </w:t>
      </w:r>
      <w:r>
        <w:rPr>
          <w:rFonts w:hint="eastAsia" w:ascii="华文中宋" w:hAnsi="华文中宋" w:eastAsia="华文中宋"/>
          <w:bCs/>
          <w:color w:val="auto"/>
          <w:sz w:val="28"/>
          <w:szCs w:val="28"/>
          <w:highlight w:val="none"/>
          <w:u w:val="single"/>
        </w:rPr>
        <w:t xml:space="preserve"> </w:t>
      </w:r>
    </w:p>
    <w:p w14:paraId="019D1A25">
      <w:pPr>
        <w:rPr>
          <w:rFonts w:hint="eastAsia"/>
          <w:color w:val="auto"/>
          <w:sz w:val="20"/>
          <w:szCs w:val="18"/>
          <w:highlight w:val="none"/>
        </w:rPr>
      </w:pPr>
    </w:p>
    <w:p w14:paraId="5B020561">
      <w:pPr>
        <w:widowControl/>
        <w:snapToGrid w:val="0"/>
        <w:spacing w:line="360" w:lineRule="auto"/>
        <w:ind w:firstLine="2380" w:firstLineChars="850"/>
        <w:jc w:val="left"/>
        <w:rPr>
          <w:rFonts w:hint="eastAsia"/>
          <w:color w:val="auto"/>
          <w:sz w:val="20"/>
          <w:szCs w:val="18"/>
          <w:highlight w:val="none"/>
        </w:rPr>
      </w:pPr>
      <w:r>
        <w:rPr>
          <w:rFonts w:hint="eastAsia" w:ascii="华文中宋" w:hAnsi="华文中宋" w:eastAsia="华文中宋"/>
          <w:b w:val="0"/>
          <w:bCs/>
          <w:color w:val="auto"/>
          <w:sz w:val="28"/>
          <w:szCs w:val="28"/>
          <w:highlight w:val="none"/>
        </w:rPr>
        <w:t>日期：</w:t>
      </w:r>
      <w:r>
        <w:rPr>
          <w:rFonts w:hint="eastAsia" w:ascii="华文中宋" w:hAnsi="华文中宋" w:eastAsia="华文中宋"/>
          <w:b w:val="0"/>
          <w:bCs/>
          <w:color w:val="auto"/>
          <w:sz w:val="28"/>
          <w:szCs w:val="28"/>
          <w:highlight w:val="none"/>
          <w:lang w:val="en-US" w:eastAsia="zh-CN"/>
        </w:rPr>
        <w:t xml:space="preserve">   </w:t>
      </w:r>
      <w:r>
        <w:rPr>
          <w:rFonts w:hint="eastAsia" w:ascii="华文中宋" w:hAnsi="华文中宋" w:eastAsia="华文中宋"/>
          <w:b w:val="0"/>
          <w:bCs/>
          <w:color w:val="auto"/>
          <w:sz w:val="28"/>
          <w:szCs w:val="28"/>
          <w:highlight w:val="none"/>
        </w:rPr>
        <w:t>年  月   日</w:t>
      </w:r>
      <w:r>
        <w:rPr>
          <w:rFonts w:hint="eastAsia"/>
          <w:color w:val="auto"/>
          <w:sz w:val="20"/>
          <w:szCs w:val="18"/>
          <w:highlight w:val="none"/>
        </w:rPr>
        <w:br w:type="page"/>
      </w:r>
    </w:p>
    <w:p w14:paraId="1D1EBB6F">
      <w:pPr>
        <w:keepNext w:val="0"/>
        <w:keepLines w:val="0"/>
        <w:widowControl/>
        <w:suppressLineNumbers w:val="0"/>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color w:val="000000"/>
          <w:kern w:val="0"/>
          <w:sz w:val="31"/>
          <w:szCs w:val="31"/>
          <w:highlight w:val="none"/>
          <w:lang w:val="en-US" w:eastAsia="zh-CN" w:bidi="ar"/>
        </w:rPr>
        <w:t>服 务 合 同</w:t>
      </w:r>
    </w:p>
    <w:p w14:paraId="07DF2857">
      <w:pPr>
        <w:keepNext w:val="0"/>
        <w:keepLines w:val="0"/>
        <w:pageBreakBefore w:val="0"/>
        <w:widowControl/>
        <w:suppressLineNumbers w:val="0"/>
        <w:kinsoku/>
        <w:wordWrap/>
        <w:overflowPunct/>
        <w:topLinePunct w:val="0"/>
        <w:autoSpaceDE/>
        <w:autoSpaceDN/>
        <w:bidi w:val="0"/>
        <w:adjustRightInd/>
        <w:snapToGrid w:val="0"/>
        <w:spacing w:line="360" w:lineRule="auto"/>
        <w:ind w:firstLine="400" w:firstLineChars="200"/>
        <w:jc w:val="left"/>
        <w:textAlignment w:val="auto"/>
        <w:rPr>
          <w:rFonts w:hint="default" w:ascii="宋体" w:hAnsi="宋体" w:eastAsia="宋体" w:cs="宋体"/>
          <w:color w:val="000000"/>
          <w:kern w:val="0"/>
          <w:sz w:val="20"/>
          <w:szCs w:val="20"/>
          <w:highlight w:val="none"/>
          <w:lang w:val="en-US" w:eastAsia="zh-CN" w:bidi="ar"/>
        </w:rPr>
      </w:pPr>
      <w:r>
        <w:rPr>
          <w:rFonts w:hint="eastAsia" w:ascii="宋体" w:hAnsi="宋体" w:cs="宋体"/>
          <w:color w:val="000000"/>
          <w:kern w:val="0"/>
          <w:sz w:val="20"/>
          <w:szCs w:val="20"/>
          <w:highlight w:val="none"/>
          <w:lang w:val="en-US" w:eastAsia="zh-CN" w:bidi="ar"/>
        </w:rPr>
        <w:t>采购人（</w:t>
      </w:r>
      <w:r>
        <w:rPr>
          <w:rFonts w:hint="eastAsia" w:ascii="宋体" w:hAnsi="宋体" w:eastAsia="宋体" w:cs="宋体"/>
          <w:color w:val="000000"/>
          <w:kern w:val="0"/>
          <w:sz w:val="20"/>
          <w:szCs w:val="20"/>
          <w:highlight w:val="none"/>
          <w:lang w:val="en-US" w:eastAsia="zh-CN" w:bidi="ar"/>
        </w:rPr>
        <w:t>甲方</w:t>
      </w:r>
      <w:r>
        <w:rPr>
          <w:rFonts w:hint="eastAsia" w:ascii="宋体" w:hAnsi="宋体" w:cs="宋体"/>
          <w:color w:val="000000"/>
          <w:kern w:val="0"/>
          <w:sz w:val="20"/>
          <w:szCs w:val="20"/>
          <w:highlight w:val="none"/>
          <w:lang w:val="en-US" w:eastAsia="zh-CN" w:bidi="ar"/>
        </w:rPr>
        <w:t>）</w:t>
      </w:r>
      <w:r>
        <w:rPr>
          <w:rFonts w:hint="eastAsia" w:ascii="宋体" w:hAnsi="宋体" w:eastAsia="宋体" w:cs="宋体"/>
          <w:color w:val="000000"/>
          <w:kern w:val="0"/>
          <w:sz w:val="20"/>
          <w:szCs w:val="20"/>
          <w:highlight w:val="none"/>
          <w:lang w:val="en-US" w:eastAsia="zh-CN" w:bidi="ar"/>
        </w:rPr>
        <w:t>：</w:t>
      </w:r>
      <w:r>
        <w:rPr>
          <w:rFonts w:hint="eastAsia" w:ascii="宋体" w:hAnsi="宋体" w:cs="宋体"/>
          <w:color w:val="000000"/>
          <w:kern w:val="0"/>
          <w:sz w:val="20"/>
          <w:szCs w:val="20"/>
          <w:highlight w:val="none"/>
          <w:u w:val="single"/>
          <w:lang w:val="en-US" w:eastAsia="zh-CN" w:bidi="ar"/>
        </w:rPr>
        <w:t xml:space="preserve">                             </w:t>
      </w:r>
    </w:p>
    <w:p w14:paraId="5D065E64">
      <w:pPr>
        <w:keepNext w:val="0"/>
        <w:keepLines w:val="0"/>
        <w:pageBreakBefore w:val="0"/>
        <w:widowControl/>
        <w:suppressLineNumbers w:val="0"/>
        <w:kinsoku/>
        <w:wordWrap/>
        <w:overflowPunct/>
        <w:topLinePunct w:val="0"/>
        <w:autoSpaceDE/>
        <w:autoSpaceDN/>
        <w:bidi w:val="0"/>
        <w:adjustRightInd/>
        <w:snapToGrid w:val="0"/>
        <w:spacing w:line="360" w:lineRule="auto"/>
        <w:ind w:firstLine="400" w:firstLineChars="200"/>
        <w:jc w:val="left"/>
        <w:textAlignment w:val="auto"/>
        <w:rPr>
          <w:rFonts w:hint="eastAsia" w:ascii="宋体" w:hAnsi="宋体" w:eastAsia="宋体" w:cs="宋体"/>
          <w:b/>
          <w:bCs/>
          <w:color w:val="000000"/>
          <w:kern w:val="0"/>
          <w:sz w:val="20"/>
          <w:szCs w:val="20"/>
          <w:highlight w:val="none"/>
          <w:lang w:val="en-US" w:eastAsia="zh-CN" w:bidi="ar"/>
        </w:rPr>
      </w:pPr>
      <w:r>
        <w:rPr>
          <w:rFonts w:hint="eastAsia" w:ascii="宋体" w:hAnsi="宋体" w:cs="宋体"/>
          <w:color w:val="000000"/>
          <w:kern w:val="0"/>
          <w:sz w:val="20"/>
          <w:szCs w:val="20"/>
          <w:highlight w:val="none"/>
          <w:lang w:val="en-US" w:eastAsia="zh-CN" w:bidi="ar"/>
        </w:rPr>
        <w:t>供应商（</w:t>
      </w:r>
      <w:r>
        <w:rPr>
          <w:rFonts w:hint="eastAsia" w:ascii="宋体" w:hAnsi="宋体" w:eastAsia="宋体" w:cs="宋体"/>
          <w:color w:val="000000"/>
          <w:kern w:val="0"/>
          <w:sz w:val="20"/>
          <w:szCs w:val="20"/>
          <w:highlight w:val="none"/>
          <w:lang w:val="en-US" w:eastAsia="zh-CN" w:bidi="ar"/>
        </w:rPr>
        <w:t>乙方</w:t>
      </w:r>
      <w:r>
        <w:rPr>
          <w:rFonts w:hint="eastAsia" w:ascii="宋体" w:hAnsi="宋体" w:cs="宋体"/>
          <w:color w:val="000000"/>
          <w:kern w:val="0"/>
          <w:sz w:val="20"/>
          <w:szCs w:val="20"/>
          <w:highlight w:val="none"/>
          <w:lang w:val="en-US" w:eastAsia="zh-CN" w:bidi="ar"/>
        </w:rPr>
        <w:t>）</w:t>
      </w:r>
      <w:r>
        <w:rPr>
          <w:rFonts w:hint="eastAsia" w:ascii="宋体" w:hAnsi="宋体" w:eastAsia="宋体" w:cs="宋体"/>
          <w:color w:val="000000"/>
          <w:kern w:val="0"/>
          <w:sz w:val="20"/>
          <w:szCs w:val="20"/>
          <w:highlight w:val="none"/>
          <w:lang w:val="en-US" w:eastAsia="zh-CN" w:bidi="ar"/>
        </w:rPr>
        <w:t>：</w:t>
      </w:r>
      <w:r>
        <w:rPr>
          <w:rFonts w:hint="eastAsia" w:ascii="宋体" w:hAnsi="宋体" w:cs="宋体"/>
          <w:color w:val="000000"/>
          <w:kern w:val="0"/>
          <w:sz w:val="20"/>
          <w:szCs w:val="20"/>
          <w:highlight w:val="none"/>
          <w:u w:val="single"/>
          <w:lang w:val="en-US" w:eastAsia="zh-CN" w:bidi="ar"/>
        </w:rPr>
        <w:t xml:space="preserve">                             </w:t>
      </w:r>
    </w:p>
    <w:p w14:paraId="49F2FB78">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textAlignment w:val="baseline"/>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根据《中华人民共和国民法典》《中华人民共和国政府采购法》等法律法规的规定，甲、乙双方关于</w:t>
      </w:r>
      <w:r>
        <w:rPr>
          <w:rFonts w:hint="eastAsia" w:ascii="宋体" w:hAnsi="宋体" w:eastAsia="宋体" w:cs="宋体"/>
          <w:b/>
          <w:bCs/>
          <w:color w:val="000000"/>
          <w:kern w:val="0"/>
          <w:sz w:val="20"/>
          <w:szCs w:val="20"/>
          <w:highlight w:val="none"/>
          <w:u w:val="single"/>
          <w:lang w:val="en-US" w:eastAsia="zh-CN" w:bidi="ar"/>
        </w:rPr>
        <w:t xml:space="preserve">  </w:t>
      </w:r>
      <w:r>
        <w:rPr>
          <w:rFonts w:hint="eastAsia" w:ascii="宋体" w:hAnsi="宋体" w:eastAsia="宋体" w:cs="宋体"/>
          <w:i w:val="0"/>
          <w:iCs w:val="0"/>
          <w:caps w:val="0"/>
          <w:color w:val="auto"/>
          <w:spacing w:val="0"/>
          <w:sz w:val="20"/>
          <w:szCs w:val="20"/>
          <w:highlight w:val="none"/>
          <w:u w:val="single"/>
          <w:shd w:val="clear" w:fill="FFFFFF"/>
          <w:vertAlign w:val="baseline"/>
          <w:lang w:eastAsia="zh-CN"/>
        </w:rPr>
        <w:t>“文物会说话”项目</w:t>
      </w:r>
      <w:r>
        <w:rPr>
          <w:rFonts w:hint="eastAsia" w:ascii="宋体" w:hAnsi="宋体" w:eastAsia="宋体" w:cs="宋体"/>
          <w:i w:val="0"/>
          <w:iCs w:val="0"/>
          <w:caps w:val="0"/>
          <w:color w:val="auto"/>
          <w:spacing w:val="0"/>
          <w:sz w:val="20"/>
          <w:szCs w:val="20"/>
          <w:highlight w:val="none"/>
          <w:u w:val="single"/>
          <w:shd w:val="clear" w:fill="FFFFFF"/>
          <w:vertAlign w:val="baseline"/>
          <w:lang w:val="en-US" w:eastAsia="zh-CN"/>
        </w:rPr>
        <w:t xml:space="preserve">  </w:t>
      </w:r>
      <w:r>
        <w:rPr>
          <w:rFonts w:hint="eastAsia" w:ascii="宋体" w:hAnsi="宋体" w:eastAsia="宋体" w:cs="宋体"/>
          <w:color w:val="000000"/>
          <w:kern w:val="0"/>
          <w:sz w:val="20"/>
          <w:szCs w:val="20"/>
          <w:highlight w:val="none"/>
          <w:lang w:val="en-US" w:eastAsia="zh-CN" w:bidi="ar"/>
        </w:rPr>
        <w:t>，项目编号：</w:t>
      </w:r>
      <w:r>
        <w:rPr>
          <w:rFonts w:hint="eastAsia" w:ascii="宋体" w:hAnsi="宋体" w:eastAsia="宋体" w:cs="宋体"/>
          <w:i w:val="0"/>
          <w:iCs w:val="0"/>
          <w:caps w:val="0"/>
          <w:color w:val="auto"/>
          <w:spacing w:val="0"/>
          <w:sz w:val="20"/>
          <w:szCs w:val="20"/>
          <w:highlight w:val="none"/>
          <w:u w:val="single"/>
          <w:shd w:val="clear" w:fill="FFFFFF"/>
          <w:vertAlign w:val="baseline"/>
          <w:lang w:val="en-US" w:eastAsia="zh-CN"/>
        </w:rPr>
        <w:t xml:space="preserve">         </w:t>
      </w:r>
      <w:r>
        <w:rPr>
          <w:rFonts w:hint="eastAsia" w:ascii="宋体" w:hAnsi="宋体" w:eastAsia="宋体" w:cs="宋体"/>
          <w:color w:val="000000"/>
          <w:kern w:val="0"/>
          <w:sz w:val="20"/>
          <w:szCs w:val="20"/>
          <w:highlight w:val="none"/>
          <w:lang w:val="en-US" w:eastAsia="zh-CN" w:bidi="ar"/>
        </w:rPr>
        <w:t>事宜，甲、乙双方本着平等、自愿的原则，经多次友好协商达成以下一致意见，订立本合同共同遵守。</w:t>
      </w:r>
    </w:p>
    <w:p w14:paraId="3E35B4C5">
      <w:pPr>
        <w:keepNext w:val="0"/>
        <w:keepLines w:val="0"/>
        <w:pageBreakBefore w:val="0"/>
        <w:widowControl/>
        <w:numPr>
          <w:ilvl w:val="0"/>
          <w:numId w:val="1"/>
        </w:numPr>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b/>
          <w:bCs/>
          <w:color w:val="000000"/>
          <w:kern w:val="0"/>
          <w:sz w:val="20"/>
          <w:szCs w:val="20"/>
          <w:highlight w:val="none"/>
          <w:lang w:val="en-US" w:eastAsia="zh-CN" w:bidi="ar"/>
        </w:rPr>
      </w:pPr>
      <w:r>
        <w:rPr>
          <w:rFonts w:hint="eastAsia" w:ascii="宋体" w:hAnsi="宋体" w:eastAsia="宋体" w:cs="宋体"/>
          <w:b/>
          <w:bCs/>
          <w:color w:val="000000"/>
          <w:kern w:val="0"/>
          <w:sz w:val="20"/>
          <w:szCs w:val="20"/>
          <w:highlight w:val="none"/>
          <w:lang w:val="en-US" w:eastAsia="zh-CN" w:bidi="ar"/>
        </w:rPr>
        <w:t>服务内容</w:t>
      </w:r>
    </w:p>
    <w:p w14:paraId="5570AEDE">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color w:val="000000"/>
          <w:kern w:val="0"/>
          <w:sz w:val="20"/>
          <w:szCs w:val="20"/>
          <w:highlight w:val="none"/>
          <w:u w:val="single"/>
          <w:lang w:val="en-US" w:eastAsia="zh-CN" w:bidi="ar"/>
        </w:rPr>
      </w:pPr>
      <w:r>
        <w:rPr>
          <w:rFonts w:hint="eastAsia" w:ascii="宋体" w:hAnsi="宋体" w:eastAsia="宋体" w:cs="宋体"/>
          <w:color w:val="000000"/>
          <w:kern w:val="0"/>
          <w:sz w:val="20"/>
          <w:szCs w:val="20"/>
          <w:highlight w:val="none"/>
          <w:lang w:val="en-US" w:eastAsia="zh-CN" w:bidi="ar"/>
        </w:rPr>
        <w:t>1.项目名称：</w:t>
      </w:r>
      <w:r>
        <w:rPr>
          <w:rFonts w:hint="eastAsia" w:ascii="宋体" w:hAnsi="宋体" w:eastAsia="宋体" w:cs="宋体"/>
          <w:color w:val="000000"/>
          <w:kern w:val="0"/>
          <w:sz w:val="20"/>
          <w:szCs w:val="20"/>
          <w:highlight w:val="none"/>
          <w:u w:val="single"/>
          <w:lang w:val="en-US" w:eastAsia="zh-CN" w:bidi="ar"/>
        </w:rPr>
        <w:t xml:space="preserve"> </w:t>
      </w:r>
      <w:r>
        <w:rPr>
          <w:rFonts w:hint="eastAsia" w:ascii="宋体" w:hAnsi="宋体" w:eastAsia="宋体" w:cs="宋体"/>
          <w:i w:val="0"/>
          <w:iCs w:val="0"/>
          <w:caps w:val="0"/>
          <w:color w:val="auto"/>
          <w:spacing w:val="0"/>
          <w:sz w:val="20"/>
          <w:szCs w:val="20"/>
          <w:highlight w:val="none"/>
          <w:u w:val="single"/>
          <w:shd w:val="clear" w:fill="FFFFFF"/>
          <w:vertAlign w:val="baseline"/>
          <w:lang w:eastAsia="zh-CN"/>
        </w:rPr>
        <w:t>“文物会说话”项目</w:t>
      </w:r>
      <w:r>
        <w:rPr>
          <w:rFonts w:hint="eastAsia" w:ascii="宋体" w:hAnsi="宋体" w:eastAsia="宋体" w:cs="宋体"/>
          <w:i w:val="0"/>
          <w:iCs w:val="0"/>
          <w:caps w:val="0"/>
          <w:color w:val="auto"/>
          <w:spacing w:val="0"/>
          <w:sz w:val="20"/>
          <w:szCs w:val="20"/>
          <w:highlight w:val="none"/>
          <w:u w:val="single"/>
          <w:shd w:val="clear" w:fill="FFFFFF"/>
          <w:vertAlign w:val="baseline"/>
          <w:lang w:val="en-US" w:eastAsia="zh-CN"/>
        </w:rPr>
        <w:t xml:space="preserve"> </w:t>
      </w:r>
    </w:p>
    <w:p w14:paraId="47EC8361">
      <w:pPr>
        <w:keepNext w:val="0"/>
        <w:keepLines w:val="0"/>
        <w:pageBreakBefore w:val="0"/>
        <w:widowControl/>
        <w:suppressLineNumbers w:val="0"/>
        <w:kinsoku/>
        <w:wordWrap w:val="0"/>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color w:val="000000"/>
          <w:kern w:val="0"/>
          <w:sz w:val="20"/>
          <w:szCs w:val="20"/>
          <w:highlight w:val="none"/>
          <w:lang w:val="en-US" w:eastAsia="zh-CN" w:bidi="ar"/>
        </w:rPr>
        <w:t>1.2</w:t>
      </w:r>
      <w:r>
        <w:rPr>
          <w:rFonts w:hint="eastAsia" w:ascii="宋体" w:hAnsi="宋体" w:eastAsia="宋体" w:cs="宋体"/>
          <w:color w:val="000000"/>
          <w:kern w:val="0"/>
          <w:sz w:val="20"/>
          <w:szCs w:val="20"/>
          <w:highlight w:val="none"/>
          <w:u w:val="none"/>
          <w:lang w:val="en-US" w:eastAsia="zh-CN" w:bidi="ar"/>
        </w:rPr>
        <w:t>服务内容事项</w:t>
      </w:r>
      <w:r>
        <w:rPr>
          <w:rFonts w:hint="eastAsia" w:ascii="宋体" w:hAnsi="宋体" w:eastAsia="宋体" w:cs="宋体"/>
          <w:color w:val="000000"/>
          <w:kern w:val="0"/>
          <w:sz w:val="20"/>
          <w:szCs w:val="20"/>
          <w:highlight w:val="none"/>
          <w:lang w:val="en-US" w:eastAsia="zh-CN" w:bidi="ar"/>
        </w:rPr>
        <w:t>：</w:t>
      </w:r>
      <w:r>
        <w:rPr>
          <w:rFonts w:hint="eastAsia" w:ascii="宋体" w:hAnsi="宋体" w:eastAsia="宋体" w:cs="宋体"/>
          <w:color w:val="000000"/>
          <w:kern w:val="0"/>
          <w:sz w:val="20"/>
          <w:szCs w:val="20"/>
          <w:highlight w:val="none"/>
          <w:u w:val="single"/>
          <w:lang w:val="en-US" w:eastAsia="zh-CN" w:bidi="ar"/>
        </w:rPr>
        <w:t xml:space="preserve">                           </w:t>
      </w:r>
      <w:r>
        <w:rPr>
          <w:rFonts w:hint="eastAsia" w:ascii="宋体" w:hAnsi="宋体" w:eastAsia="宋体" w:cs="宋体"/>
          <w:color w:val="000000"/>
          <w:kern w:val="0"/>
          <w:sz w:val="20"/>
          <w:szCs w:val="20"/>
          <w:highlight w:val="none"/>
          <w:lang w:val="en-US" w:eastAsia="zh-CN" w:bidi="ar"/>
        </w:rPr>
        <w:t>。</w:t>
      </w:r>
    </w:p>
    <w:p w14:paraId="5508AE52">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b/>
          <w:bCs/>
          <w:color w:val="000000"/>
          <w:kern w:val="0"/>
          <w:sz w:val="20"/>
          <w:szCs w:val="20"/>
          <w:highlight w:val="none"/>
          <w:lang w:val="en-US" w:eastAsia="zh-CN" w:bidi="ar"/>
        </w:rPr>
        <w:t>二、技术要求：</w:t>
      </w:r>
      <w:r>
        <w:rPr>
          <w:rFonts w:hint="eastAsia" w:ascii="宋体" w:hAnsi="宋体" w:eastAsia="宋体" w:cs="宋体"/>
          <w:color w:val="000000"/>
          <w:kern w:val="0"/>
          <w:sz w:val="20"/>
          <w:szCs w:val="20"/>
          <w:highlight w:val="none"/>
          <w:u w:val="single"/>
          <w:lang w:val="en-US" w:eastAsia="zh-CN" w:bidi="ar"/>
        </w:rPr>
        <w:t xml:space="preserve">                           </w:t>
      </w:r>
      <w:r>
        <w:rPr>
          <w:rFonts w:hint="eastAsia" w:ascii="宋体" w:hAnsi="宋体" w:eastAsia="宋体" w:cs="宋体"/>
          <w:color w:val="000000"/>
          <w:kern w:val="0"/>
          <w:sz w:val="20"/>
          <w:szCs w:val="20"/>
          <w:highlight w:val="none"/>
          <w:lang w:val="en-US" w:eastAsia="zh-CN" w:bidi="ar"/>
        </w:rPr>
        <w:t>。</w:t>
      </w:r>
    </w:p>
    <w:p w14:paraId="3586657D">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b/>
          <w:bCs/>
          <w:color w:val="000000"/>
          <w:kern w:val="0"/>
          <w:sz w:val="20"/>
          <w:szCs w:val="20"/>
          <w:highlight w:val="none"/>
          <w:lang w:val="en-US" w:eastAsia="zh-CN" w:bidi="ar"/>
        </w:rPr>
      </w:pPr>
      <w:r>
        <w:rPr>
          <w:rFonts w:hint="eastAsia" w:ascii="宋体" w:hAnsi="宋体" w:eastAsia="宋体" w:cs="宋体"/>
          <w:b/>
          <w:bCs/>
          <w:color w:val="000000"/>
          <w:kern w:val="0"/>
          <w:sz w:val="20"/>
          <w:szCs w:val="20"/>
          <w:highlight w:val="none"/>
          <w:lang w:val="en-US" w:eastAsia="zh-CN" w:bidi="ar"/>
        </w:rPr>
        <w:t>三、服务期限</w:t>
      </w:r>
    </w:p>
    <w:p w14:paraId="2590F9CD">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服务完成日期：自合同签订之日</w:t>
      </w:r>
      <w:r>
        <w:rPr>
          <w:rFonts w:hint="eastAsia" w:ascii="宋体" w:hAnsi="宋体" w:cs="宋体"/>
          <w:color w:val="000000"/>
          <w:kern w:val="0"/>
          <w:sz w:val="20"/>
          <w:szCs w:val="20"/>
          <w:highlight w:val="none"/>
          <w:lang w:val="en-US" w:eastAsia="zh-CN" w:bidi="ar"/>
        </w:rPr>
        <w:t>起至2026年12月31日止</w:t>
      </w:r>
      <w:r>
        <w:rPr>
          <w:rFonts w:hint="eastAsia" w:ascii="宋体" w:hAnsi="宋体" w:eastAsia="宋体" w:cs="宋体"/>
          <w:color w:val="000000"/>
          <w:kern w:val="0"/>
          <w:sz w:val="20"/>
          <w:szCs w:val="20"/>
          <w:highlight w:val="none"/>
          <w:lang w:val="en-US" w:eastAsia="zh-CN" w:bidi="ar"/>
        </w:rPr>
        <w:t>。</w:t>
      </w:r>
    </w:p>
    <w:p w14:paraId="70D62611">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b/>
          <w:bCs/>
          <w:color w:val="000000"/>
          <w:kern w:val="0"/>
          <w:sz w:val="20"/>
          <w:szCs w:val="20"/>
          <w:highlight w:val="none"/>
          <w:lang w:val="en-US" w:eastAsia="zh-CN" w:bidi="ar"/>
        </w:rPr>
      </w:pPr>
      <w:r>
        <w:rPr>
          <w:rFonts w:hint="eastAsia" w:ascii="宋体" w:hAnsi="宋体" w:eastAsia="宋体" w:cs="宋体"/>
          <w:b/>
          <w:bCs/>
          <w:color w:val="000000"/>
          <w:kern w:val="0"/>
          <w:sz w:val="20"/>
          <w:szCs w:val="20"/>
          <w:highlight w:val="none"/>
          <w:lang w:val="en-US" w:eastAsia="zh-CN" w:bidi="ar"/>
        </w:rPr>
        <w:t>四、合同价款及付款方式</w:t>
      </w:r>
    </w:p>
    <w:p w14:paraId="6826B45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4.1本合同价款人民币¥</w:t>
      </w:r>
      <w:r>
        <w:rPr>
          <w:rFonts w:hint="eastAsia" w:ascii="宋体" w:hAnsi="宋体" w:eastAsia="宋体" w:cs="宋体"/>
          <w:color w:val="000000"/>
          <w:kern w:val="0"/>
          <w:sz w:val="20"/>
          <w:szCs w:val="20"/>
          <w:highlight w:val="none"/>
          <w:u w:val="single"/>
          <w:lang w:val="en-US" w:eastAsia="zh-CN" w:bidi="ar"/>
        </w:rPr>
        <w:t xml:space="preserve">       </w:t>
      </w:r>
      <w:r>
        <w:rPr>
          <w:rFonts w:hint="eastAsia" w:ascii="宋体" w:hAnsi="宋体" w:eastAsia="宋体" w:cs="宋体"/>
          <w:color w:val="000000"/>
          <w:kern w:val="0"/>
          <w:sz w:val="20"/>
          <w:szCs w:val="20"/>
          <w:highlight w:val="none"/>
          <w:u w:val="none"/>
          <w:lang w:val="en-US" w:eastAsia="zh-CN" w:bidi="ar"/>
        </w:rPr>
        <w:t>元</w:t>
      </w:r>
      <w:r>
        <w:rPr>
          <w:rFonts w:hint="eastAsia" w:ascii="宋体" w:hAnsi="宋体" w:eastAsia="宋体" w:cs="宋体"/>
          <w:color w:val="000000"/>
          <w:kern w:val="0"/>
          <w:sz w:val="20"/>
          <w:szCs w:val="20"/>
          <w:highlight w:val="none"/>
          <w:lang w:val="en-US" w:eastAsia="zh-CN" w:bidi="ar"/>
        </w:rPr>
        <w:t xml:space="preserve"> ，大写：</w:t>
      </w:r>
      <w:r>
        <w:rPr>
          <w:rFonts w:hint="eastAsia" w:ascii="宋体" w:hAnsi="宋体" w:eastAsia="宋体" w:cs="宋体"/>
          <w:color w:val="000000"/>
          <w:kern w:val="0"/>
          <w:sz w:val="20"/>
          <w:szCs w:val="20"/>
          <w:highlight w:val="none"/>
          <w:u w:val="single"/>
          <w:lang w:val="en-US" w:eastAsia="zh-CN" w:bidi="ar"/>
        </w:rPr>
        <w:t xml:space="preserve">     </w:t>
      </w:r>
      <w:r>
        <w:rPr>
          <w:rFonts w:hint="eastAsia" w:ascii="宋体" w:hAnsi="宋体" w:eastAsia="宋体" w:cs="宋体"/>
          <w:color w:val="000000"/>
          <w:kern w:val="0"/>
          <w:sz w:val="20"/>
          <w:szCs w:val="20"/>
          <w:highlight w:val="none"/>
          <w:lang w:val="en-US" w:eastAsia="zh-CN" w:bidi="ar"/>
        </w:rPr>
        <w:t>元整，该价款为含税价，包含设计费、制作费、人工费、广告投放费、税金等有关本项目的所有费用。</w:t>
      </w:r>
    </w:p>
    <w:p w14:paraId="2356D56A">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4.2乙方指定账户：</w:t>
      </w:r>
    </w:p>
    <w:p w14:paraId="2409F81B">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开户名称：</w:t>
      </w:r>
      <w:r>
        <w:rPr>
          <w:rFonts w:hint="eastAsia" w:ascii="宋体" w:hAnsi="宋体" w:eastAsia="宋体" w:cs="宋体"/>
          <w:color w:val="000000"/>
          <w:kern w:val="0"/>
          <w:sz w:val="20"/>
          <w:szCs w:val="20"/>
          <w:highlight w:val="none"/>
          <w:u w:val="single"/>
          <w:lang w:val="en-US" w:eastAsia="zh-CN" w:bidi="ar"/>
        </w:rPr>
        <w:t xml:space="preserve">                         </w:t>
      </w:r>
    </w:p>
    <w:p w14:paraId="19BD8AE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开户银行：</w:t>
      </w:r>
      <w:r>
        <w:rPr>
          <w:rFonts w:hint="eastAsia" w:ascii="宋体" w:hAnsi="宋体" w:eastAsia="宋体" w:cs="宋体"/>
          <w:color w:val="000000"/>
          <w:kern w:val="0"/>
          <w:sz w:val="20"/>
          <w:szCs w:val="20"/>
          <w:highlight w:val="none"/>
          <w:u w:val="single"/>
          <w:lang w:val="en-US" w:eastAsia="zh-CN" w:bidi="ar"/>
        </w:rPr>
        <w:t xml:space="preserve">                         </w:t>
      </w:r>
    </w:p>
    <w:p w14:paraId="1F29ABA1">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开户账号：</w:t>
      </w:r>
      <w:r>
        <w:rPr>
          <w:rFonts w:hint="eastAsia" w:ascii="宋体" w:hAnsi="宋体" w:eastAsia="宋体" w:cs="宋体"/>
          <w:color w:val="000000"/>
          <w:kern w:val="0"/>
          <w:sz w:val="20"/>
          <w:szCs w:val="20"/>
          <w:highlight w:val="none"/>
          <w:u w:val="single"/>
          <w:lang w:val="en-US" w:eastAsia="zh-CN" w:bidi="ar"/>
        </w:rPr>
        <w:t xml:space="preserve">                         </w:t>
      </w:r>
    </w:p>
    <w:p w14:paraId="78C799B5">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4.3付款方式：</w:t>
      </w:r>
    </w:p>
    <w:p w14:paraId="6D07D549">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color w:val="000000"/>
          <w:kern w:val="0"/>
          <w:sz w:val="20"/>
          <w:szCs w:val="20"/>
          <w:highlight w:val="yellow"/>
          <w:lang w:val="en-US" w:eastAsia="zh-CN" w:bidi="ar"/>
        </w:rPr>
      </w:pPr>
      <w:r>
        <w:rPr>
          <w:rFonts w:hint="eastAsia" w:ascii="宋体" w:hAnsi="宋体" w:eastAsia="宋体" w:cs="宋体"/>
          <w:color w:val="000000"/>
          <w:kern w:val="0"/>
          <w:sz w:val="20"/>
          <w:szCs w:val="20"/>
          <w:highlight w:val="none"/>
          <w:lang w:val="en-US" w:eastAsia="zh-CN" w:bidi="ar"/>
        </w:rPr>
        <w:t>(1)经甲乙双方协商同意，自合同签订后，乙方向甲方开具等额增值税发票后30日内，支付合同总金额的 70.00%。本年度第三季度，乙方向甲方开具等额增值税发票后30日内，支付合同总金额的 15.00%。 项目完成后，经甲方验收合格后乙方开具等额增值税发票后30日，支付合同总金额的 15.00%。</w:t>
      </w:r>
    </w:p>
    <w:p w14:paraId="52E3F8B6">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(2)结算方式：甲方与乙方直接结算，乙方负责在付款前按甲方要求提供增值税普通发票，甲方见票付款。</w:t>
      </w:r>
    </w:p>
    <w:p w14:paraId="53187EAA">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 xml:space="preserve"> (3)支付方式：银行转账。</w:t>
      </w:r>
    </w:p>
    <w:p w14:paraId="289CC764">
      <w:pPr>
        <w:pStyle w:val="2"/>
        <w:spacing w:line="360" w:lineRule="auto"/>
        <w:ind w:left="0" w:leftChars="0" w:firstLine="402" w:firstLineChars="200"/>
        <w:rPr>
          <w:rFonts w:hint="eastAsia" w:ascii="宋体" w:hAnsi="宋体" w:eastAsia="宋体" w:cs="宋体"/>
          <w:b/>
          <w:bCs/>
          <w:color w:val="000000"/>
          <w:kern w:val="0"/>
          <w:sz w:val="20"/>
          <w:szCs w:val="20"/>
          <w:highlight w:val="none"/>
          <w:lang w:val="en-US" w:eastAsia="zh-CN" w:bidi="ar"/>
        </w:rPr>
      </w:pPr>
      <w:r>
        <w:rPr>
          <w:rFonts w:hint="eastAsia" w:hAnsi="宋体" w:eastAsia="宋体" w:cs="宋体"/>
          <w:b/>
          <w:bCs/>
          <w:color w:val="000000"/>
          <w:kern w:val="0"/>
          <w:sz w:val="20"/>
          <w:szCs w:val="20"/>
          <w:highlight w:val="none"/>
          <w:lang w:val="en-US" w:eastAsia="zh-CN" w:bidi="ar"/>
        </w:rPr>
        <w:t>五</w:t>
      </w:r>
      <w:r>
        <w:rPr>
          <w:rFonts w:hint="eastAsia" w:ascii="宋体" w:hAnsi="宋体" w:eastAsia="宋体" w:cs="宋体"/>
          <w:b/>
          <w:bCs/>
          <w:color w:val="000000"/>
          <w:kern w:val="0"/>
          <w:sz w:val="20"/>
          <w:szCs w:val="20"/>
          <w:highlight w:val="none"/>
          <w:lang w:val="en-US" w:eastAsia="zh-CN" w:bidi="ar"/>
        </w:rPr>
        <w:t>、版权归属</w:t>
      </w:r>
    </w:p>
    <w:p w14:paraId="3DA3E1C1">
      <w:pPr>
        <w:pStyle w:val="2"/>
        <w:spacing w:line="360" w:lineRule="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本项目最终著作权归甲方所有。未经甲方书面同意，乙方不得擅自使用宣传作品。</w:t>
      </w:r>
    </w:p>
    <w:p w14:paraId="6B1F9614">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sz w:val="20"/>
          <w:szCs w:val="20"/>
          <w:highlight w:val="none"/>
        </w:rPr>
      </w:pPr>
      <w:r>
        <w:rPr>
          <w:rFonts w:hint="eastAsia" w:ascii="宋体" w:hAnsi="宋体" w:eastAsia="宋体" w:cs="宋体"/>
          <w:b/>
          <w:bCs/>
          <w:color w:val="000000"/>
          <w:kern w:val="0"/>
          <w:sz w:val="20"/>
          <w:szCs w:val="20"/>
          <w:highlight w:val="none"/>
          <w:lang w:val="en-US" w:eastAsia="zh-CN" w:bidi="ar"/>
        </w:rPr>
        <w:t xml:space="preserve">六、双方的权利和义务 </w:t>
      </w:r>
    </w:p>
    <w:p w14:paraId="2E9B68BD">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6.1甲方的权利和义务 </w:t>
      </w:r>
    </w:p>
    <w:p w14:paraId="791D1E9E">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a.甲方有权对乙方提交的广告进行审查，并提出相应修改意见； </w:t>
      </w:r>
    </w:p>
    <w:p w14:paraId="49B74D23">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b.甲方有权根据本合同所约定的内容及标准，在不影响乙方工作的前提下检查乙方提供的服务质量，如乙方提供的服务质量不符合本合同的约定，甲方有权要求乙方在指定时间内作出补充或修正； </w:t>
      </w:r>
    </w:p>
    <w:p w14:paraId="73C3BF96">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c.甲方应依据本合同规定，按时足额向乙方支付合同价款；</w:t>
      </w:r>
    </w:p>
    <w:p w14:paraId="30FA194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d.合同执行过程中，甲方如需变更项目计划，应提前以书面形式告知乙方； </w:t>
      </w:r>
    </w:p>
    <w:p w14:paraId="2EB3AC7C">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e.甲方应积极配合、协助乙方完成本合同约定事项。 </w:t>
      </w:r>
    </w:p>
    <w:p w14:paraId="125E10C2">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6.2乙方的权利和义务 </w:t>
      </w:r>
    </w:p>
    <w:p w14:paraId="7173E03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a.乙方必须按合同约定的服务内容及标准向甲方提供相应服务； </w:t>
      </w:r>
    </w:p>
    <w:p w14:paraId="417695C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b.乙方负责完成宣传工作有关的申请、审批等程序（若有）； </w:t>
      </w:r>
    </w:p>
    <w:p w14:paraId="4EFEE0F2">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c.乙方有权在尊重甲方需求的前提下，从艺术角度对广告内容进行加工、创作，但须合法合规并符合公序良俗； </w:t>
      </w:r>
    </w:p>
    <w:p w14:paraId="04570BB3">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d.乙方有权要求甲方按时足额支付合同费用； </w:t>
      </w:r>
    </w:p>
    <w:p w14:paraId="1951FF5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e.乙方应确保本次活动安全、顺利完成； </w:t>
      </w:r>
    </w:p>
    <w:p w14:paraId="6D5D5053">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f.如因不可抗力，如恶劣气候或灾害、国家行为等导致服务内容不能如期完成的，乙方应及时通知甲方，由双方另行协商处理。 </w:t>
      </w:r>
    </w:p>
    <w:p w14:paraId="722BF579">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sz w:val="20"/>
          <w:szCs w:val="20"/>
          <w:highlight w:val="none"/>
        </w:rPr>
      </w:pPr>
      <w:r>
        <w:rPr>
          <w:rFonts w:hint="eastAsia" w:ascii="宋体" w:hAnsi="宋体" w:eastAsia="宋体" w:cs="宋体"/>
          <w:b/>
          <w:bCs/>
          <w:color w:val="000000"/>
          <w:kern w:val="0"/>
          <w:sz w:val="20"/>
          <w:szCs w:val="20"/>
          <w:highlight w:val="none"/>
          <w:lang w:val="en-US" w:eastAsia="zh-CN" w:bidi="ar"/>
        </w:rPr>
        <w:t xml:space="preserve">七、质量保证 </w:t>
      </w:r>
    </w:p>
    <w:p w14:paraId="43B2E956">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乙方所供服务必须执行下列条款： </w:t>
      </w:r>
    </w:p>
    <w:p w14:paraId="2965FD8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a.服务方案和方式科学、可行，人员配置合理，全面满足要求。 </w:t>
      </w:r>
    </w:p>
    <w:p w14:paraId="4B4648DB">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b.符合国家有关服务规范要求，确保各项服务达到最佳效果。 </w:t>
      </w:r>
    </w:p>
    <w:p w14:paraId="2E21CF7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c.乙方提供的服务，若发生侵权而产生的一切后果，由乙方负责。甲方保留索赔权利。 </w:t>
      </w:r>
    </w:p>
    <w:p w14:paraId="28B22759">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sz w:val="20"/>
          <w:szCs w:val="20"/>
          <w:highlight w:val="none"/>
        </w:rPr>
      </w:pPr>
      <w:r>
        <w:rPr>
          <w:rFonts w:hint="eastAsia" w:ascii="宋体" w:hAnsi="宋体" w:eastAsia="宋体" w:cs="宋体"/>
          <w:b/>
          <w:bCs/>
          <w:color w:val="000000"/>
          <w:kern w:val="0"/>
          <w:sz w:val="20"/>
          <w:szCs w:val="20"/>
          <w:highlight w:val="none"/>
          <w:lang w:val="en-US" w:eastAsia="zh-CN" w:bidi="ar"/>
        </w:rPr>
        <w:t xml:space="preserve">八、验收 </w:t>
      </w:r>
    </w:p>
    <w:p w14:paraId="46F0998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8.1服务内容完成后先由乙方进行自检，自检合格后邀请甲方进行验收。甲方确认乙方的自检内容后，组织乙方（必要时请有关专家，专家费用由乙方承担），进行最终验收，验收时乙方应派人员参加，共同对验收结果进行确认，并承担相关责任。验收合格后，填写政府采购项目履约验收单（一式伍份）以及项目完成报告作为对服务的最终认可。 </w:t>
      </w:r>
    </w:p>
    <w:p w14:paraId="61A591A1">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8.2乙方应向甲方提交服务实施过程中的所有资料，以便甲方日后管理和维护。 </w:t>
      </w:r>
    </w:p>
    <w:p w14:paraId="1ECD3EB8">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8.3验收依据： </w:t>
      </w:r>
    </w:p>
    <w:p w14:paraId="7A08B92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a.</w:t>
      </w:r>
      <w:r>
        <w:rPr>
          <w:rFonts w:hint="eastAsia" w:ascii="宋体" w:hAnsi="宋体" w:cs="宋体"/>
          <w:color w:val="000000"/>
          <w:kern w:val="0"/>
          <w:sz w:val="20"/>
          <w:szCs w:val="20"/>
          <w:highlight w:val="none"/>
          <w:lang w:val="en-US" w:eastAsia="zh-CN" w:bidi="ar"/>
        </w:rPr>
        <w:t>招标文件</w:t>
      </w:r>
      <w:r>
        <w:rPr>
          <w:rFonts w:hint="eastAsia" w:ascii="宋体" w:hAnsi="宋体" w:eastAsia="宋体" w:cs="宋体"/>
          <w:color w:val="000000"/>
          <w:kern w:val="0"/>
          <w:sz w:val="20"/>
          <w:szCs w:val="20"/>
          <w:highlight w:val="none"/>
          <w:lang w:val="en-US" w:eastAsia="zh-CN" w:bidi="ar"/>
        </w:rPr>
        <w:t>、</w:t>
      </w:r>
      <w:r>
        <w:rPr>
          <w:rFonts w:hint="eastAsia" w:ascii="宋体" w:hAnsi="宋体" w:cs="宋体"/>
          <w:color w:val="000000"/>
          <w:kern w:val="0"/>
          <w:sz w:val="20"/>
          <w:szCs w:val="20"/>
          <w:highlight w:val="none"/>
          <w:lang w:val="en-US" w:eastAsia="zh-CN" w:bidi="ar"/>
        </w:rPr>
        <w:t>投标文件</w:t>
      </w:r>
      <w:r>
        <w:rPr>
          <w:rFonts w:hint="eastAsia" w:ascii="宋体" w:hAnsi="宋体" w:eastAsia="宋体" w:cs="宋体"/>
          <w:color w:val="000000"/>
          <w:kern w:val="0"/>
          <w:sz w:val="20"/>
          <w:szCs w:val="20"/>
          <w:highlight w:val="none"/>
          <w:lang w:val="en-US" w:eastAsia="zh-CN" w:bidi="ar"/>
        </w:rPr>
        <w:t xml:space="preserve">、澄清表（函）； </w:t>
      </w:r>
    </w:p>
    <w:p w14:paraId="7EE1127A">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b.本合同及附件文本； </w:t>
      </w:r>
    </w:p>
    <w:p w14:paraId="022CBF2B">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c.国家相应的标准、规范。 </w:t>
      </w:r>
    </w:p>
    <w:p w14:paraId="1A8FB655">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sz w:val="20"/>
          <w:szCs w:val="20"/>
          <w:highlight w:val="none"/>
          <w:lang w:val="en-US"/>
        </w:rPr>
      </w:pPr>
      <w:r>
        <w:rPr>
          <w:rFonts w:hint="eastAsia" w:ascii="宋体" w:hAnsi="宋体" w:eastAsia="宋体" w:cs="宋体"/>
          <w:b/>
          <w:bCs/>
          <w:color w:val="000000"/>
          <w:kern w:val="0"/>
          <w:sz w:val="20"/>
          <w:szCs w:val="20"/>
          <w:highlight w:val="none"/>
          <w:lang w:val="en-US" w:eastAsia="zh-CN" w:bidi="ar"/>
        </w:rPr>
        <w:t xml:space="preserve">九、违约责任 </w:t>
      </w:r>
    </w:p>
    <w:p w14:paraId="5E5222D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9.1按《中华人民共和国民法典》中的相关条款执行。 </w:t>
      </w:r>
    </w:p>
    <w:p w14:paraId="6B1E495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9.2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w:t>
      </w:r>
    </w:p>
    <w:p w14:paraId="04B358F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同时，政府采购监管部门有权依据《政府采购法》及相关法律法规对乙方的违法行为进行相应的处罚。 </w:t>
      </w:r>
    </w:p>
    <w:p w14:paraId="75CB1CBA">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9.3在本合同履行过程中，双方因违约或造成对方经济、社会效益等损失的应当赔偿。  </w:t>
      </w:r>
    </w:p>
    <w:p w14:paraId="709815C4">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9.4乙方提供的服务未达到采购需求，按照总价款</w:t>
      </w:r>
      <w:r>
        <w:rPr>
          <w:rFonts w:hint="eastAsia" w:ascii="宋体" w:hAnsi="宋体" w:eastAsia="宋体" w:cs="宋体"/>
          <w:color w:val="000000"/>
          <w:kern w:val="0"/>
          <w:sz w:val="20"/>
          <w:szCs w:val="20"/>
          <w:highlight w:val="none"/>
          <w:u w:val="single"/>
          <w:lang w:val="en-US" w:eastAsia="zh-CN" w:bidi="ar"/>
        </w:rPr>
        <w:t xml:space="preserve"> </w:t>
      </w:r>
      <w:r>
        <w:rPr>
          <w:rFonts w:hint="eastAsia" w:ascii="宋体" w:hAnsi="宋体" w:cs="宋体"/>
          <w:color w:val="000000"/>
          <w:kern w:val="0"/>
          <w:sz w:val="20"/>
          <w:szCs w:val="20"/>
          <w:highlight w:val="none"/>
          <w:u w:val="single"/>
          <w:lang w:val="en-US" w:eastAsia="zh-CN" w:bidi="ar"/>
        </w:rPr>
        <w:t xml:space="preserve">  </w:t>
      </w:r>
      <w:r>
        <w:rPr>
          <w:rFonts w:hint="eastAsia" w:ascii="宋体" w:hAnsi="宋体" w:eastAsia="宋体" w:cs="宋体"/>
          <w:color w:val="000000"/>
          <w:kern w:val="0"/>
          <w:sz w:val="20"/>
          <w:szCs w:val="20"/>
          <w:highlight w:val="none"/>
          <w:u w:val="single"/>
          <w:lang w:val="en-US" w:eastAsia="zh-CN" w:bidi="ar"/>
        </w:rPr>
        <w:t xml:space="preserve"> </w:t>
      </w:r>
      <w:r>
        <w:rPr>
          <w:rFonts w:hint="eastAsia" w:ascii="宋体" w:hAnsi="宋体" w:eastAsia="宋体" w:cs="宋体"/>
          <w:color w:val="000000"/>
          <w:kern w:val="0"/>
          <w:sz w:val="20"/>
          <w:szCs w:val="20"/>
          <w:highlight w:val="none"/>
          <w:lang w:val="en-US" w:eastAsia="zh-CN" w:bidi="ar"/>
        </w:rPr>
        <w:t xml:space="preserve">%赔偿违约金，并按照合同的内容赔偿甲方损失。 </w:t>
      </w:r>
    </w:p>
    <w:p w14:paraId="23C9DEC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9.5未经甲方同意，乙方不得擅自将本合同服务转包第三方承担。 </w:t>
      </w:r>
    </w:p>
    <w:p w14:paraId="3D118DAB">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sz w:val="20"/>
          <w:szCs w:val="20"/>
          <w:highlight w:val="none"/>
        </w:rPr>
      </w:pPr>
      <w:r>
        <w:rPr>
          <w:rFonts w:hint="eastAsia" w:ascii="宋体" w:hAnsi="宋体" w:eastAsia="宋体" w:cs="宋体"/>
          <w:b/>
          <w:bCs/>
          <w:color w:val="000000"/>
          <w:kern w:val="0"/>
          <w:sz w:val="20"/>
          <w:szCs w:val="20"/>
          <w:highlight w:val="none"/>
          <w:lang w:val="en-US" w:eastAsia="zh-CN" w:bidi="ar"/>
        </w:rPr>
        <w:t xml:space="preserve">十、保密条款 </w:t>
      </w:r>
    </w:p>
    <w:p w14:paraId="60F1A358">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10.1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 </w:t>
      </w:r>
    </w:p>
    <w:p w14:paraId="55C8FC7A">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10.2甲方有义务保护乙方的知识产权，未经乙方同意，不得将乙方交付的具有知识产权性质的成果文件、资料向第三方转让或用于本合同以外的项目。如发生以上情况，乙方有权索赔，但甲方依据相关法定职责对外公开的除外。 </w:t>
      </w:r>
    </w:p>
    <w:p w14:paraId="032451A8">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10.3本条款为独立条款，本合同的无效、变更、解除和终止均不影响本条款的效力。 </w:t>
      </w:r>
    </w:p>
    <w:p w14:paraId="21A4133D">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sz w:val="20"/>
          <w:szCs w:val="20"/>
          <w:highlight w:val="none"/>
        </w:rPr>
      </w:pPr>
      <w:r>
        <w:rPr>
          <w:rFonts w:hint="eastAsia" w:ascii="宋体" w:hAnsi="宋体" w:eastAsia="宋体" w:cs="宋体"/>
          <w:b/>
          <w:bCs/>
          <w:color w:val="000000"/>
          <w:kern w:val="0"/>
          <w:sz w:val="20"/>
          <w:szCs w:val="20"/>
          <w:highlight w:val="none"/>
          <w:lang w:val="en-US" w:eastAsia="zh-CN" w:bidi="ar"/>
        </w:rPr>
        <w:t xml:space="preserve">十一、知识产权 </w:t>
      </w:r>
    </w:p>
    <w:p w14:paraId="0F2931A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在本合同履行过程中产生的相关作品著作权归甲方所有，未经甲方许可乙方不得擅自使用。乙方提供的作品必须确保无知识产权争议，如有任何侵权行为均由乙方承担相应责任和赔偿，并且乙方须向甲方支付本合同总价款 </w:t>
      </w:r>
      <w:r>
        <w:rPr>
          <w:rFonts w:hint="eastAsia" w:ascii="宋体" w:hAnsi="宋体" w:eastAsia="宋体" w:cs="宋体"/>
          <w:color w:val="000000"/>
          <w:kern w:val="0"/>
          <w:sz w:val="20"/>
          <w:szCs w:val="20"/>
          <w:highlight w:val="none"/>
          <w:u w:val="single"/>
          <w:lang w:val="en-US" w:eastAsia="zh-CN" w:bidi="ar"/>
        </w:rPr>
        <w:t xml:space="preserve">  </w:t>
      </w:r>
      <w:r>
        <w:rPr>
          <w:rFonts w:hint="eastAsia" w:ascii="宋体" w:hAnsi="宋体" w:eastAsia="宋体" w:cs="宋体"/>
          <w:color w:val="000000"/>
          <w:kern w:val="0"/>
          <w:sz w:val="20"/>
          <w:szCs w:val="20"/>
          <w:highlight w:val="none"/>
          <w:lang w:val="en-US" w:eastAsia="zh-CN" w:bidi="ar"/>
        </w:rPr>
        <w:t xml:space="preserve">%的违约金，甲方有权单方面解除合同。 </w:t>
      </w:r>
    </w:p>
    <w:p w14:paraId="2E8F0FB0">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sz w:val="20"/>
          <w:szCs w:val="20"/>
          <w:highlight w:val="none"/>
        </w:rPr>
      </w:pPr>
      <w:r>
        <w:rPr>
          <w:rFonts w:hint="eastAsia" w:ascii="宋体" w:hAnsi="宋体" w:eastAsia="宋体" w:cs="宋体"/>
          <w:b/>
          <w:bCs/>
          <w:color w:val="000000"/>
          <w:kern w:val="0"/>
          <w:sz w:val="20"/>
          <w:szCs w:val="20"/>
          <w:highlight w:val="none"/>
          <w:lang w:val="en-US" w:eastAsia="zh-CN" w:bidi="ar"/>
        </w:rPr>
        <w:t xml:space="preserve">十二、不可抗力因素 </w:t>
      </w:r>
    </w:p>
    <w:p w14:paraId="5B07C19C">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出现下列情况导致本合同不能履行的，乙方可豁免违约责任：由于不可抗力（包括疫情、地震、台风、洪水、火灾、战争、罢工、政府禁令以及双方均不可预见、不能控制的事情或情况）导致本协议不能履行的；甲方过错导致自身及他方损失的。 </w:t>
      </w:r>
    </w:p>
    <w:p w14:paraId="5C50912E">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sz w:val="20"/>
          <w:szCs w:val="20"/>
          <w:highlight w:val="none"/>
        </w:rPr>
      </w:pPr>
      <w:r>
        <w:rPr>
          <w:rFonts w:hint="eastAsia" w:ascii="宋体" w:hAnsi="宋体" w:eastAsia="宋体" w:cs="宋体"/>
          <w:b/>
          <w:bCs/>
          <w:color w:val="000000"/>
          <w:kern w:val="0"/>
          <w:sz w:val="20"/>
          <w:szCs w:val="20"/>
          <w:highlight w:val="none"/>
          <w:lang w:val="en-US" w:eastAsia="zh-CN" w:bidi="ar"/>
        </w:rPr>
        <w:t xml:space="preserve">十三、争议解决 </w:t>
      </w:r>
    </w:p>
    <w:p w14:paraId="6E35F772">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13.1本合同在履行过程中发生的争议，由甲、乙双方当事人协商解决，协商不成的按下列第 a种方式解决： </w:t>
      </w:r>
    </w:p>
    <w:p w14:paraId="18534B95">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a.提交西安仲裁委员会仲裁； </w:t>
      </w:r>
    </w:p>
    <w:p w14:paraId="204DE37B">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b.依法向甲方所在地人民法院起诉。 </w:t>
      </w:r>
    </w:p>
    <w:p w14:paraId="701BCA4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13.2本条款为独立条款，本合同的无效、变更、解除和终止均不影响本条款的效力。 </w:t>
      </w:r>
    </w:p>
    <w:p w14:paraId="0AE03BD3">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sz w:val="20"/>
          <w:szCs w:val="20"/>
          <w:highlight w:val="none"/>
        </w:rPr>
      </w:pPr>
      <w:r>
        <w:rPr>
          <w:rFonts w:hint="eastAsia" w:ascii="宋体" w:hAnsi="宋体" w:eastAsia="宋体" w:cs="宋体"/>
          <w:b/>
          <w:bCs/>
          <w:color w:val="000000"/>
          <w:kern w:val="0"/>
          <w:sz w:val="20"/>
          <w:szCs w:val="20"/>
          <w:highlight w:val="none"/>
          <w:lang w:val="en-US" w:eastAsia="zh-CN" w:bidi="ar"/>
        </w:rPr>
        <w:t xml:space="preserve">十四、合同变更 </w:t>
      </w:r>
    </w:p>
    <w:p w14:paraId="084195FD">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在合同的执行期内，双方均不得随意变更或解除合同。如因项目需求情况发生变化，需要项目变更的，应双方协商后签订项目变更协议，双方签字盖章确认后生效（如双方变更事项不能达成一致的，仍按原合同履行，否则视为违约）。</w:t>
      </w:r>
    </w:p>
    <w:p w14:paraId="32BFAF7E">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sz w:val="20"/>
          <w:szCs w:val="20"/>
          <w:highlight w:val="none"/>
        </w:rPr>
      </w:pPr>
      <w:r>
        <w:rPr>
          <w:rFonts w:hint="eastAsia" w:ascii="宋体" w:hAnsi="宋体" w:eastAsia="宋体" w:cs="宋体"/>
          <w:b/>
          <w:bCs/>
          <w:color w:val="000000"/>
          <w:kern w:val="0"/>
          <w:sz w:val="20"/>
          <w:szCs w:val="20"/>
          <w:highlight w:val="none"/>
          <w:lang w:val="en-US" w:eastAsia="zh-CN" w:bidi="ar"/>
        </w:rPr>
        <w:t xml:space="preserve">十五、合同生效 </w:t>
      </w:r>
    </w:p>
    <w:p w14:paraId="3365ACF3">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本合同一式 </w:t>
      </w:r>
      <w:r>
        <w:rPr>
          <w:rFonts w:hint="eastAsia" w:ascii="宋体" w:hAnsi="宋体" w:eastAsia="宋体" w:cs="宋体"/>
          <w:color w:val="000000"/>
          <w:kern w:val="0"/>
          <w:sz w:val="20"/>
          <w:szCs w:val="20"/>
          <w:highlight w:val="none"/>
          <w:u w:val="single"/>
          <w:lang w:val="en-US" w:eastAsia="zh-CN" w:bidi="ar"/>
        </w:rPr>
        <w:t xml:space="preserve">    </w:t>
      </w:r>
      <w:r>
        <w:rPr>
          <w:rFonts w:hint="eastAsia" w:ascii="宋体" w:hAnsi="宋体" w:eastAsia="宋体" w:cs="宋体"/>
          <w:color w:val="000000"/>
          <w:kern w:val="0"/>
          <w:sz w:val="20"/>
          <w:szCs w:val="20"/>
          <w:highlight w:val="none"/>
          <w:lang w:val="en-US" w:eastAsia="zh-CN" w:bidi="ar"/>
        </w:rPr>
        <w:t xml:space="preserve">份，甲方持 </w:t>
      </w:r>
      <w:r>
        <w:rPr>
          <w:rFonts w:hint="eastAsia" w:ascii="宋体" w:hAnsi="宋体" w:eastAsia="宋体" w:cs="宋体"/>
          <w:color w:val="000000"/>
          <w:kern w:val="0"/>
          <w:sz w:val="20"/>
          <w:szCs w:val="20"/>
          <w:highlight w:val="none"/>
          <w:u w:val="single"/>
          <w:lang w:val="en-US" w:eastAsia="zh-CN" w:bidi="ar"/>
        </w:rPr>
        <w:t xml:space="preserve">    </w:t>
      </w:r>
      <w:r>
        <w:rPr>
          <w:rFonts w:hint="eastAsia" w:ascii="宋体" w:hAnsi="宋体" w:eastAsia="宋体" w:cs="宋体"/>
          <w:color w:val="000000"/>
          <w:kern w:val="0"/>
          <w:sz w:val="20"/>
          <w:szCs w:val="20"/>
          <w:highlight w:val="none"/>
          <w:lang w:val="en-US" w:eastAsia="zh-CN" w:bidi="ar"/>
        </w:rPr>
        <w:t>份，乙方持</w:t>
      </w:r>
      <w:r>
        <w:rPr>
          <w:rFonts w:hint="eastAsia" w:ascii="宋体" w:hAnsi="宋体" w:eastAsia="宋体" w:cs="宋体"/>
          <w:color w:val="000000"/>
          <w:kern w:val="0"/>
          <w:sz w:val="20"/>
          <w:szCs w:val="20"/>
          <w:highlight w:val="none"/>
          <w:u w:val="single"/>
          <w:lang w:val="en-US" w:eastAsia="zh-CN" w:bidi="ar"/>
        </w:rPr>
        <w:t xml:space="preserve">   </w:t>
      </w:r>
      <w:r>
        <w:rPr>
          <w:rFonts w:hint="eastAsia" w:ascii="宋体" w:hAnsi="宋体" w:eastAsia="宋体" w:cs="宋体"/>
          <w:color w:val="000000"/>
          <w:kern w:val="0"/>
          <w:sz w:val="20"/>
          <w:szCs w:val="20"/>
          <w:highlight w:val="none"/>
          <w:lang w:val="en-US" w:eastAsia="zh-CN" w:bidi="ar"/>
        </w:rPr>
        <w:t xml:space="preserve">份，本合同甲、乙双方签字盖章后生效，合同执行完毕后，自动失效（合同的服务承诺则长期有效）。 </w:t>
      </w:r>
    </w:p>
    <w:p w14:paraId="6F9D4840">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宋体" w:hAnsi="宋体" w:eastAsia="宋体" w:cs="宋体"/>
          <w:sz w:val="20"/>
          <w:szCs w:val="20"/>
          <w:highlight w:val="none"/>
        </w:rPr>
      </w:pPr>
      <w:r>
        <w:rPr>
          <w:rFonts w:hint="eastAsia" w:ascii="宋体" w:hAnsi="宋体" w:eastAsia="宋体" w:cs="宋体"/>
          <w:b/>
          <w:bCs/>
          <w:color w:val="000000"/>
          <w:kern w:val="0"/>
          <w:sz w:val="20"/>
          <w:szCs w:val="20"/>
          <w:highlight w:val="none"/>
          <w:lang w:val="en-US" w:eastAsia="zh-CN" w:bidi="ar"/>
        </w:rPr>
        <w:t xml:space="preserve">十六、其他事项 </w:t>
      </w:r>
    </w:p>
    <w:p w14:paraId="50798E4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16.1</w:t>
      </w:r>
      <w:r>
        <w:rPr>
          <w:rFonts w:hint="eastAsia" w:ascii="宋体" w:hAnsi="宋体" w:cs="宋体"/>
          <w:color w:val="000000"/>
          <w:kern w:val="0"/>
          <w:sz w:val="20"/>
          <w:szCs w:val="20"/>
          <w:highlight w:val="none"/>
          <w:lang w:val="en-US" w:eastAsia="zh-CN" w:bidi="ar"/>
        </w:rPr>
        <w:t>乙方须按照甲方要求提交办理付款的资料及开具等额增值税发票，甲方在收到乙方发票确认后于15个工作日按照合同要求付款。若因乙方原因导致甲方不能如期付款，由乙方自行承担责任。</w:t>
      </w:r>
    </w:p>
    <w:p w14:paraId="0A0C8C69">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16.2西安市财政局政府采购管理处在合同的履行期间以及履行期后，可以随时检查项目的执行情况，对采购标准、采购内容进行调查核实，并对发现的问题进行处理。 </w:t>
      </w:r>
    </w:p>
    <w:p w14:paraId="485196AB">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16.3</w:t>
      </w:r>
      <w:r>
        <w:rPr>
          <w:rFonts w:hint="eastAsia" w:ascii="宋体" w:hAnsi="宋体" w:cs="宋体"/>
          <w:color w:val="000000"/>
          <w:kern w:val="0"/>
          <w:sz w:val="20"/>
          <w:szCs w:val="20"/>
          <w:highlight w:val="none"/>
          <w:lang w:val="en-US" w:eastAsia="zh-CN" w:bidi="ar"/>
        </w:rPr>
        <w:t>招标</w:t>
      </w:r>
      <w:r>
        <w:rPr>
          <w:rFonts w:hint="eastAsia" w:ascii="宋体" w:hAnsi="宋体" w:eastAsia="宋体" w:cs="宋体"/>
          <w:color w:val="000000"/>
          <w:kern w:val="0"/>
          <w:sz w:val="20"/>
          <w:szCs w:val="20"/>
          <w:highlight w:val="none"/>
          <w:lang w:val="en-US" w:eastAsia="zh-CN" w:bidi="ar"/>
        </w:rPr>
        <w:t>文件、</w:t>
      </w:r>
      <w:r>
        <w:rPr>
          <w:rFonts w:hint="eastAsia" w:ascii="宋体" w:hAnsi="宋体" w:cs="宋体"/>
          <w:color w:val="000000"/>
          <w:kern w:val="0"/>
          <w:sz w:val="20"/>
          <w:szCs w:val="20"/>
          <w:highlight w:val="none"/>
          <w:lang w:val="en-US" w:eastAsia="zh-CN" w:bidi="ar"/>
        </w:rPr>
        <w:t>投标</w:t>
      </w:r>
      <w:r>
        <w:rPr>
          <w:rFonts w:hint="eastAsia" w:ascii="宋体" w:hAnsi="宋体" w:eastAsia="宋体" w:cs="宋体"/>
          <w:color w:val="000000"/>
          <w:kern w:val="0"/>
          <w:sz w:val="20"/>
          <w:szCs w:val="20"/>
          <w:highlight w:val="none"/>
          <w:lang w:val="en-US" w:eastAsia="zh-CN" w:bidi="ar"/>
        </w:rPr>
        <w:t>文件、澄清表（函）、</w:t>
      </w:r>
      <w:r>
        <w:rPr>
          <w:rFonts w:hint="eastAsia" w:ascii="宋体" w:hAnsi="宋体" w:cs="宋体"/>
          <w:color w:val="000000"/>
          <w:kern w:val="0"/>
          <w:sz w:val="20"/>
          <w:szCs w:val="20"/>
          <w:highlight w:val="none"/>
          <w:lang w:val="en-US" w:eastAsia="zh-CN" w:bidi="ar"/>
        </w:rPr>
        <w:t>中标</w:t>
      </w:r>
      <w:r>
        <w:rPr>
          <w:rFonts w:hint="eastAsia" w:ascii="宋体" w:hAnsi="宋体" w:eastAsia="宋体" w:cs="宋体"/>
          <w:color w:val="000000"/>
          <w:kern w:val="0"/>
          <w:sz w:val="20"/>
          <w:szCs w:val="20"/>
          <w:highlight w:val="none"/>
          <w:lang w:val="en-US" w:eastAsia="zh-CN" w:bidi="ar"/>
        </w:rPr>
        <w:t xml:space="preserve">通知书、合同附件均成为合同不可分割的部分。 </w:t>
      </w:r>
    </w:p>
    <w:p w14:paraId="46C29E09">
      <w:pPr>
        <w:pStyle w:val="2"/>
        <w:rPr>
          <w:rFonts w:hint="eastAsia" w:ascii="宋体" w:hAnsi="宋体" w:eastAsia="宋体" w:cs="宋体"/>
          <w:color w:val="000000"/>
          <w:kern w:val="0"/>
          <w:sz w:val="20"/>
          <w:szCs w:val="20"/>
          <w:highlight w:val="none"/>
          <w:lang w:val="en-US" w:eastAsia="zh-CN" w:bidi="ar"/>
        </w:rPr>
      </w:pPr>
      <w:r>
        <w:rPr>
          <w:rFonts w:hint="eastAsia" w:hAnsi="宋体" w:cs="宋体"/>
          <w:color w:val="000000"/>
          <w:kern w:val="0"/>
          <w:sz w:val="20"/>
          <w:szCs w:val="20"/>
          <w:highlight w:val="none"/>
          <w:lang w:val="en-US" w:eastAsia="zh-CN" w:bidi="ar"/>
        </w:rPr>
        <w:t>16.4</w:t>
      </w:r>
      <w:r>
        <w:rPr>
          <w:rFonts w:hint="eastAsia" w:ascii="宋体" w:hAnsi="宋体" w:eastAsia="宋体" w:cs="宋体"/>
          <w:color w:val="000000"/>
          <w:kern w:val="0"/>
          <w:sz w:val="20"/>
          <w:szCs w:val="20"/>
          <w:highlight w:val="none"/>
          <w:lang w:val="en-US" w:eastAsia="zh-CN" w:bidi="ar"/>
        </w:rPr>
        <w:t>合同未尽事宜，由甲、乙双方协商确认后签订政府采购补充合同，与原合同具有同等法律效力。</w:t>
      </w:r>
    </w:p>
    <w:p w14:paraId="6A138649">
      <w:pPr>
        <w:pStyle w:val="2"/>
        <w:rPr>
          <w:rFonts w:hint="eastAsia" w:ascii="宋体" w:hAnsi="宋体" w:eastAsia="宋体" w:cs="宋体"/>
          <w:sz w:val="20"/>
          <w:szCs w:val="20"/>
          <w:highlight w:val="none"/>
          <w:lang w:val="en-US" w:eastAsia="zh-CN"/>
        </w:rPr>
      </w:pPr>
    </w:p>
    <w:tbl>
      <w:tblPr>
        <w:tblStyle w:val="10"/>
        <w:tblW w:w="8099"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048"/>
        <w:gridCol w:w="4051"/>
      </w:tblGrid>
      <w:tr w14:paraId="6A4E722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96" w:hRule="atLeast"/>
          <w:jc w:val="center"/>
        </w:trPr>
        <w:tc>
          <w:tcPr>
            <w:tcW w:w="4048" w:type="dxa"/>
            <w:noWrap w:val="0"/>
            <w:vAlign w:val="top"/>
          </w:tcPr>
          <w:p w14:paraId="6C26479A">
            <w:pPr>
              <w:pStyle w:val="9"/>
              <w:keepNext w:val="0"/>
              <w:keepLines w:val="0"/>
              <w:pageBreakBefore w:val="0"/>
              <w:kinsoku/>
              <w:wordWrap/>
              <w:overflowPunct/>
              <w:topLinePunct w:val="0"/>
              <w:autoSpaceDE/>
              <w:autoSpaceDN/>
              <w:bidi w:val="0"/>
              <w:adjustRightInd/>
              <w:spacing w:line="360" w:lineRule="auto"/>
              <w:ind w:left="36" w:firstLine="312" w:firstLineChars="200"/>
              <w:textAlignment w:val="auto"/>
              <w:rPr>
                <w:rFonts w:hint="eastAsia" w:ascii="宋体" w:hAnsi="宋体" w:eastAsia="宋体" w:cs="宋体"/>
                <w:sz w:val="20"/>
                <w:szCs w:val="20"/>
                <w:highlight w:val="none"/>
              </w:rPr>
            </w:pPr>
            <w:r>
              <w:rPr>
                <w:rFonts w:hint="eastAsia" w:ascii="宋体" w:hAnsi="宋体" w:eastAsia="宋体" w:cs="宋体"/>
                <w:spacing w:val="-22"/>
                <w:sz w:val="20"/>
                <w:szCs w:val="20"/>
                <w:highlight w:val="none"/>
              </w:rPr>
              <w:t>甲方名称（盖章）</w:t>
            </w:r>
            <w:r>
              <w:rPr>
                <w:rFonts w:hint="eastAsia" w:ascii="宋体" w:hAnsi="宋体" w:eastAsia="宋体" w:cs="宋体"/>
                <w:spacing w:val="-22"/>
                <w:sz w:val="20"/>
                <w:szCs w:val="20"/>
                <w:highlight w:val="none"/>
                <w:lang w:eastAsia="zh-CN"/>
              </w:rPr>
              <w:t>：</w:t>
            </w:r>
          </w:p>
        </w:tc>
        <w:tc>
          <w:tcPr>
            <w:tcW w:w="4051" w:type="dxa"/>
            <w:noWrap w:val="0"/>
            <w:vAlign w:val="top"/>
          </w:tcPr>
          <w:p w14:paraId="65838AB2">
            <w:pPr>
              <w:pStyle w:val="9"/>
              <w:keepNext w:val="0"/>
              <w:keepLines w:val="0"/>
              <w:pageBreakBefore w:val="0"/>
              <w:kinsoku/>
              <w:wordWrap/>
              <w:overflowPunct/>
              <w:topLinePunct w:val="0"/>
              <w:autoSpaceDE/>
              <w:autoSpaceDN/>
              <w:bidi w:val="0"/>
              <w:adjustRightInd/>
              <w:spacing w:line="360" w:lineRule="auto"/>
              <w:ind w:firstLine="308" w:firstLineChars="200"/>
              <w:jc w:val="both"/>
              <w:textAlignment w:val="auto"/>
              <w:rPr>
                <w:rFonts w:hint="eastAsia" w:ascii="宋体" w:hAnsi="宋体" w:eastAsia="宋体" w:cs="宋体"/>
                <w:spacing w:val="-23"/>
                <w:sz w:val="20"/>
                <w:szCs w:val="20"/>
                <w:highlight w:val="none"/>
                <w:lang w:eastAsia="zh-CN"/>
              </w:rPr>
            </w:pPr>
            <w:r>
              <w:rPr>
                <w:rFonts w:hint="eastAsia" w:ascii="宋体" w:hAnsi="宋体" w:eastAsia="宋体" w:cs="宋体"/>
                <w:spacing w:val="-23"/>
                <w:sz w:val="20"/>
                <w:szCs w:val="20"/>
                <w:highlight w:val="none"/>
              </w:rPr>
              <w:t>乙方名称（盖章）</w:t>
            </w:r>
            <w:r>
              <w:rPr>
                <w:rFonts w:hint="eastAsia" w:ascii="宋体" w:hAnsi="宋体" w:eastAsia="宋体" w:cs="宋体"/>
                <w:spacing w:val="-23"/>
                <w:sz w:val="20"/>
                <w:szCs w:val="20"/>
                <w:highlight w:val="none"/>
                <w:lang w:eastAsia="zh-CN"/>
              </w:rPr>
              <w:t>：</w:t>
            </w:r>
          </w:p>
          <w:p w14:paraId="39AF59B7">
            <w:pPr>
              <w:pStyle w:val="9"/>
              <w:keepNext w:val="0"/>
              <w:keepLines w:val="0"/>
              <w:pageBreakBefore w:val="0"/>
              <w:kinsoku/>
              <w:wordWrap/>
              <w:overflowPunct/>
              <w:topLinePunct w:val="0"/>
              <w:autoSpaceDE/>
              <w:autoSpaceDN/>
              <w:bidi w:val="0"/>
              <w:adjustRightInd/>
              <w:spacing w:line="360" w:lineRule="auto"/>
              <w:ind w:firstLine="308" w:firstLineChars="200"/>
              <w:jc w:val="both"/>
              <w:textAlignment w:val="auto"/>
              <w:rPr>
                <w:rFonts w:hint="eastAsia" w:ascii="宋体" w:hAnsi="宋体" w:eastAsia="宋体" w:cs="宋体"/>
                <w:spacing w:val="-23"/>
                <w:sz w:val="20"/>
                <w:szCs w:val="20"/>
                <w:highlight w:val="none"/>
                <w:lang w:val="en-US" w:eastAsia="zh-CN"/>
              </w:rPr>
            </w:pPr>
          </w:p>
        </w:tc>
      </w:tr>
      <w:tr w14:paraId="5CE1E5A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142" w:hRule="atLeast"/>
          <w:jc w:val="center"/>
        </w:trPr>
        <w:tc>
          <w:tcPr>
            <w:tcW w:w="4048" w:type="dxa"/>
            <w:noWrap w:val="0"/>
            <w:vAlign w:val="top"/>
          </w:tcPr>
          <w:p w14:paraId="5510ECD0">
            <w:pPr>
              <w:pStyle w:val="9"/>
              <w:keepNext w:val="0"/>
              <w:keepLines w:val="0"/>
              <w:pageBreakBefore w:val="0"/>
              <w:kinsoku/>
              <w:wordWrap/>
              <w:overflowPunct/>
              <w:topLinePunct w:val="0"/>
              <w:autoSpaceDE/>
              <w:autoSpaceDN/>
              <w:bidi w:val="0"/>
              <w:adjustRightInd/>
              <w:spacing w:before="114" w:line="360" w:lineRule="auto"/>
              <w:ind w:firstLine="392" w:firstLineChars="200"/>
              <w:textAlignment w:val="auto"/>
              <w:rPr>
                <w:rFonts w:hint="eastAsia" w:ascii="宋体" w:hAnsi="宋体" w:eastAsia="宋体" w:cs="宋体"/>
                <w:sz w:val="20"/>
                <w:szCs w:val="20"/>
                <w:highlight w:val="none"/>
              </w:rPr>
            </w:pPr>
            <w:r>
              <w:rPr>
                <w:rFonts w:hint="eastAsia" w:ascii="宋体" w:hAnsi="宋体" w:eastAsia="宋体" w:cs="宋体"/>
                <w:spacing w:val="-2"/>
                <w:sz w:val="20"/>
                <w:szCs w:val="20"/>
                <w:highlight w:val="none"/>
                <w:lang w:val="en-US" w:eastAsia="zh-CN"/>
              </w:rPr>
              <w:t>法定</w:t>
            </w:r>
            <w:r>
              <w:rPr>
                <w:rFonts w:hint="eastAsia" w:ascii="宋体" w:hAnsi="宋体" w:eastAsia="宋体" w:cs="宋体"/>
                <w:spacing w:val="-2"/>
                <w:sz w:val="20"/>
                <w:szCs w:val="20"/>
                <w:highlight w:val="none"/>
              </w:rPr>
              <w:t>代表人</w:t>
            </w:r>
            <w:r>
              <w:rPr>
                <w:rFonts w:hint="eastAsia" w:ascii="宋体" w:hAnsi="宋体" w:eastAsia="宋体" w:cs="宋体"/>
                <w:spacing w:val="-2"/>
                <w:sz w:val="20"/>
                <w:szCs w:val="20"/>
                <w:highlight w:val="none"/>
                <w:lang w:val="en-US" w:eastAsia="zh-CN"/>
              </w:rPr>
              <w:t>或授权代表</w:t>
            </w:r>
            <w:r>
              <w:rPr>
                <w:rFonts w:hint="eastAsia" w:ascii="宋体" w:hAnsi="宋体" w:eastAsia="宋体" w:cs="宋体"/>
                <w:spacing w:val="-2"/>
                <w:sz w:val="20"/>
                <w:szCs w:val="20"/>
                <w:highlight w:val="none"/>
              </w:rPr>
              <w:t>（签字</w:t>
            </w:r>
            <w:r>
              <w:rPr>
                <w:rFonts w:hint="eastAsia" w:ascii="宋体" w:hAnsi="宋体" w:eastAsia="宋体" w:cs="宋体"/>
                <w:spacing w:val="-2"/>
                <w:sz w:val="20"/>
                <w:szCs w:val="20"/>
                <w:highlight w:val="none"/>
                <w:lang w:val="en-US" w:eastAsia="zh-CN"/>
              </w:rPr>
              <w:t>或盖章</w:t>
            </w:r>
            <w:r>
              <w:rPr>
                <w:rFonts w:hint="eastAsia" w:ascii="宋体" w:hAnsi="宋体" w:eastAsia="宋体" w:cs="宋体"/>
                <w:spacing w:val="-33"/>
                <w:sz w:val="20"/>
                <w:szCs w:val="20"/>
                <w:highlight w:val="none"/>
              </w:rPr>
              <w:t>）：</w:t>
            </w:r>
          </w:p>
        </w:tc>
        <w:tc>
          <w:tcPr>
            <w:tcW w:w="4051" w:type="dxa"/>
            <w:noWrap w:val="0"/>
            <w:vAlign w:val="top"/>
          </w:tcPr>
          <w:p w14:paraId="7D406AE0">
            <w:pPr>
              <w:pStyle w:val="9"/>
              <w:keepNext w:val="0"/>
              <w:keepLines w:val="0"/>
              <w:pageBreakBefore w:val="0"/>
              <w:kinsoku/>
              <w:wordWrap/>
              <w:overflowPunct/>
              <w:topLinePunct w:val="0"/>
              <w:autoSpaceDE/>
              <w:autoSpaceDN/>
              <w:bidi w:val="0"/>
              <w:adjustRightInd/>
              <w:spacing w:before="114" w:line="360" w:lineRule="auto"/>
              <w:ind w:firstLine="392" w:firstLineChars="200"/>
              <w:jc w:val="both"/>
              <w:textAlignment w:val="auto"/>
              <w:rPr>
                <w:rFonts w:hint="eastAsia" w:ascii="宋体" w:hAnsi="宋体" w:eastAsia="宋体" w:cs="宋体"/>
                <w:sz w:val="20"/>
                <w:szCs w:val="20"/>
                <w:highlight w:val="none"/>
              </w:rPr>
            </w:pPr>
            <w:r>
              <w:rPr>
                <w:rFonts w:hint="eastAsia" w:ascii="宋体" w:hAnsi="宋体" w:eastAsia="宋体" w:cs="宋体"/>
                <w:spacing w:val="-2"/>
                <w:sz w:val="20"/>
                <w:szCs w:val="20"/>
                <w:highlight w:val="none"/>
                <w:lang w:val="en-US" w:eastAsia="zh-CN"/>
              </w:rPr>
              <w:t>法定</w:t>
            </w:r>
            <w:r>
              <w:rPr>
                <w:rFonts w:hint="eastAsia" w:ascii="宋体" w:hAnsi="宋体" w:eastAsia="宋体" w:cs="宋体"/>
                <w:spacing w:val="-2"/>
                <w:sz w:val="20"/>
                <w:szCs w:val="20"/>
                <w:highlight w:val="none"/>
              </w:rPr>
              <w:t>代表人</w:t>
            </w:r>
            <w:r>
              <w:rPr>
                <w:rFonts w:hint="eastAsia" w:ascii="宋体" w:hAnsi="宋体" w:eastAsia="宋体" w:cs="宋体"/>
                <w:spacing w:val="-2"/>
                <w:sz w:val="20"/>
                <w:szCs w:val="20"/>
                <w:highlight w:val="none"/>
                <w:lang w:val="en-US" w:eastAsia="zh-CN"/>
              </w:rPr>
              <w:t>或授权代表</w:t>
            </w:r>
            <w:r>
              <w:rPr>
                <w:rFonts w:hint="eastAsia" w:ascii="宋体" w:hAnsi="宋体" w:eastAsia="宋体" w:cs="宋体"/>
                <w:spacing w:val="-2"/>
                <w:sz w:val="20"/>
                <w:szCs w:val="20"/>
                <w:highlight w:val="none"/>
              </w:rPr>
              <w:t>（签字</w:t>
            </w:r>
            <w:r>
              <w:rPr>
                <w:rFonts w:hint="eastAsia" w:ascii="宋体" w:hAnsi="宋体" w:eastAsia="宋体" w:cs="宋体"/>
                <w:spacing w:val="-2"/>
                <w:sz w:val="20"/>
                <w:szCs w:val="20"/>
                <w:highlight w:val="none"/>
                <w:lang w:val="en-US" w:eastAsia="zh-CN"/>
              </w:rPr>
              <w:t>或盖章</w:t>
            </w:r>
            <w:r>
              <w:rPr>
                <w:rFonts w:hint="eastAsia" w:ascii="宋体" w:hAnsi="宋体" w:eastAsia="宋体" w:cs="宋体"/>
                <w:spacing w:val="-33"/>
                <w:sz w:val="20"/>
                <w:szCs w:val="20"/>
                <w:highlight w:val="none"/>
              </w:rPr>
              <w:t>）：</w:t>
            </w:r>
          </w:p>
        </w:tc>
      </w:tr>
      <w:tr w14:paraId="48BDB86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24" w:hRule="atLeast"/>
          <w:jc w:val="center"/>
        </w:trPr>
        <w:tc>
          <w:tcPr>
            <w:tcW w:w="4048" w:type="dxa"/>
            <w:noWrap w:val="0"/>
            <w:vAlign w:val="top"/>
          </w:tcPr>
          <w:p w14:paraId="68B0221C">
            <w:pPr>
              <w:pStyle w:val="9"/>
              <w:keepNext w:val="0"/>
              <w:keepLines w:val="0"/>
              <w:pageBreakBefore w:val="0"/>
              <w:kinsoku/>
              <w:wordWrap/>
              <w:overflowPunct/>
              <w:topLinePunct w:val="0"/>
              <w:autoSpaceDE/>
              <w:autoSpaceDN/>
              <w:bidi w:val="0"/>
              <w:adjustRightInd/>
              <w:spacing w:before="113" w:line="360" w:lineRule="auto"/>
              <w:ind w:left="30" w:firstLine="348" w:firstLineChars="200"/>
              <w:textAlignment w:val="auto"/>
              <w:rPr>
                <w:rFonts w:hint="eastAsia" w:ascii="宋体" w:hAnsi="宋体" w:eastAsia="宋体" w:cs="宋体"/>
                <w:sz w:val="20"/>
                <w:szCs w:val="20"/>
                <w:highlight w:val="none"/>
              </w:rPr>
            </w:pPr>
            <w:r>
              <w:rPr>
                <w:rFonts w:hint="eastAsia" w:ascii="宋体" w:hAnsi="宋体" w:eastAsia="宋体" w:cs="宋体"/>
                <w:spacing w:val="-13"/>
                <w:sz w:val="20"/>
                <w:szCs w:val="20"/>
                <w:highlight w:val="none"/>
                <w:lang w:val="en-US" w:eastAsia="zh-CN"/>
              </w:rPr>
              <w:t>联系</w:t>
            </w:r>
            <w:r>
              <w:rPr>
                <w:rFonts w:hint="eastAsia" w:ascii="宋体" w:hAnsi="宋体" w:eastAsia="宋体" w:cs="宋体"/>
                <w:spacing w:val="-13"/>
                <w:sz w:val="20"/>
                <w:szCs w:val="20"/>
                <w:highlight w:val="none"/>
              </w:rPr>
              <w:t>电话：</w:t>
            </w:r>
          </w:p>
        </w:tc>
        <w:tc>
          <w:tcPr>
            <w:tcW w:w="4051" w:type="dxa"/>
            <w:noWrap w:val="0"/>
            <w:vAlign w:val="top"/>
          </w:tcPr>
          <w:p w14:paraId="11639E71">
            <w:pPr>
              <w:pStyle w:val="9"/>
              <w:keepNext w:val="0"/>
              <w:keepLines w:val="0"/>
              <w:pageBreakBefore w:val="0"/>
              <w:kinsoku/>
              <w:wordWrap/>
              <w:overflowPunct/>
              <w:topLinePunct w:val="0"/>
              <w:autoSpaceDE/>
              <w:autoSpaceDN/>
              <w:bidi w:val="0"/>
              <w:adjustRightInd/>
              <w:spacing w:before="113" w:line="360" w:lineRule="auto"/>
              <w:ind w:firstLine="348" w:firstLineChars="200"/>
              <w:jc w:val="both"/>
              <w:textAlignment w:val="auto"/>
              <w:rPr>
                <w:rFonts w:hint="eastAsia" w:ascii="宋体" w:hAnsi="宋体" w:eastAsia="宋体" w:cs="宋体"/>
                <w:spacing w:val="-13"/>
                <w:sz w:val="20"/>
                <w:szCs w:val="20"/>
                <w:highlight w:val="none"/>
              </w:rPr>
            </w:pPr>
            <w:r>
              <w:rPr>
                <w:rFonts w:hint="eastAsia" w:ascii="宋体" w:hAnsi="宋体" w:eastAsia="宋体" w:cs="宋体"/>
                <w:spacing w:val="-13"/>
                <w:sz w:val="20"/>
                <w:szCs w:val="20"/>
                <w:highlight w:val="none"/>
                <w:lang w:val="en-US" w:eastAsia="zh-CN"/>
              </w:rPr>
              <w:t>联系</w:t>
            </w:r>
            <w:r>
              <w:rPr>
                <w:rFonts w:hint="eastAsia" w:ascii="宋体" w:hAnsi="宋体" w:eastAsia="宋体" w:cs="宋体"/>
                <w:spacing w:val="-13"/>
                <w:sz w:val="20"/>
                <w:szCs w:val="20"/>
                <w:highlight w:val="none"/>
              </w:rPr>
              <w:t>电话：</w:t>
            </w:r>
          </w:p>
          <w:p w14:paraId="19C3CF16">
            <w:pPr>
              <w:pStyle w:val="9"/>
              <w:keepNext w:val="0"/>
              <w:keepLines w:val="0"/>
              <w:pageBreakBefore w:val="0"/>
              <w:kinsoku/>
              <w:wordWrap/>
              <w:overflowPunct/>
              <w:topLinePunct w:val="0"/>
              <w:autoSpaceDE/>
              <w:autoSpaceDN/>
              <w:bidi w:val="0"/>
              <w:adjustRightInd/>
              <w:spacing w:before="113" w:line="360" w:lineRule="auto"/>
              <w:ind w:firstLine="348" w:firstLineChars="200"/>
              <w:jc w:val="both"/>
              <w:textAlignment w:val="auto"/>
              <w:rPr>
                <w:rFonts w:hint="eastAsia" w:ascii="宋体" w:hAnsi="宋体" w:eastAsia="宋体" w:cs="宋体"/>
                <w:spacing w:val="-13"/>
                <w:sz w:val="20"/>
                <w:szCs w:val="20"/>
                <w:highlight w:val="none"/>
              </w:rPr>
            </w:pPr>
          </w:p>
        </w:tc>
      </w:tr>
      <w:tr w14:paraId="059821C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42" w:hRule="atLeast"/>
          <w:jc w:val="center"/>
        </w:trPr>
        <w:tc>
          <w:tcPr>
            <w:tcW w:w="4048" w:type="dxa"/>
            <w:noWrap w:val="0"/>
            <w:vAlign w:val="top"/>
          </w:tcPr>
          <w:p w14:paraId="7DA09284">
            <w:pPr>
              <w:pStyle w:val="9"/>
              <w:keepNext w:val="0"/>
              <w:keepLines w:val="0"/>
              <w:pageBreakBefore w:val="0"/>
              <w:kinsoku/>
              <w:wordWrap/>
              <w:overflowPunct/>
              <w:topLinePunct w:val="0"/>
              <w:autoSpaceDE/>
              <w:autoSpaceDN/>
              <w:bidi w:val="0"/>
              <w:adjustRightInd/>
              <w:spacing w:before="113" w:line="360" w:lineRule="auto"/>
              <w:ind w:left="30" w:firstLine="348" w:firstLineChars="200"/>
              <w:textAlignment w:val="auto"/>
              <w:rPr>
                <w:rFonts w:hint="eastAsia" w:ascii="宋体" w:hAnsi="宋体" w:eastAsia="宋体" w:cs="宋体"/>
                <w:spacing w:val="-13"/>
                <w:sz w:val="20"/>
                <w:szCs w:val="20"/>
                <w:highlight w:val="none"/>
                <w:lang w:val="en-US" w:eastAsia="zh-CN"/>
              </w:rPr>
            </w:pPr>
            <w:r>
              <w:rPr>
                <w:rFonts w:hint="eastAsia" w:ascii="宋体" w:hAnsi="宋体" w:eastAsia="宋体" w:cs="宋体"/>
                <w:spacing w:val="-13"/>
                <w:sz w:val="20"/>
                <w:szCs w:val="20"/>
                <w:highlight w:val="none"/>
                <w:lang w:val="en-US" w:eastAsia="zh-CN"/>
              </w:rPr>
              <w:t>签订日期：  年  月  日</w:t>
            </w:r>
          </w:p>
        </w:tc>
        <w:tc>
          <w:tcPr>
            <w:tcW w:w="4051" w:type="dxa"/>
            <w:noWrap w:val="0"/>
            <w:vAlign w:val="top"/>
          </w:tcPr>
          <w:p w14:paraId="1052643C">
            <w:pPr>
              <w:pStyle w:val="9"/>
              <w:keepNext w:val="0"/>
              <w:keepLines w:val="0"/>
              <w:pageBreakBefore w:val="0"/>
              <w:kinsoku/>
              <w:wordWrap/>
              <w:overflowPunct/>
              <w:topLinePunct w:val="0"/>
              <w:autoSpaceDE/>
              <w:autoSpaceDN/>
              <w:bidi w:val="0"/>
              <w:adjustRightInd/>
              <w:spacing w:before="113" w:line="360" w:lineRule="auto"/>
              <w:ind w:firstLine="348" w:firstLineChars="200"/>
              <w:jc w:val="both"/>
              <w:textAlignment w:val="auto"/>
              <w:rPr>
                <w:rFonts w:hint="eastAsia" w:ascii="宋体" w:hAnsi="宋体" w:eastAsia="宋体" w:cs="宋体"/>
                <w:spacing w:val="-13"/>
                <w:sz w:val="20"/>
                <w:szCs w:val="20"/>
                <w:highlight w:val="none"/>
              </w:rPr>
            </w:pPr>
            <w:r>
              <w:rPr>
                <w:rFonts w:hint="eastAsia" w:ascii="宋体" w:hAnsi="宋体" w:eastAsia="宋体" w:cs="宋体"/>
                <w:spacing w:val="-13"/>
                <w:sz w:val="20"/>
                <w:szCs w:val="20"/>
                <w:highlight w:val="none"/>
                <w:lang w:val="en-US" w:eastAsia="zh-CN"/>
              </w:rPr>
              <w:t>签订日期：  年  月  日</w:t>
            </w:r>
          </w:p>
        </w:tc>
      </w:tr>
    </w:tbl>
    <w:p w14:paraId="6B721BC6">
      <w:pPr>
        <w:keepNext w:val="0"/>
        <w:keepLines w:val="0"/>
        <w:pageBreakBefore w:val="0"/>
        <w:widowControl w:val="0"/>
        <w:kinsoku/>
        <w:wordWrap/>
        <w:overflowPunct/>
        <w:topLinePunct w:val="0"/>
        <w:autoSpaceDE/>
        <w:autoSpaceDN/>
        <w:bidi w:val="0"/>
        <w:adjustRightInd/>
        <w:snapToGrid/>
        <w:spacing w:before="312" w:beforeLines="100" w:line="240" w:lineRule="auto"/>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rPr>
        <w:t>注：上述合同仅作为参考文本，合同签订时双方可根据项目的具体要求进行修订，实质性内容不得违背</w:t>
      </w:r>
      <w:r>
        <w:rPr>
          <w:rFonts w:hint="eastAsia" w:ascii="宋体" w:hAnsi="宋体" w:cs="宋体"/>
          <w:color w:val="000000"/>
          <w:sz w:val="20"/>
          <w:szCs w:val="20"/>
          <w:highlight w:val="none"/>
          <w:lang w:eastAsia="zh-CN"/>
        </w:rPr>
        <w:t>招标文件</w:t>
      </w:r>
      <w:r>
        <w:rPr>
          <w:rFonts w:hint="eastAsia" w:ascii="宋体" w:hAnsi="宋体" w:eastAsia="宋体" w:cs="宋体"/>
          <w:color w:val="000000"/>
          <w:sz w:val="20"/>
          <w:szCs w:val="20"/>
          <w:highlight w:val="none"/>
        </w:rPr>
        <w:t>的条款</w:t>
      </w:r>
      <w:r>
        <w:rPr>
          <w:rFonts w:hint="eastAsia" w:ascii="宋体" w:hAnsi="宋体" w:eastAsia="宋体" w:cs="宋体"/>
          <w:color w:val="000000"/>
          <w:sz w:val="20"/>
          <w:szCs w:val="20"/>
          <w:highlight w:val="none"/>
          <w:lang w:eastAsia="zh-CN"/>
        </w:rPr>
        <w:t>。</w:t>
      </w:r>
    </w:p>
    <w:p w14:paraId="33E013C2">
      <w:pPr>
        <w:pStyle w:val="8"/>
        <w:rPr>
          <w:rFonts w:hint="eastAsia"/>
          <w:lang w:val="en-US" w:eastAsia="zh-Hans"/>
        </w:rPr>
      </w:pPr>
      <w:r>
        <w:rPr>
          <w:rFonts w:ascii="仿宋_GB2312" w:hAnsi="仿宋_GB2312" w:eastAsia="仿宋_GB2312" w:cs="仿宋_GB2312"/>
        </w:rPr>
        <w:t xml:space="preserve"> </w:t>
      </w:r>
      <w:r>
        <w:rPr>
          <w:rFonts w:ascii="仿宋_GB2312" w:hAnsi="仿宋_GB2312" w:eastAsia="仿宋_GB2312" w:cs="仿宋_GB2312"/>
        </w:rPr>
        <w:br w:type="textWrapping"/>
      </w:r>
    </w:p>
    <w:p w14:paraId="2ADD7D1D">
      <w:bookmarkStart w:id="3" w:name="_GoBack"/>
      <w:bookmarkEnd w:id="3"/>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DEFC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7AC895">
                          <w:pPr>
                            <w:pStyle w:val="3"/>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67AC895">
                    <w:pPr>
                      <w:pStyle w:val="3"/>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E75756"/>
    <w:multiLevelType w:val="singleLevel"/>
    <w:tmpl w:val="CBE7575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mNkNmUxNDkzMWRhYjlkMWIwZDBlY2QwNmM4OTEifQ=="/>
  </w:docVars>
  <w:rsids>
    <w:rsidRoot w:val="357F73B3"/>
    <w:rsid w:val="202F70C7"/>
    <w:rsid w:val="2BB50682"/>
    <w:rsid w:val="30F27DDD"/>
    <w:rsid w:val="31DC3575"/>
    <w:rsid w:val="357F73B3"/>
    <w:rsid w:val="396D430B"/>
    <w:rsid w:val="4DBA25B8"/>
    <w:rsid w:val="55AA2049"/>
    <w:rsid w:val="664A07A9"/>
    <w:rsid w:val="679A2E90"/>
    <w:rsid w:val="6ADB0094"/>
    <w:rsid w:val="6D287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ind w:firstLine="420"/>
      <w:jc w:val="left"/>
    </w:pPr>
    <w:rPr>
      <w:rFonts w:ascii="宋体"/>
      <w:kern w:val="0"/>
      <w:sz w:val="24"/>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toc 4"/>
    <w:basedOn w:val="1"/>
    <w:next w:val="1"/>
    <w:unhideWhenUsed/>
    <w:qFormat/>
    <w:uiPriority w:val="39"/>
    <w:pPr>
      <w:tabs>
        <w:tab w:val="left" w:pos="1890"/>
        <w:tab w:val="right" w:leader="dot" w:pos="8296"/>
      </w:tabs>
      <w:spacing w:line="240" w:lineRule="auto"/>
      <w:ind w:left="630" w:leftChars="300" w:firstLine="0" w:firstLineChars="0"/>
    </w:pPr>
    <w:rPr>
      <w:rFonts w:ascii="Calibri" w:hAnsi="Calibri" w:eastAsia="宋体" w:cs="Times New Roman"/>
      <w:sz w:val="21"/>
      <w:szCs w:val="22"/>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Table Text"/>
    <w:basedOn w:val="1"/>
    <w:semiHidden/>
    <w:qFormat/>
    <w:uiPriority w:val="0"/>
    <w:rPr>
      <w:rFonts w:ascii="仿宋" w:hAnsi="仿宋" w:eastAsia="仿宋" w:cs="仿宋"/>
      <w:sz w:val="24"/>
      <w:szCs w:val="24"/>
      <w:lang w:val="en-US" w:eastAsia="en-US" w:bidi="ar-SA"/>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2843</Words>
  <Characters>2890</Characters>
  <Lines>0</Lines>
  <Paragraphs>0</Paragraphs>
  <TotalTime>0</TotalTime>
  <ScaleCrop>false</ScaleCrop>
  <LinksUpToDate>false</LinksUpToDate>
  <CharactersWithSpaces>3286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2024-05-16T09:51:00Z</dcterms:created>
  <dc:creator>憾</dc:creator>
  <cp:lastModifiedBy>大十三哥</cp:lastModifiedBy>
  <dcterms:modified xsi:type="dcterms:W3CDTF">2026-02-10T07:24:02Z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66A3B8C3FC7F4705B42EB65F0B844DE9_11</vt:lpwstr>
  </property>
</Properties>
</file>