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版本号：ZY2026-ZB-DY1015.1B120260211001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办公场所租赁项目(二次)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ZY2026-ZB-DY1015.1B1</w:t>
      </w:r>
      <w:r>
        <w:br/>
      </w:r>
      <w:r>
        <w:br/>
      </w:r>
      <w:r>
        <w:br/>
      </w:r>
    </w:p>
    <w:p>
      <w:pPr>
        <w:pStyle w:val="null3"/>
        <w:jc w:val="center"/>
        <w:outlineLvl w:val="5"/>
      </w:pPr>
      <w:r>
        <w:rPr>
          <w:rFonts w:ascii="仿宋_GB2312" w:hAnsi="仿宋_GB2312" w:cs="仿宋_GB2312" w:eastAsia="仿宋_GB2312"/>
          <w:sz w:val="15"/>
          <w:b/>
        </w:rPr>
        <w:t>西安市民游客服务中心</w:t>
      </w:r>
    </w:p>
    <w:p>
      <w:pPr>
        <w:pStyle w:val="null3"/>
        <w:jc w:val="center"/>
        <w:outlineLvl w:val="5"/>
      </w:pPr>
      <w:r>
        <w:rPr>
          <w:rFonts w:ascii="仿宋_GB2312" w:hAnsi="仿宋_GB2312" w:cs="仿宋_GB2312" w:eastAsia="仿宋_GB2312"/>
          <w:sz w:val="15"/>
          <w:b/>
        </w:rPr>
        <w:t>陕西正翼项目管理咨询有限公司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西安市民游客服务中心</w:t>
      </w:r>
      <w:r>
        <w:rPr>
          <w:rFonts w:ascii="仿宋_GB2312" w:hAnsi="仿宋_GB2312" w:cs="仿宋_GB2312" w:eastAsia="仿宋_GB2312"/>
        </w:rPr>
        <w:t>委托，拟对</w:t>
      </w:r>
      <w:r>
        <w:rPr>
          <w:rFonts w:ascii="仿宋_GB2312" w:hAnsi="仿宋_GB2312" w:cs="仿宋_GB2312" w:eastAsia="仿宋_GB2312"/>
        </w:rPr>
        <w:t>办公场所租赁项目(二次)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ZY2026-ZB-DY1015.1B1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办公场所租赁项目(二次)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西安市民游客服务中心是我市加强文化建设、促进文旅融合发展的重大项目，为了满足中心集办公、展示、宣介推广为一体的固定场所，现需采购2026年的办公场所租赁项目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采购包1（西安市民游客服务中心办公场所租赁项目）：属于专门面向中小企业采购。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2、财务状况报告：提供2024年度经审计的完整财务报告或协商日期前三个月内其基本存款账户开户银行出具的资信证明。（如提供资信证明，须同时提供基本存款账户开户许可证或基本账户信息表）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8、授权委托书：法定代表人授权委托书、被授权人身份证（法定代表人参加协商时,只需提供法定代表人身份证）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西安市民游客服务中心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西安市雁塔区大雁塔北广场东侧A栋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金银雪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029-88127876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陕西省西安市西安经济技术开发区凤城五路123号秦创原·软科中心B座11层1101室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林工、冯丹、张晶、王甜甜、刘英、侯锦霞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029-86210100-608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代理服务费收费标准：依据《招标代理服务收费管理暂行办法》（计价格[2002]1980号）和《关于招标代理服务收费有关问题的通知》（发改办价格[2003]857号）文件规定执行。 招标代理服务费缴纳账户： 开户名称：陕西正翼项目管理咨询有限公司西安分公司 开户银行：中国光大银行股份有限公司西安经济技术开发区 支行账号：78680188000360910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西安市民游客服务中心</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西安市民游客服务中心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（1）单一来源文件、单一来源响应文件、澄清表（函）；（2）本合同及附件文本；（3）合同签订时国家及行业现行的标准和技术规范。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西安市民游客服务中心是我市加强文化建设、促进文旅融合发展的重大项目，为了满足中心集办公、展示、宣介推广为一体的固定场所，现需采购2026年度办公场所租赁项目。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4,020,000.00</w:t>
      </w:r>
    </w:p>
    <w:p>
      <w:pPr>
        <w:pStyle w:val="null3"/>
      </w:pPr>
      <w:r>
        <w:rPr>
          <w:rFonts w:ascii="仿宋_GB2312" w:hAnsi="仿宋_GB2312" w:cs="仿宋_GB2312" w:eastAsia="仿宋_GB2312"/>
        </w:rPr>
        <w:t>采购包最高限价（元）: 4,020,000.00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西安市民游客服务中心办公场所租赁项目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标的名称：西安市民游客服务中心办公场所租赁项目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00"/>
              </w:rPr>
              <w:t>一、项目概况</w:t>
            </w:r>
          </w:p>
          <w:p>
            <w:pPr>
              <w:pStyle w:val="null3"/>
              <w:jc w:val="both"/>
            </w:pPr>
            <w:r>
              <w:rPr>
                <w:rFonts w:ascii="仿宋_GB2312" w:hAnsi="仿宋_GB2312" w:cs="仿宋_GB2312" w:eastAsia="仿宋_GB2312"/>
                <w:color w:val="000000"/>
              </w:rPr>
              <w:t>西安市民游客服务中心是我市加强文化建设、促进文旅融合发展的重大项目，为了满足中心集办公、展示、宣介推广为一体的固定场所，现需采购2026年度办公场所租赁项目。</w:t>
            </w:r>
          </w:p>
          <w:p>
            <w:pPr>
              <w:pStyle w:val="null3"/>
              <w:jc w:val="both"/>
            </w:pPr>
            <w:r>
              <w:rPr>
                <w:rFonts w:ascii="仿宋_GB2312" w:hAnsi="仿宋_GB2312" w:cs="仿宋_GB2312" w:eastAsia="仿宋_GB2312"/>
                <w:color w:val="000000"/>
              </w:rPr>
              <w:t>二、服务内容</w:t>
            </w:r>
          </w:p>
          <w:p>
            <w:pPr>
              <w:pStyle w:val="null3"/>
              <w:jc w:val="both"/>
            </w:pPr>
            <w:r>
              <w:rPr>
                <w:rFonts w:ascii="仿宋_GB2312" w:hAnsi="仿宋_GB2312" w:cs="仿宋_GB2312" w:eastAsia="仿宋_GB2312"/>
                <w:color w:val="000000"/>
              </w:rPr>
              <w:t>1.提供集办公、文旅展示、宣介推广等为一体的固定办公场所。</w:t>
            </w:r>
          </w:p>
          <w:p>
            <w:pPr>
              <w:pStyle w:val="null3"/>
              <w:jc w:val="both"/>
            </w:pPr>
            <w:r>
              <w:rPr>
                <w:rFonts w:ascii="仿宋_GB2312" w:hAnsi="仿宋_GB2312" w:cs="仿宋_GB2312" w:eastAsia="仿宋_GB2312"/>
                <w:color w:val="000000"/>
              </w:rPr>
              <w:t>2.建筑面积不高于2000平方米。</w:t>
            </w:r>
          </w:p>
          <w:p>
            <w:pPr>
              <w:pStyle w:val="null3"/>
              <w:jc w:val="both"/>
            </w:pPr>
            <w:r>
              <w:rPr>
                <w:rFonts w:ascii="仿宋_GB2312" w:hAnsi="仿宋_GB2312" w:cs="仿宋_GB2312" w:eastAsia="仿宋_GB2312"/>
                <w:color w:val="000000"/>
              </w:rPr>
              <w:t>三、服务要求</w:t>
            </w:r>
          </w:p>
          <w:p>
            <w:pPr>
              <w:pStyle w:val="null3"/>
              <w:jc w:val="both"/>
            </w:pPr>
            <w:r>
              <w:rPr>
                <w:rFonts w:ascii="仿宋_GB2312" w:hAnsi="仿宋_GB2312" w:cs="仿宋_GB2312" w:eastAsia="仿宋_GB2312"/>
                <w:color w:val="000000"/>
              </w:rPr>
              <w:t>1.应保证按合同约定时间提供房屋租赁，且供应商必须保证拥有该房屋合法出租权。</w:t>
            </w:r>
          </w:p>
          <w:p>
            <w:pPr>
              <w:pStyle w:val="null3"/>
              <w:jc w:val="both"/>
            </w:pPr>
            <w:r>
              <w:rPr>
                <w:rFonts w:ascii="仿宋_GB2312" w:hAnsi="仿宋_GB2312" w:cs="仿宋_GB2312" w:eastAsia="仿宋_GB2312"/>
                <w:color w:val="000000"/>
              </w:rPr>
              <w:t>2.须保证该房屋权属真实无争议，且房屋财产的共有人对出售、租赁无异议，房屋不存在抵押、查封等可能影响西安市民游客服务中心使用的情形。</w:t>
            </w:r>
          </w:p>
          <w:p>
            <w:pPr>
              <w:pStyle w:val="null3"/>
              <w:jc w:val="both"/>
            </w:pPr>
            <w:r>
              <w:rPr>
                <w:rFonts w:ascii="仿宋_GB2312" w:hAnsi="仿宋_GB2312" w:cs="仿宋_GB2312" w:eastAsia="仿宋_GB2312"/>
                <w:color w:val="000000"/>
              </w:rPr>
              <w:t>3.应确保出租的房屋符合建筑结构，设施设备符合建筑、消防、治安、卫生、环保、安全等使用要求。</w:t>
            </w:r>
          </w:p>
          <w:p>
            <w:pPr>
              <w:pStyle w:val="null3"/>
              <w:jc w:val="both"/>
            </w:pPr>
            <w:r>
              <w:rPr>
                <w:rFonts w:ascii="仿宋_GB2312" w:hAnsi="仿宋_GB2312" w:cs="仿宋_GB2312" w:eastAsia="仿宋_GB2312"/>
                <w:color w:val="000000"/>
              </w:rPr>
              <w:t>四、商务要求</w:t>
            </w:r>
          </w:p>
          <w:p>
            <w:pPr>
              <w:pStyle w:val="null3"/>
              <w:jc w:val="both"/>
            </w:pPr>
            <w:r>
              <w:rPr>
                <w:rFonts w:ascii="仿宋_GB2312" w:hAnsi="仿宋_GB2312" w:cs="仿宋_GB2312" w:eastAsia="仿宋_GB2312"/>
                <w:color w:val="000000"/>
              </w:rPr>
              <w:t>（一）服务期限</w:t>
            </w:r>
          </w:p>
          <w:p>
            <w:pPr>
              <w:pStyle w:val="null3"/>
              <w:jc w:val="both"/>
            </w:pPr>
            <w:r>
              <w:rPr>
                <w:rFonts w:ascii="仿宋_GB2312" w:hAnsi="仿宋_GB2312" w:cs="仿宋_GB2312" w:eastAsia="仿宋_GB2312"/>
                <w:color w:val="000000"/>
              </w:rPr>
              <w:t>租赁期为2026年度，具体时间以合同约定为准。</w:t>
            </w:r>
          </w:p>
          <w:p>
            <w:pPr>
              <w:pStyle w:val="null3"/>
              <w:jc w:val="both"/>
            </w:pPr>
            <w:r>
              <w:rPr>
                <w:rFonts w:ascii="仿宋_GB2312" w:hAnsi="仿宋_GB2312" w:cs="仿宋_GB2312" w:eastAsia="仿宋_GB2312"/>
                <w:color w:val="000000"/>
              </w:rPr>
              <w:t>（二）款项结算</w:t>
            </w:r>
          </w:p>
          <w:p>
            <w:pPr>
              <w:pStyle w:val="null3"/>
              <w:jc w:val="both"/>
            </w:pPr>
            <w:r>
              <w:rPr>
                <w:rFonts w:ascii="仿宋_GB2312" w:hAnsi="仿宋_GB2312" w:cs="仿宋_GB2312" w:eastAsia="仿宋_GB2312"/>
                <w:color w:val="000000"/>
              </w:rPr>
              <w:t>1.经房屋验收合格后，待西安市财政局项目预算资金拨付到位后，中标供应商向西安市民游客服务中心出具等额合规增值税发票，西安市民游客服务中心收到发票后30个工作日内向中标供应商支付合同总款价的60%。</w:t>
            </w:r>
          </w:p>
          <w:p>
            <w:pPr>
              <w:pStyle w:val="null3"/>
              <w:jc w:val="both"/>
            </w:pPr>
            <w:r>
              <w:rPr>
                <w:rFonts w:ascii="仿宋_GB2312" w:hAnsi="仿宋_GB2312" w:cs="仿宋_GB2312" w:eastAsia="仿宋_GB2312"/>
                <w:color w:val="000000"/>
              </w:rPr>
              <w:t>2.2026年第三季度，中标服务商向西安市民游客服务中心出具等额合规增值税发票，西安市民游客服务中心收到发票后30个工作日内，向中标服务商支付合同总款价的40%。</w:t>
            </w:r>
          </w:p>
          <w:p>
            <w:pPr>
              <w:pStyle w:val="null3"/>
              <w:jc w:val="both"/>
            </w:pPr>
            <w:r>
              <w:rPr>
                <w:rFonts w:ascii="仿宋_GB2312" w:hAnsi="仿宋_GB2312" w:cs="仿宋_GB2312" w:eastAsia="仿宋_GB2312"/>
                <w:color w:val="000000"/>
              </w:rPr>
              <w:t>中标服务商要在规定日期内向采购人提供等额合规发票，否则付款期限顺延，且不承担任何责任。</w:t>
            </w:r>
          </w:p>
          <w:p>
            <w:pPr>
              <w:pStyle w:val="null3"/>
              <w:jc w:val="both"/>
            </w:pPr>
            <w:r>
              <w:rPr>
                <w:rFonts w:ascii="仿宋_GB2312" w:hAnsi="仿宋_GB2312" w:cs="仿宋_GB2312" w:eastAsia="仿宋_GB2312"/>
                <w:color w:val="000000"/>
              </w:rPr>
              <w:t>（二）验收标准和方法</w:t>
            </w:r>
          </w:p>
          <w:p>
            <w:pPr>
              <w:pStyle w:val="null3"/>
              <w:jc w:val="both"/>
            </w:pPr>
            <w:r>
              <w:rPr>
                <w:rFonts w:ascii="仿宋_GB2312" w:hAnsi="仿宋_GB2312" w:cs="仿宋_GB2312" w:eastAsia="仿宋_GB2312"/>
                <w:color w:val="000000"/>
              </w:rPr>
              <w:t>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单一来源采购文件、单一来源采购响应文件、澄清表（函）； ②本合同及附件文本；③国家相应的标准、规范。</w:t>
            </w:r>
          </w:p>
          <w:p>
            <w:pPr>
              <w:pStyle w:val="null3"/>
              <w:jc w:val="both"/>
            </w:pPr>
            <w:r>
              <w:rPr>
                <w:rFonts w:ascii="仿宋_GB2312" w:hAnsi="仿宋_GB2312" w:cs="仿宋_GB2312" w:eastAsia="仿宋_GB2312"/>
                <w:color w:val="000000"/>
              </w:rPr>
              <w:t>五、其他</w:t>
            </w:r>
          </w:p>
          <w:p>
            <w:pPr>
              <w:pStyle w:val="null3"/>
            </w:pPr>
            <w:r>
              <w:rPr>
                <w:rFonts w:ascii="仿宋_GB2312" w:hAnsi="仿宋_GB2312" w:cs="仿宋_GB2312" w:eastAsia="仿宋_GB2312"/>
                <w:color w:val="000000"/>
              </w:rPr>
              <w:t>中标服务商不得将委托管理项目转包给第三方管理，不允许分包或转包管理责任和管理事宜。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租赁期为2026年度，具体时间以合同约定为准。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西安市民游客服务中心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经房屋验收合格后，待西安市财政局项目预算资金拨付到位后，中标供应商向西安市民游客服务中心出具等额合规增值税发票，西安市民游客服务中心收到发票后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2026年第三季度，中标服务商向西安市民游客服务中心出具等额合规增值税发票，西安市民游客服务中心收到发票后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①单一来源采购文件、单一来源采购响应文件、澄清表（函）； ②本合同及附件文本；③国家相应的标准、规范。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3.4.1（响应文件格式-标的清单）本项目服务范围：西安市民游客服务中心办公场所租赁项目；服务要求：符合单一来源采购文件有关技术、商务要求； 服务标准：符合国家和省、市有关行业标准及采购人的有关规定；3.4.2本次项目支付方式以磋商文件第三章“采购项目技术、服务、商务及其他要求”中“3.2.2服务要求”中“技术参数与性能指标”中支付方式为准；3.4.3成交后须提供纸质版响应文件2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提供2024年度经审计的完整财务报告或协商日期前三个月内其基本存款账户开户银行出具的资信证明。（如提供资信证明，须同时提供基本存款账户开户许可证或基本账户信息表）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法定代表人授权委托书、被授权人身份证（法定代表人参加协商时,只需提供法定代表人身份证）</w:t>
            </w:r>
          </w:p>
        </w:tc>
        <w:tc>
          <w:tcPr>
            <w:tcW w:type="dxa" w:w="1661"/>
          </w:tcPr>
          <w:p>
            <w:pPr>
              <w:pStyle w:val="null3"/>
            </w:pPr>
            <w:r>
              <w:rPr>
                <w:rFonts w:ascii="仿宋_GB2312" w:hAnsi="仿宋_GB2312" w:cs="仿宋_GB2312" w:eastAsia="仿宋_GB2312"/>
              </w:rPr>
              <w:t>其他附件.docx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报价唯一，且没有高于采购预算及最高限价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单一来源响应文件有效性</w:t>
            </w:r>
          </w:p>
        </w:tc>
        <w:tc>
          <w:tcPr>
            <w:tcW w:type="dxa" w:w="3322"/>
          </w:tcPr>
          <w:p>
            <w:pPr>
              <w:pStyle w:val="null3"/>
            </w:pPr>
            <w:r>
              <w:rPr>
                <w:rFonts w:ascii="仿宋_GB2312" w:hAnsi="仿宋_GB2312" w:cs="仿宋_GB2312" w:eastAsia="仿宋_GB2312"/>
              </w:rPr>
              <w:t>单一来源响应文件的签署、盖章符合单一来源采购文件要求，供应商递交的响应文件与本项目名称一致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响应单一来源采购文件要求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单一来源采购商文件中规定的无效情形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