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C2162">
      <w:pPr>
        <w:pStyle w:val="4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强制优先采购产品说明</w:t>
      </w:r>
    </w:p>
    <w:p w14:paraId="758CC48E">
      <w:pPr>
        <w:pStyle w:val="4"/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5302A5DC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本标段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采购的 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u w:val="single"/>
          <w:lang w:val="en-US" w:eastAsia="zh-CN" w:bidi="ar-SA"/>
        </w:rPr>
        <w:t>台式计算机（工作站）、激光打印机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 xml:space="preserve"> 产品属于节能产品政府采购品目清单中应强制采购的产品范围，供应商应当提供国家确定的认证机构出具的、处于有效期之内的节能产品认证证书，否则作无效响应处理。</w:t>
      </w:r>
    </w:p>
    <w:p w14:paraId="69A7AB05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</w:p>
    <w:p w14:paraId="3735F8FD"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附节能产品认证证书：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2B6A4948"/>
    <w:rsid w:val="3C2F484C"/>
    <w:rsid w:val="40DE11ED"/>
    <w:rsid w:val="49310822"/>
    <w:rsid w:val="593D6DD3"/>
    <w:rsid w:val="65CB386B"/>
    <w:rsid w:val="6A3F6F07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2026-02-25T09:15:44Z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025386A4FC174ABC98AF5A22A6D0B26C_13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