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版本号：OTXA-261003105820260226001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高层次人才健康体检项目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OTXA-2610031058</w:t>
      </w:r>
      <w:r>
        <w:br/>
      </w:r>
      <w:r>
        <w:br/>
      </w:r>
      <w:r>
        <w:br/>
      </w:r>
    </w:p>
    <w:p>
      <w:pPr>
        <w:pStyle w:val="null3"/>
        <w:jc w:val="center"/>
        <w:outlineLvl w:val="2"/>
      </w:pPr>
      <w:r>
        <w:rPr>
          <w:rFonts w:ascii="仿宋_GB2312" w:hAnsi="仿宋_GB2312" w:cs="仿宋_GB2312" w:eastAsia="仿宋_GB2312"/>
          <w:sz w:val="28"/>
          <w:b/>
        </w:rPr>
        <w:t>中共西安市委组织部（本级）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中共西安市委组织部（本级）</w:t>
      </w:r>
      <w:r>
        <w:rPr>
          <w:rFonts w:ascii="仿宋_GB2312" w:hAnsi="仿宋_GB2312" w:cs="仿宋_GB2312" w:eastAsia="仿宋_GB2312"/>
        </w:rPr>
        <w:t>委托，拟对</w:t>
      </w:r>
      <w:r>
        <w:rPr>
          <w:rFonts w:ascii="仿宋_GB2312" w:hAnsi="仿宋_GB2312" w:cs="仿宋_GB2312" w:eastAsia="仿宋_GB2312"/>
        </w:rPr>
        <w:t>高层次人才健康体检项目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OTXA-2610031058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高层次人才健康体检项目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开展2026年高层次人才健康体检，做好全市高层次人才健康服务保障，营造爱才敬才的良好氛围。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3、财务状况报告：提供投标人2023年以来任一年度的财务报告或财务决算报表等等效证明材料；/或财政部门认可的政府采购专业担保机构出具的投标担保函（以上两种形式的资料提供任何一种即可）；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3、财务状况报告：提供投标人2023年以来任一年度的财务报告或财务决算报表等等效证明材料；/或财政部门认可的政府采购专业担保机构出具的投标担保函（以上两种形式的资料提供任何一种即可）；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中共西安市委组织部（本级）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李小艺、孙翊轩、张强、方丽娜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中共西安市委组织部（本级）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中共西安市委组织部（本级）</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中共西安市委组织部（本级）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开展2026年高层次人才健康体检，做好全市高层次人才健康服务保障，营造爱才敬才的良好氛围。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开展</w:t>
            </w:r>
            <w:r>
              <w:rPr>
                <w:rFonts w:ascii="仿宋_GB2312" w:hAnsi="仿宋_GB2312" w:cs="仿宋_GB2312" w:eastAsia="仿宋_GB2312"/>
                <w:sz w:val="21"/>
              </w:rPr>
              <w:t>2026</w:t>
            </w:r>
            <w:r>
              <w:rPr>
                <w:rFonts w:ascii="仿宋_GB2312" w:hAnsi="仿宋_GB2312" w:cs="仿宋_GB2312" w:eastAsia="仿宋_GB2312"/>
                <w:sz w:val="21"/>
              </w:rPr>
              <w:t>年高层次人才健康体检，做好全市高层次人才健康服务保障，营造爱才敬才的良好氛围。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rPr>
              <w:t>体检方式：体检方式为不记名健康体检卡</w:t>
            </w:r>
            <w:r>
              <w:rPr>
                <w:rFonts w:ascii="仿宋_GB2312" w:hAnsi="仿宋_GB2312" w:cs="仿宋_GB2312" w:eastAsia="仿宋_GB2312"/>
                <w:sz w:val="21"/>
              </w:rPr>
              <w:t>,</w:t>
            </w:r>
            <w:r>
              <w:rPr>
                <w:rFonts w:ascii="仿宋_GB2312" w:hAnsi="仿宋_GB2312" w:cs="仿宋_GB2312" w:eastAsia="仿宋_GB2312"/>
                <w:sz w:val="21"/>
              </w:rPr>
              <w:t>服务期内可持卡随时进行体检；</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体检卡单张金额：≥</w:t>
            </w:r>
            <w:r>
              <w:rPr>
                <w:rFonts w:ascii="仿宋_GB2312" w:hAnsi="仿宋_GB2312" w:cs="仿宋_GB2312" w:eastAsia="仿宋_GB2312"/>
                <w:sz w:val="21"/>
              </w:rPr>
              <w:t>2000</w:t>
            </w:r>
            <w:r>
              <w:rPr>
                <w:rFonts w:ascii="仿宋_GB2312" w:hAnsi="仿宋_GB2312" w:cs="仿宋_GB2312" w:eastAsia="仿宋_GB2312"/>
                <w:sz w:val="21"/>
              </w:rPr>
              <w:t>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体检卡：需定制专业不记名体检卡，体检卡外形设计须能体现专业人才体检等特色，设计经采购人确认后方可制作。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三级甲等以上（含三级甲等）综合医院的体检中心。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持卡人可持体检卡在服务期内自行前往，进行体检项目组合并进行体检，体检项目挑选完成后经双方确认后进行体检（体检项目至少包含以下项目，根据个人需求，项目可等价交换，体检项目金额超出部分可由持卡人通过其他缴纳方式进行支付）。</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体检清单：提供供应商所有体检可选项目清单（未提供项目清单及价格本项无效响应）及价格</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三、服务要求：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）须提供完备的检后服务，包括但不限于：营养早餐、正式体检报告（打印版，附医学解读与建议）的及时交付、按规定期限妥善保管体检资料、以及畅通的健康咨询渠道。</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）体检中心设有针对本项目体检人群专用休息室≥2间。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）体检中心具备线上、线下两种预约方式，线下可人工预约。</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center"/>
            </w:pPr>
            <w:r>
              <w:rPr>
                <w:rFonts w:ascii="仿宋_GB2312" w:hAnsi="仿宋_GB2312" w:cs="仿宋_GB2312" w:eastAsia="仿宋_GB2312"/>
                <w:sz w:val="24"/>
                <w:b/>
              </w:rPr>
              <w:t>健康体检项目</w:t>
            </w:r>
          </w:p>
          <w:tbl>
            <w:tblPr>
              <w:tblInd w:type="dxa" w:w="90"/>
              <w:tblBorders>
                <w:top w:val="single"/>
                <w:left w:val="single"/>
                <w:bottom w:val="single"/>
                <w:right w:val="single"/>
                <w:insideH w:val="single"/>
                <w:insideV w:val="single"/>
              </w:tblBorders>
            </w:tblPr>
            <w:tblGrid>
              <w:gridCol w:w="553"/>
              <w:gridCol w:w="1999"/>
              <w:gridCol w:w="0"/>
            </w:tblGrid>
            <w:tr>
              <w:tc>
                <w:tcPr>
                  <w:tcW w:type="dxa" w:w="5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检查项目</w:t>
                  </w:r>
                </w:p>
              </w:tc>
              <w:tc>
                <w:tcPr>
                  <w:tcW w:type="dxa" w:w="19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检查意义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vMerge/>
                  <w:tcBorders>
                    <w:top w:val="single" w:color="000000" w:sz="4"/>
                    <w:left w:val="single" w:color="000000" w:sz="4"/>
                    <w:bottom w:val="single" w:color="000000" w:sz="4"/>
                    <w:right w:val="single" w:color="000000" w:sz="4"/>
                  </w:tcBorders>
                </w:tcPr>
                <w:p/>
              </w:tc>
              <w:tc>
                <w:tcPr>
                  <w:tcW w:type="dxa" w:w="1999"/>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一般项目</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测身高、体重、心率、腰围、血压</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内科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采集病史、听心肺、触诊肝脾，初步判断有无心肺异常、肝脾肿大、腹部包块等情况。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外科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初步判断有无淋巴结肿大、甲状腺肿大、四肢脊柱畸形等异常情况。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眼科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筛查是否有屈光不正、斜视、色觉异常等。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健康体检</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报告汇总、报告结论、健康建议、电子档案、报告解读。</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眼底照相</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检查眼底血管、视网膜、黄斑、视神经乳头等有无异常</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腹部</w:t>
                  </w:r>
                  <w:r>
                    <w:rPr>
                      <w:rFonts w:ascii="仿宋_GB2312" w:hAnsi="仿宋_GB2312" w:cs="仿宋_GB2312" w:eastAsia="仿宋_GB2312"/>
                      <w:sz w:val="18"/>
                    </w:rPr>
                    <w:t>B</w:t>
                  </w:r>
                  <w:r>
                    <w:rPr>
                      <w:rFonts w:ascii="仿宋_GB2312" w:hAnsi="仿宋_GB2312" w:cs="仿宋_GB2312" w:eastAsia="仿宋_GB2312"/>
                      <w:sz w:val="18"/>
                    </w:rPr>
                    <w:t>超</w:t>
                  </w:r>
                  <w:r>
                    <w:rPr>
                      <w:rFonts w:ascii="仿宋_GB2312" w:hAnsi="仿宋_GB2312" w:cs="仿宋_GB2312" w:eastAsia="仿宋_GB2312"/>
                      <w:sz w:val="18"/>
                    </w:rPr>
                    <w:t>(</w:t>
                  </w:r>
                  <w:r>
                    <w:rPr>
                      <w:rFonts w:ascii="仿宋_GB2312" w:hAnsi="仿宋_GB2312" w:cs="仿宋_GB2312" w:eastAsia="仿宋_GB2312"/>
                      <w:sz w:val="18"/>
                    </w:rPr>
                    <w:t>肝、胆、胰、脾、双肾</w:t>
                  </w:r>
                  <w:r>
                    <w:rPr>
                      <w:rFonts w:ascii="仿宋_GB2312" w:hAnsi="仿宋_GB2312" w:cs="仿宋_GB2312" w:eastAsia="仿宋_GB2312"/>
                      <w:sz w:val="18"/>
                    </w:rPr>
                    <w: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用于脂肪肝、肝硬化、胆囊结石、胆囊息肉、脾大、肾结石等疾病及占位性疾病的辅助检查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泌尿系统（输尿管、膀胱、前列腺）</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检查双侧输尿管、膀胱、前列腺是否有结石、增生、囊肿、占位等病变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泌尿系统（输尿管、膀胱）</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检查双侧输尿管、膀胱是否有结石、增生、囊肿、占位等病变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妇科</w:t>
                  </w:r>
                  <w:r>
                    <w:rPr>
                      <w:rFonts w:ascii="仿宋_GB2312" w:hAnsi="仿宋_GB2312" w:cs="仿宋_GB2312" w:eastAsia="仿宋_GB2312"/>
                      <w:sz w:val="18"/>
                    </w:rPr>
                    <w:t>B</w:t>
                  </w:r>
                  <w:r>
                    <w:rPr>
                      <w:rFonts w:ascii="仿宋_GB2312" w:hAnsi="仿宋_GB2312" w:cs="仿宋_GB2312" w:eastAsia="仿宋_GB2312"/>
                      <w:sz w:val="18"/>
                    </w:rPr>
                    <w:t>超（子宫、附件）</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了解是否有子宫肌瘤、卵巢肿瘤、盆腔积液、占位等妇科疾病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甲状腺</w:t>
                  </w:r>
                  <w:r>
                    <w:rPr>
                      <w:rFonts w:ascii="仿宋_GB2312" w:hAnsi="仿宋_GB2312" w:cs="仿宋_GB2312" w:eastAsia="仿宋_GB2312"/>
                      <w:sz w:val="18"/>
                    </w:rPr>
                    <w:t>B</w:t>
                  </w:r>
                  <w:r>
                    <w:rPr>
                      <w:rFonts w:ascii="仿宋_GB2312" w:hAnsi="仿宋_GB2312" w:cs="仿宋_GB2312" w:eastAsia="仿宋_GB2312"/>
                      <w:sz w:val="18"/>
                    </w:rPr>
                    <w:t>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了解甲状腺有无结节、囊肿、肿大、炎症、占位等病变。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双侧乳腺</w:t>
                  </w:r>
                  <w:r>
                    <w:rPr>
                      <w:rFonts w:ascii="仿宋_GB2312" w:hAnsi="仿宋_GB2312" w:cs="仿宋_GB2312" w:eastAsia="仿宋_GB2312"/>
                      <w:sz w:val="18"/>
                    </w:rPr>
                    <w:t>B</w:t>
                  </w:r>
                  <w:r>
                    <w:rPr>
                      <w:rFonts w:ascii="仿宋_GB2312" w:hAnsi="仿宋_GB2312" w:cs="仿宋_GB2312" w:eastAsia="仿宋_GB2312"/>
                      <w:sz w:val="18"/>
                    </w:rPr>
                    <w:t>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了解有无乳腺增生、囊肿、结节、占位等病变。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心脏彩超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了解心脏各组成部分的形态及功能，有无房室增大、瓣膜病变、心功能减退等病变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胸部</w:t>
                  </w:r>
                  <w:r>
                    <w:rPr>
                      <w:rFonts w:ascii="仿宋_GB2312" w:hAnsi="仿宋_GB2312" w:cs="仿宋_GB2312" w:eastAsia="仿宋_GB2312"/>
                      <w:sz w:val="18"/>
                    </w:rPr>
                    <w:t>CT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清晰度和分辨率高于胸片，可发现胸片难以发现的肺部结节、并可观察结节大小、形态和位置，是早期筛查肺癌的最有效手段。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头颅</w:t>
                  </w:r>
                  <w:r>
                    <w:rPr>
                      <w:rFonts w:ascii="仿宋_GB2312" w:hAnsi="仿宋_GB2312" w:cs="仿宋_GB2312" w:eastAsia="仿宋_GB2312"/>
                      <w:sz w:val="18"/>
                    </w:rPr>
                    <w:t>CT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显示脑组织结构，观察有无脑梗塞、脑出血、颅内占位性病变等情况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血常规</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发现有无贫血、细菌感染、病毒感染、白血病、败血病等血液方面疾病，对机体其他器官的病变，也具有重要的诊断价值。</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尿液分析</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诊断泌尿系统疾病，如泌尿系感染、肾炎、肿瘤、结石、血管病变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肝功九项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筛查肝脏功能是否受损</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肾功四项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筛查肾脏功能是否受损，是否有急慢性肾功能减退或肾衰。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血脂四项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筛查高血脂、动脉粥样硬化等心脑血管疾病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乙肝检查</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筛查是否患有乙型肝炎及是否有抗体</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血糖</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筛查糖尿病最基本的方法</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糖化血红蛋白</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可反映近三个月的血糖水平，用于糖尿病的深度筛查及糖尿病患者血糖控制情况的评估。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同型半胱氨酸</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是动脉粥样硬化和心血管疾病的独立危险因素，可用于心脑血管疾病的风险预测。</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肝纤维化无创检测</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探测肝脏有无疾病，如慢性活动性肝炎、肝硬化。</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AFP</w:t>
                  </w:r>
                  <w:r>
                    <w:rPr>
                      <w:rFonts w:ascii="仿宋_GB2312" w:hAnsi="仿宋_GB2312" w:cs="仿宋_GB2312" w:eastAsia="仿宋_GB2312"/>
                      <w:sz w:val="18"/>
                      <w:color w:val="000000"/>
                    </w:rPr>
                    <w:t>（甲胎蛋白）</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肝脏肿瘤筛查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CA-153</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乳腺癌的最重要的特异性标志物，是乳腺癌患者诊断和监测术后复发、观察疗效的最佳指标。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CA-125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对诊断卵巢癌有较大临床价值，对其他癌症也有一定的阳性反应，如宫颈癌、乳腺癌、胰腺癌、胆道癌、肝癌、胃癌、结肠直肠癌、肺癌等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CA199</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可用于胰腺癌、胆道和胃肠道肿瘤的辅助检查和疗效观察。</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PSA</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用于前列腺癌的辅助筛查，组合有利于提高诊断阳性率。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心电图</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了解是否有心律失常（如早搏、房颤）、心肌缺血、心梗等异常。</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碳13呼气试验</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检测HP现时感染情况，协助诊断消化道疾病。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胃泌素17</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检测胃粘膜功能，反映胃酸水平高低，判断患萎缩性胃炎、消化性溃疡及胃癌等胃部疾病的风险</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胃蛋白酶原I、II</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检测胃粘膜功能，判断患萎缩性胃炎、消化性溃疡及胃癌等胃部疾病的风险</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妇科检查</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通过妇科触诊等方法检查外阴、阴道、宫颈和宫体，检查有无宫颈息肉、盆腔炎等妇科疾病。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液基细胞检测</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宫颈癌早期筛查。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开展</w:t>
            </w:r>
            <w:r>
              <w:rPr>
                <w:rFonts w:ascii="仿宋_GB2312" w:hAnsi="仿宋_GB2312" w:cs="仿宋_GB2312" w:eastAsia="仿宋_GB2312"/>
                <w:sz w:val="21"/>
              </w:rPr>
              <w:t>2026</w:t>
            </w:r>
            <w:r>
              <w:rPr>
                <w:rFonts w:ascii="仿宋_GB2312" w:hAnsi="仿宋_GB2312" w:cs="仿宋_GB2312" w:eastAsia="仿宋_GB2312"/>
                <w:sz w:val="21"/>
              </w:rPr>
              <w:t>年高层次人才健康体检，做好全市高层次人才健康服务保障，营造爱才敬才的良好氛围。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rPr>
              <w:t>体检方式：体检方式为不记名健康体检卡</w:t>
            </w:r>
            <w:r>
              <w:rPr>
                <w:rFonts w:ascii="仿宋_GB2312" w:hAnsi="仿宋_GB2312" w:cs="仿宋_GB2312" w:eastAsia="仿宋_GB2312"/>
                <w:sz w:val="21"/>
              </w:rPr>
              <w:t>,</w:t>
            </w:r>
            <w:r>
              <w:rPr>
                <w:rFonts w:ascii="仿宋_GB2312" w:hAnsi="仿宋_GB2312" w:cs="仿宋_GB2312" w:eastAsia="仿宋_GB2312"/>
                <w:sz w:val="21"/>
              </w:rPr>
              <w:t>服务期内可持卡随时进行体检；</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体检卡单张金额：≥</w:t>
            </w:r>
            <w:r>
              <w:rPr>
                <w:rFonts w:ascii="仿宋_GB2312" w:hAnsi="仿宋_GB2312" w:cs="仿宋_GB2312" w:eastAsia="仿宋_GB2312"/>
                <w:sz w:val="21"/>
              </w:rPr>
              <w:t>2000</w:t>
            </w:r>
            <w:r>
              <w:rPr>
                <w:rFonts w:ascii="仿宋_GB2312" w:hAnsi="仿宋_GB2312" w:cs="仿宋_GB2312" w:eastAsia="仿宋_GB2312"/>
                <w:sz w:val="21"/>
              </w:rPr>
              <w:t>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体检卡：需定制专业不记名体检卡，体检卡外形设计须能体现专业人才体检等特色，设计经采购人确认后方可制作。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三级甲等以上（含三级甲等）综合医院的体检中心。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持卡人可持体检卡在服务期内自行前往，进行体检项目组合并进行体检，体检项目挑选完成后经双方确认后进行体检（体检项目至少包含以下项目，根据个人需求，项目可等价交换，体检项目金额超出部分可由持卡人通过其他缴纳方式进行支付）。</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体检清单：提供供应商所有体检可选项目清单（未提供项目清单及价格本项无效响应）及价格</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三、服务要求：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）须提供完备的检后服务，包括但不限于：营养早餐、正式体检报告（打印版，附医学解读与建议）的及时交付、按规定期限妥善保管体检资料、以及畅通的健康咨询渠道。</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）体检中心设有针对本项目体检人群专用休息室≥2间。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）体检中心具备线上、线下两种预约方式，线下可人工预约。</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center"/>
            </w:pPr>
            <w:r>
              <w:rPr>
                <w:rFonts w:ascii="仿宋_GB2312" w:hAnsi="仿宋_GB2312" w:cs="仿宋_GB2312" w:eastAsia="仿宋_GB2312"/>
                <w:sz w:val="24"/>
                <w:b/>
              </w:rPr>
              <w:t>健康体检项目</w:t>
            </w:r>
          </w:p>
          <w:tbl>
            <w:tblPr>
              <w:tblInd w:type="dxa" w:w="90"/>
              <w:tblBorders>
                <w:top w:val="single"/>
                <w:left w:val="single"/>
                <w:bottom w:val="single"/>
                <w:right w:val="single"/>
                <w:insideH w:val="single"/>
                <w:insideV w:val="single"/>
              </w:tblBorders>
            </w:tblPr>
            <w:tblGrid>
              <w:gridCol w:w="553"/>
              <w:gridCol w:w="1999"/>
              <w:gridCol w:w="0"/>
            </w:tblGrid>
            <w:tr>
              <w:tc>
                <w:tcPr>
                  <w:tcW w:type="dxa" w:w="5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检查项目</w:t>
                  </w:r>
                </w:p>
              </w:tc>
              <w:tc>
                <w:tcPr>
                  <w:tcW w:type="dxa" w:w="19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检查意义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vMerge/>
                  <w:tcBorders>
                    <w:top w:val="single" w:color="000000" w:sz="4"/>
                    <w:left w:val="single" w:color="000000" w:sz="4"/>
                    <w:bottom w:val="single" w:color="000000" w:sz="4"/>
                    <w:right w:val="single" w:color="000000" w:sz="4"/>
                  </w:tcBorders>
                </w:tcPr>
                <w:p/>
              </w:tc>
              <w:tc>
                <w:tcPr>
                  <w:tcW w:type="dxa" w:w="1999"/>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一般项目</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测身高、体重、心率、腰围、血压</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内科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采集病史、听心肺、触诊肝脾，初步判断有无心肺异常、肝脾肿大、腹部包块等情况。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外科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初步判断有无淋巴结肿大、甲状腺肿大、四肢脊柱畸形等异常情况。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眼科</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筛查是否有屈光不正、斜视、色觉异常等。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健康体检</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报告汇总、报告结论、健康建议、电子档案、报告解读。</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眼底照相</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检查眼底血管、视网膜、黄斑、视神经乳头等有无异常</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腹部</w:t>
                  </w:r>
                  <w:r>
                    <w:rPr>
                      <w:rFonts w:ascii="仿宋_GB2312" w:hAnsi="仿宋_GB2312" w:cs="仿宋_GB2312" w:eastAsia="仿宋_GB2312"/>
                      <w:sz w:val="18"/>
                    </w:rPr>
                    <w:t>B</w:t>
                  </w:r>
                  <w:r>
                    <w:rPr>
                      <w:rFonts w:ascii="仿宋_GB2312" w:hAnsi="仿宋_GB2312" w:cs="仿宋_GB2312" w:eastAsia="仿宋_GB2312"/>
                      <w:sz w:val="18"/>
                    </w:rPr>
                    <w:t>超</w:t>
                  </w:r>
                  <w:r>
                    <w:rPr>
                      <w:rFonts w:ascii="仿宋_GB2312" w:hAnsi="仿宋_GB2312" w:cs="仿宋_GB2312" w:eastAsia="仿宋_GB2312"/>
                      <w:sz w:val="18"/>
                    </w:rPr>
                    <w:t>(</w:t>
                  </w:r>
                  <w:r>
                    <w:rPr>
                      <w:rFonts w:ascii="仿宋_GB2312" w:hAnsi="仿宋_GB2312" w:cs="仿宋_GB2312" w:eastAsia="仿宋_GB2312"/>
                      <w:sz w:val="18"/>
                    </w:rPr>
                    <w:t>肝、胆、胰、脾、双肾</w:t>
                  </w:r>
                  <w:r>
                    <w:rPr>
                      <w:rFonts w:ascii="仿宋_GB2312" w:hAnsi="仿宋_GB2312" w:cs="仿宋_GB2312" w:eastAsia="仿宋_GB2312"/>
                      <w:sz w:val="18"/>
                    </w:rPr>
                    <w: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用于脂肪肝、肝硬化、胆囊结石、胆囊息肉、脾大、肾结石等疾病及占位性疾病的辅助检查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泌尿系统（输尿管、膀胱、前列腺）</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检查双侧输尿管、膀胱、前列腺是否有结石、增生、囊肿、占位等病变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泌尿系统（输尿管、膀胱）</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检查双侧输尿管、膀胱是否有结石、增生、囊肿、占位等病变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妇科</w:t>
                  </w:r>
                  <w:r>
                    <w:rPr>
                      <w:rFonts w:ascii="仿宋_GB2312" w:hAnsi="仿宋_GB2312" w:cs="仿宋_GB2312" w:eastAsia="仿宋_GB2312"/>
                      <w:sz w:val="18"/>
                    </w:rPr>
                    <w:t>B</w:t>
                  </w:r>
                  <w:r>
                    <w:rPr>
                      <w:rFonts w:ascii="仿宋_GB2312" w:hAnsi="仿宋_GB2312" w:cs="仿宋_GB2312" w:eastAsia="仿宋_GB2312"/>
                      <w:sz w:val="18"/>
                    </w:rPr>
                    <w:t>超（子宫、附件）</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了解是否有子宫肌瘤、卵巢肿瘤、盆腔积液、占位等妇科疾病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甲状腺</w:t>
                  </w:r>
                  <w:r>
                    <w:rPr>
                      <w:rFonts w:ascii="仿宋_GB2312" w:hAnsi="仿宋_GB2312" w:cs="仿宋_GB2312" w:eastAsia="仿宋_GB2312"/>
                      <w:sz w:val="18"/>
                    </w:rPr>
                    <w:t>B</w:t>
                  </w:r>
                  <w:r>
                    <w:rPr>
                      <w:rFonts w:ascii="仿宋_GB2312" w:hAnsi="仿宋_GB2312" w:cs="仿宋_GB2312" w:eastAsia="仿宋_GB2312"/>
                      <w:sz w:val="18"/>
                    </w:rPr>
                    <w:t>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了解甲状腺有无结节、囊肿、肿大、炎症、占位等病变。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双侧乳腺</w:t>
                  </w:r>
                  <w:r>
                    <w:rPr>
                      <w:rFonts w:ascii="仿宋_GB2312" w:hAnsi="仿宋_GB2312" w:cs="仿宋_GB2312" w:eastAsia="仿宋_GB2312"/>
                      <w:sz w:val="18"/>
                    </w:rPr>
                    <w:t>B</w:t>
                  </w:r>
                  <w:r>
                    <w:rPr>
                      <w:rFonts w:ascii="仿宋_GB2312" w:hAnsi="仿宋_GB2312" w:cs="仿宋_GB2312" w:eastAsia="仿宋_GB2312"/>
                      <w:sz w:val="18"/>
                    </w:rPr>
                    <w:t>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了解有无乳腺增生、囊肿、结节、占位等病变。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心脏彩超</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了解心脏各组成部分的形态及功能，有无房室增大、瓣膜病变、心功能减退等病变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胸部</w:t>
                  </w:r>
                  <w:r>
                    <w:rPr>
                      <w:rFonts w:ascii="仿宋_GB2312" w:hAnsi="仿宋_GB2312" w:cs="仿宋_GB2312" w:eastAsia="仿宋_GB2312"/>
                      <w:sz w:val="18"/>
                    </w:rPr>
                    <w:t>CT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清晰度和分辨率高于胸片，可发现胸片难以发现的肺部结节、并可观察结节大小、形态和位置，是早期筛查肺癌的最有效手段。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头颅</w:t>
                  </w:r>
                  <w:r>
                    <w:rPr>
                      <w:rFonts w:ascii="仿宋_GB2312" w:hAnsi="仿宋_GB2312" w:cs="仿宋_GB2312" w:eastAsia="仿宋_GB2312"/>
                      <w:sz w:val="18"/>
                    </w:rPr>
                    <w:t>CT</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显示脑组织结构，观察有无脑梗塞、脑出血、颅内占位性病变等情况</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血常规</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8"/>
                    </w:rPr>
                    <w:t>发现有无贫血、细菌感染、病毒感染、白血病、败血病等血液方面疾病，对机体其他器官的病变，也具有重要的诊断价值。</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尿液分析</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诊断泌尿系统疾病，如泌尿系感染、肾炎、肿瘤、结石、血管病变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肝功九项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筛查肝脏功能是否受损</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肾功四项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筛查肾脏功能是否受损，是否有急慢性肾功能减退或肾衰。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血脂四项</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筛查高血脂、动脉粥样硬化等心脑血管疾病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乙肝检查</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筛查是否患有乙型肝炎及是否有抗体</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血糖</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筛查糖尿病最基本的方法</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糖化血红蛋白</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可反映近三个月的血糖水平，用于糖尿病的深度筛查及糖尿病患者血糖控制情况的评估。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同型半胱氨酸</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是动脉粥样硬化和心血管疾病的独立危险因素，可用于心脑血管疾病的风险预测。</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肝纤维化无创检测</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探测肝脏有无疾病，如慢性活动性肝炎、肝硬化。</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AFP</w:t>
                  </w:r>
                  <w:r>
                    <w:rPr>
                      <w:rFonts w:ascii="仿宋_GB2312" w:hAnsi="仿宋_GB2312" w:cs="仿宋_GB2312" w:eastAsia="仿宋_GB2312"/>
                      <w:sz w:val="18"/>
                      <w:color w:val="000000"/>
                    </w:rPr>
                    <w:t>（甲胎蛋白）</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肝脏肿瘤筛查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CA-153</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乳腺癌的最重要的特异性标志物，是乳腺癌患者诊断和监测术后复发、观察疗效的最佳指标。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CA-125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对诊断卵巢癌有较大临床价值，对其他癌症也有一定的阳性反应，如宫颈癌、乳腺癌、胰腺癌、胆道癌、肝癌、胃癌、结肠直肠癌、肺癌等</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CA199</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可用于胰腺癌、胆道和胃肠道肿瘤的辅助检查和疗效观察。</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PSA</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用于前列腺癌的辅助筛查，组合有利于提高诊断阳性率。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心电图</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了解是否有心律失常（如早搏、房颤）、心肌缺血、心梗等异常。</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碳13呼气试验</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检测HP现时感染情况，协助诊断消化道疾病。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胃泌素17</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检测胃粘膜功能，反映胃酸水平高低，判断患萎缩性胃炎、消化性溃疡及胃癌等胃部疾病的风险</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胃蛋白酶原I、II</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检测胃粘膜功能，判断患萎缩性胃炎、消化性溃疡及胃癌等胃部疾病的风险</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妇科检查</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通过妇科触诊等方法检查外阴、阴道、宫颈和宫体，检查有无宫颈息肉、盆腔炎等妇科疾病。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液基细胞检测</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宫颈癌早期筛查。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合同签订生效后，甲方支付合同总金额的30%作为预付款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在服务周期结束且所有义务履行完毕后，根据实际体检人数进行核算后，据实结算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合同签订生效后，甲方支付合同总金额的30%作为预付款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在服务周期结束且所有义务履行完毕后，根据实际体检人数进行核算后，据实结算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本次招标项目分为2个包，采取兼投不兼中原则，评标顺序为01包、02包；在01包中被推荐为第一中标候选人的投标人不参与02包评标，不得成为02包的推荐中标候选人。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提供投标人2023年以来任一年度的财务报告或财务决算报表等等效证明材料；/或财政部门认可的政府采购专业担保机构出具的投标担保函（以上两种形式的资料提供任何一种即可）；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提供投标人2023年以来任一年度的财务报告或财务决算报表等等效证明材料；/或财政部门认可的政府采购专业担保机构出具的投标担保函（以上两种形式的资料提供任何一种即可）；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陕西省政府采购供应商拒接政府采购领域商业贿赂承诺书.docx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提供投标人2023年以来任一年度的财务报告或财务决算报表等等效证明材料；/或财政部门认可的政府采购专业担保机构出具的投标担保函（以上两种形式的资料提供任何一种即可）；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陕西省政府采购供应商拒接政府采购领域商业贿赂承诺书.docx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提供投标人2023年以来任一年度的财务报告或财务决算报表等等效证明材料；/或财政部门认可的政府采购专业担保机构出具的投标担保函（以上两种形式的资料提供任何一种即可）；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兼投不兼中</w:t>
            </w:r>
          </w:p>
        </w:tc>
        <w:tc>
          <w:tcPr>
            <w:tcW w:type="dxa" w:w="3322"/>
          </w:tcPr>
          <w:p>
            <w:pPr>
              <w:pStyle w:val="null3"/>
            </w:pPr>
            <w:r>
              <w:rPr>
                <w:rFonts w:ascii="仿宋_GB2312" w:hAnsi="仿宋_GB2312" w:cs="仿宋_GB2312" w:eastAsia="仿宋_GB2312"/>
              </w:rPr>
              <w:t>本次招标项目分为2个包，采取兼投不兼中原则，评标顺序为01包、02包；在01包中被推荐为第一中标候选人的投标人不参与02包评标，不得成为02包的推荐中标候选人。</w:t>
            </w:r>
          </w:p>
        </w:tc>
        <w:tc>
          <w:tcPr>
            <w:tcW w:type="dxa" w:w="1661"/>
          </w:tcPr>
          <w:p>
            <w:pPr>
              <w:pStyle w:val="null3"/>
            </w:pPr>
            <w:r>
              <w:rPr>
                <w:rFonts w:ascii="仿宋_GB2312" w:hAnsi="仿宋_GB2312" w:cs="仿宋_GB2312" w:eastAsia="仿宋_GB2312"/>
              </w:rPr>
              <w:t>服务方案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满足文件服务要求得满分；一般服务要求，每偏离一项扣2分；“▲”项重要服务要求，每偏离一项扣5分；扣完为止，不计负分。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检查项目分项报价.docx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可选体检项目方案</w:t>
            </w:r>
          </w:p>
        </w:tc>
        <w:tc>
          <w:tcPr>
            <w:tcW w:type="dxa" w:w="2492"/>
          </w:tcPr>
          <w:p>
            <w:pPr>
              <w:pStyle w:val="null3"/>
            </w:pPr>
            <w:r>
              <w:rPr>
                <w:rFonts w:ascii="仿宋_GB2312" w:hAnsi="仿宋_GB2312" w:cs="仿宋_GB2312" w:eastAsia="仿宋_GB2312"/>
              </w:rPr>
              <w:t>根据招标文件所提供根据人员团队情况（结合性别、年龄、职业、生活习惯等）的可选体检项目方案，方案内容至少包括： ①男性可选方案；②女性可选方案等，自主赋分： 上述2方面内容中每有1项分析内容完整，有具体详细的闸述且符合项目要求的得3分，最高得6分；每缺少一项内容的扣3分，每有一处需求分析内容存在缺陷或不足的扣1分，扣完为止。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根据招标文件所提供针对本项目的体检服务方案，方案内容至少包括： ①服务内容；②服务标准；③体检及预约流程；④实施计划；⑤体检服务质量保障措施等，自主赋分： 上述5方面内容中每有1项分析内容完整，有具体详细的闸述且符合项目要求的得2分，最高得10分；每缺少一项内容的扣2分，每有一处需求分析内容存在缺陷或不足的扣1分，扣完为止。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体检服务团队</w:t>
            </w:r>
          </w:p>
        </w:tc>
        <w:tc>
          <w:tcPr>
            <w:tcW w:type="dxa" w:w="2492"/>
          </w:tcPr>
          <w:p>
            <w:pPr>
              <w:pStyle w:val="null3"/>
            </w:pPr>
            <w:r>
              <w:rPr>
                <w:rFonts w:ascii="仿宋_GB2312" w:hAnsi="仿宋_GB2312" w:cs="仿宋_GB2312" w:eastAsia="仿宋_GB2312"/>
              </w:rPr>
              <w:t>1、根据招标文件所提供针对本项目的体检服务团队，方案内容至少包括： ①项目负责人概况（至少包含职称）；②实施人员清单及信息；③实施人员相关资质条件等，自主赋分： 上述3方面内容中每有1项分析内容完整，有具体详细的闸述且符合项目要求的得2分，最高得6分；每缺少一项内容的扣2分，每有一处需求分析内容存在缺陷或不足的扣1分，扣完为止。 2、供应商体检中心的每类目均拥有1名副主任及以上医师得4分，每类目均拥有1名主治及以上医师得2分，任一科室没有主治医师不得分；（提供证明材料） 3、供应商针对本项目的专业服务团队中，具有中级职称以上医务人员占80%（含）及以上的，计4分，60%（含）-80%（不含）的，得2分，60%及以下不得分；（提供证明材料）。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根据招标文件所提供针对本项目的售后服务方案，方案内容至少包括： ①体检回访；②资料保管；③资料移交；④检后就餐等，自主赋分： 上述4方面内容中每有1项分析内容完整，有具体详细的闸述且符合项目要求的得2分，最高得8分；每缺少一项内容的扣2分，每有一处需求分析内容存在缺陷或不足的扣1分，扣完为止。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硬件条件方案</w:t>
            </w:r>
          </w:p>
        </w:tc>
        <w:tc>
          <w:tcPr>
            <w:tcW w:type="dxa" w:w="2492"/>
          </w:tcPr>
          <w:p>
            <w:pPr>
              <w:pStyle w:val="null3"/>
            </w:pPr>
            <w:r>
              <w:rPr>
                <w:rFonts w:ascii="仿宋_GB2312" w:hAnsi="仿宋_GB2312" w:cs="仿宋_GB2312" w:eastAsia="仿宋_GB2312"/>
              </w:rPr>
              <w:t>根据招标文件所提供针对本项目的售后服务方案，方案内容至少包括： ①交通情况；②体检中心概况；③体检、停车、休息区域情况；④体检设备等，自主赋分： 上述4方面内容中每有1项分析内容完整，有具体详细的闸述且符合项目要求的得2分，最高得8分；每缺少一项内容的扣2分，每有一处需求分析内容存在缺陷或不足的扣1分，扣完为止。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根据招标文件所提供针对本项目的突发事件应急预案，方案内容至少包括： ①医疗急救；②一切可能会发生的事故等，自主赋分：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根据招标文件所提供针对本项目的增值服务方案，方案内容至少包括： ①复查；②绿色就医等，自主赋分：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单位在2024年1月1日以来的成功实施类似项目（团队体检）的业绩提供证明材料（以合同复印件为准，合同复印件至少含封皮、首页、能反映采购内容页、双方签字盖章页等），每提供一份完整的业绩证明材料，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根据投标文件中所响应的服务期、服务地点、付款条件、付款方式重要商务条款全部满足招标文件要求，得3分，一项条件不满足招标文件要求的，本项不得分。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满足文件服务要求得满分；一般服务要求，每偏离一项扣2分；“▲”项重要服务要求，每偏离一项扣5分；扣完为止，不计负分。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检查项目分项报价.docx</w:t>
            </w:r>
          </w:p>
        </w:tc>
      </w:tr>
      <w:tr>
        <w:tc>
          <w:tcPr>
            <w:tcW w:type="dxa" w:w="831"/>
            <w:vMerge/>
          </w:tcPr>
          <w:p/>
        </w:tc>
        <w:tc>
          <w:tcPr>
            <w:tcW w:type="dxa" w:w="1661"/>
          </w:tcPr>
          <w:p>
            <w:pPr>
              <w:pStyle w:val="null3"/>
            </w:pPr>
            <w:r>
              <w:rPr>
                <w:rFonts w:ascii="仿宋_GB2312" w:hAnsi="仿宋_GB2312" w:cs="仿宋_GB2312" w:eastAsia="仿宋_GB2312"/>
              </w:rPr>
              <w:t>可选体检项目方案</w:t>
            </w:r>
          </w:p>
        </w:tc>
        <w:tc>
          <w:tcPr>
            <w:tcW w:type="dxa" w:w="2492"/>
          </w:tcPr>
          <w:p>
            <w:pPr>
              <w:pStyle w:val="null3"/>
            </w:pPr>
            <w:r>
              <w:rPr>
                <w:rFonts w:ascii="仿宋_GB2312" w:hAnsi="仿宋_GB2312" w:cs="仿宋_GB2312" w:eastAsia="仿宋_GB2312"/>
              </w:rPr>
              <w:t>根据招标文件所提供根据人员团队情况（结合性别、年龄、职业、生活习惯等）的可选体检项目方案，方案内容至少包括： ①男性可选方案；②女性可选方案等，自主赋分： 上述2方面内容中每有1项分析内容完整，有具体详细的闸述且符合项目要求的得3分，最高得6分；每缺少一项内容的扣3分，每有一处需求分析内容存在缺陷或不足的扣1分，扣完为止。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根据招标文件所提供针对本项目的体检服务方案，方案内容至少包括： ①服务内容；②服务标准；③体检及预约流程；④实施计划；⑤体检服务质量保障措施等，自主赋分： 上述5方面内容中每有1项分析内容完整，有具体详细的闸述且符合项目要求的得2分，最高得10分；每缺少一项内容的扣2分，每有一处需求分析内容存在缺陷或不足的扣1分，扣完为止。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体检服务团队</w:t>
            </w:r>
          </w:p>
        </w:tc>
        <w:tc>
          <w:tcPr>
            <w:tcW w:type="dxa" w:w="2492"/>
          </w:tcPr>
          <w:p>
            <w:pPr>
              <w:pStyle w:val="null3"/>
            </w:pPr>
            <w:r>
              <w:rPr>
                <w:rFonts w:ascii="仿宋_GB2312" w:hAnsi="仿宋_GB2312" w:cs="仿宋_GB2312" w:eastAsia="仿宋_GB2312"/>
              </w:rPr>
              <w:t>1、根据招标文件所提供针对本项目的体检服务团队，方案内容至少包括： ①项目负责人概况（至少包含职称）；②实施人员清单及信息；③实施人员相关资质条件等，自主赋分： 上述3方面内容中每有1项分析内容完整，有具体详细的闸述且符合项目要求的得2分，最高得6分；每缺少一项内容的扣2分，每有一处需求分析内容存在缺陷或不足的扣1分，扣完为止。 2、供应商体检中心的每类目均拥有1名副主任及以上医师得4分，每类目均拥有1名主治及以上医师得2分，任一科室没有主治医师不得分；（提供证明材料） 3、供应商针对本项目的专业服务团队中，具有中级职称以上医务人员占80%（含）及以上的，计4分，60%（含）-80%（不含）的，得2分，60%及以下不得分；（提供证明材料）。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根据招标文件所提供针对本项目的售后服务方案，方案内容至少包括： ①体检回访；②资料保管；③资料移交；④检后就餐等，自主赋分： 上述4方面内容中每有1项分析内容完整，有具体详细的闸述且符合项目要求的得2分，最高得8分；每缺少一项内容的扣2分，每有一处需求分析内容存在缺陷或不足的扣1分，扣完为止。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硬件条件方案</w:t>
            </w:r>
          </w:p>
        </w:tc>
        <w:tc>
          <w:tcPr>
            <w:tcW w:type="dxa" w:w="2492"/>
          </w:tcPr>
          <w:p>
            <w:pPr>
              <w:pStyle w:val="null3"/>
            </w:pPr>
            <w:r>
              <w:rPr>
                <w:rFonts w:ascii="仿宋_GB2312" w:hAnsi="仿宋_GB2312" w:cs="仿宋_GB2312" w:eastAsia="仿宋_GB2312"/>
              </w:rPr>
              <w:t>根据招标文件所提供针对本项目的售后服务方案，方案内容至少包括： ①交通情况；②体检中心概况；③体检、停车、休息区域情况；④体检设备等，自主赋分： 上述4方面内容中每有1项分析内容完整，有具体详细的闸述且符合项目要求的得2分，最高得8分；每缺少一项内容的扣2分，每有一处需求分析内容存在缺陷或不足的扣1分，扣完为止。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根据招标文件所提供针对本项目的突发事件应急预案，方案内容至少包括： ①医疗急救；②一切可能会发生的事故等，自主赋分：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根据招标文件所提供针对本项目的增值服务方案，方案内容至少包括： ①复查；②绿色就医等，自主赋分：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单位在2024年1月1日以来的成功实施类似项目（团队体检）的业绩提供证明材料（以合同复印件为准，合同复印件至少含封皮、首页、能反映采购内容页、双方签字盖章页等），每提供一份完整的业绩证明材料，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根据投标文件中所响应的服务期、服务地点、付款条件、付款方式重要商务条款全部满足招标文件要求，得3分，一项条件不满足招标文件要求的，本项不得分。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详见附件：检查项目分项报价.docx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详见附件：检查项目分项报价.docx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