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1020E">
      <w:pPr>
        <w:autoSpaceDE w:val="0"/>
        <w:autoSpaceDN w:val="0"/>
        <w:adjustRightInd w:val="0"/>
        <w:spacing w:line="360" w:lineRule="auto"/>
        <w:ind w:firstLine="640" w:firstLineChars="200"/>
        <w:jc w:val="center"/>
        <w:outlineLvl w:val="0"/>
        <w:rPr>
          <w:rStyle w:val="10"/>
          <w:rFonts w:ascii="宋体" w:hAnsi="宋体"/>
          <w:sz w:val="32"/>
          <w:szCs w:val="32"/>
          <w:highlight w:val="none"/>
        </w:rPr>
      </w:pPr>
      <w:bookmarkStart w:id="0" w:name="_Toc32520"/>
      <w:r>
        <w:rPr>
          <w:rStyle w:val="10"/>
          <w:rFonts w:hint="eastAsia" w:ascii="宋体" w:hAnsi="宋体"/>
          <w:sz w:val="32"/>
          <w:szCs w:val="32"/>
          <w:highlight w:val="none"/>
        </w:rPr>
        <w:t>第五章</w:t>
      </w:r>
      <w:r>
        <w:rPr>
          <w:rStyle w:val="10"/>
          <w:rFonts w:hint="eastAsia" w:ascii="宋体" w:hAnsi="宋体"/>
          <w:sz w:val="32"/>
          <w:szCs w:val="32"/>
          <w:highlight w:val="none"/>
          <w:lang w:val="en-US" w:eastAsia="zh-CN"/>
        </w:rPr>
        <w:t xml:space="preserve"> </w:t>
      </w:r>
      <w:r>
        <w:rPr>
          <w:rStyle w:val="10"/>
          <w:rFonts w:hint="eastAsia" w:ascii="宋体" w:hAnsi="宋体"/>
          <w:sz w:val="32"/>
          <w:szCs w:val="32"/>
          <w:highlight w:val="none"/>
        </w:rPr>
        <w:t>主要合同条款</w:t>
      </w:r>
      <w:bookmarkEnd w:id="0"/>
    </w:p>
    <w:p w14:paraId="47706084">
      <w:pPr>
        <w:adjustRightInd w:val="0"/>
        <w:snapToGrid w:val="0"/>
        <w:spacing w:line="360" w:lineRule="auto"/>
        <w:jc w:val="center"/>
        <w:rPr>
          <w:rFonts w:hint="eastAsia" w:ascii="宋体" w:hAnsi="宋体" w:cs="仿宋_GB2312"/>
          <w:b/>
          <w:bCs/>
          <w:sz w:val="22"/>
          <w:szCs w:val="21"/>
          <w:highlight w:val="none"/>
        </w:rPr>
      </w:pPr>
      <w:bookmarkStart w:id="1" w:name="_Toc191876958"/>
      <w:bookmarkStart w:id="2" w:name="_Toc11035"/>
      <w:bookmarkStart w:id="3" w:name="_Toc19188"/>
    </w:p>
    <w:p w14:paraId="0F8ADB3F">
      <w:pPr>
        <w:adjustRightInd w:val="0"/>
        <w:snapToGrid w:val="0"/>
        <w:spacing w:line="360" w:lineRule="auto"/>
        <w:jc w:val="center"/>
        <w:rPr>
          <w:rFonts w:hint="eastAsia" w:ascii="宋体" w:hAnsi="宋体" w:cs="仿宋_GB2312"/>
          <w:b/>
          <w:bCs/>
          <w:sz w:val="22"/>
          <w:szCs w:val="21"/>
          <w:highlight w:val="none"/>
        </w:rPr>
      </w:pPr>
    </w:p>
    <w:p w14:paraId="5C5DF6D2">
      <w:pPr>
        <w:adjustRightInd w:val="0"/>
        <w:snapToGrid w:val="0"/>
        <w:spacing w:line="360" w:lineRule="auto"/>
        <w:jc w:val="center"/>
        <w:rPr>
          <w:rFonts w:hint="eastAsia" w:ascii="宋体" w:hAnsi="宋体" w:cs="仿宋_GB2312"/>
          <w:b/>
          <w:bCs/>
          <w:sz w:val="22"/>
          <w:szCs w:val="21"/>
          <w:highlight w:val="none"/>
        </w:rPr>
      </w:pPr>
    </w:p>
    <w:bookmarkEnd w:id="1"/>
    <w:bookmarkEnd w:id="2"/>
    <w:bookmarkEnd w:id="3"/>
    <w:p w14:paraId="46E00E27">
      <w:pPr>
        <w:jc w:val="center"/>
        <w:rPr>
          <w:rFonts w:hint="eastAsia" w:ascii="仿宋" w:hAnsi="仿宋" w:eastAsia="仿宋" w:cs="仿宋"/>
          <w:b/>
          <w:bCs/>
          <w:color w:val="000000"/>
          <w:sz w:val="44"/>
          <w:szCs w:val="44"/>
          <w:highlight w:val="none"/>
        </w:rPr>
      </w:pPr>
      <w:r>
        <w:rPr>
          <w:rFonts w:hint="eastAsia" w:ascii="仿宋" w:hAnsi="仿宋" w:eastAsia="仿宋" w:cs="仿宋"/>
          <w:b/>
          <w:bCs/>
          <w:color w:val="000000"/>
          <w:sz w:val="44"/>
          <w:szCs w:val="44"/>
          <w:highlight w:val="none"/>
          <w:u w:val="single"/>
        </w:rPr>
        <w:t xml:space="preserve">                        </w:t>
      </w:r>
      <w:r>
        <w:rPr>
          <w:rFonts w:hint="eastAsia" w:ascii="仿宋" w:hAnsi="仿宋" w:eastAsia="仿宋" w:cs="仿宋"/>
          <w:b/>
          <w:bCs/>
          <w:color w:val="000000"/>
          <w:sz w:val="44"/>
          <w:szCs w:val="44"/>
          <w:highlight w:val="none"/>
        </w:rPr>
        <w:t>项目</w:t>
      </w:r>
    </w:p>
    <w:p w14:paraId="50BAD90D">
      <w:pPr>
        <w:rPr>
          <w:rFonts w:hint="eastAsia" w:ascii="仿宋" w:hAnsi="仿宋" w:eastAsia="仿宋" w:cs="仿宋"/>
          <w:color w:val="000000"/>
          <w:highlight w:val="none"/>
        </w:rPr>
      </w:pPr>
    </w:p>
    <w:p w14:paraId="14F5E35C">
      <w:pPr>
        <w:rPr>
          <w:rFonts w:hint="eastAsia" w:ascii="仿宋" w:hAnsi="仿宋" w:eastAsia="仿宋" w:cs="仿宋"/>
          <w:color w:val="000000"/>
          <w:highlight w:val="none"/>
        </w:rPr>
      </w:pPr>
    </w:p>
    <w:p w14:paraId="1C8248B3">
      <w:pPr>
        <w:pStyle w:val="6"/>
        <w:rPr>
          <w:rFonts w:hint="eastAsia" w:ascii="仿宋" w:hAnsi="仿宋" w:eastAsia="仿宋" w:cs="仿宋"/>
          <w:color w:val="000000"/>
          <w:highlight w:val="none"/>
        </w:rPr>
      </w:pPr>
    </w:p>
    <w:p w14:paraId="58490C61">
      <w:pPr>
        <w:pStyle w:val="6"/>
        <w:rPr>
          <w:rFonts w:hint="eastAsia" w:ascii="仿宋" w:hAnsi="仿宋" w:eastAsia="仿宋" w:cs="仿宋"/>
          <w:color w:val="000000"/>
          <w:highlight w:val="none"/>
        </w:rPr>
      </w:pPr>
    </w:p>
    <w:p w14:paraId="1A21AFE9">
      <w:pPr>
        <w:rPr>
          <w:rFonts w:hint="eastAsia" w:ascii="仿宋" w:hAnsi="仿宋" w:eastAsia="仿宋" w:cs="仿宋"/>
          <w:color w:val="000000"/>
          <w:highlight w:val="none"/>
        </w:rPr>
      </w:pPr>
    </w:p>
    <w:p w14:paraId="7FE6F9AD">
      <w:pPr>
        <w:rPr>
          <w:rFonts w:hint="eastAsia" w:ascii="仿宋" w:hAnsi="仿宋" w:eastAsia="仿宋" w:cs="仿宋"/>
          <w:color w:val="000000"/>
          <w:highlight w:val="none"/>
        </w:rPr>
      </w:pPr>
    </w:p>
    <w:p w14:paraId="4D9C717A">
      <w:pPr>
        <w:jc w:val="center"/>
        <w:rPr>
          <w:rFonts w:hint="eastAsia" w:ascii="仿宋" w:hAnsi="仿宋" w:eastAsia="仿宋" w:cs="仿宋"/>
          <w:b/>
          <w:color w:val="000000"/>
          <w:sz w:val="36"/>
          <w:szCs w:val="36"/>
          <w:highlight w:val="none"/>
        </w:rPr>
      </w:pPr>
    </w:p>
    <w:p w14:paraId="395B7445">
      <w:pPr>
        <w:pStyle w:val="5"/>
        <w:rPr>
          <w:rFonts w:hint="eastAsia"/>
          <w:color w:val="000000"/>
          <w:highlight w:val="none"/>
        </w:rPr>
      </w:pPr>
    </w:p>
    <w:p w14:paraId="42058B8E">
      <w:pPr>
        <w:jc w:val="center"/>
        <w:rPr>
          <w:rFonts w:hint="eastAsia" w:ascii="仿宋" w:hAnsi="仿宋" w:eastAsia="仿宋" w:cs="仿宋"/>
          <w:b/>
          <w:color w:val="000000"/>
          <w:sz w:val="36"/>
          <w:szCs w:val="36"/>
          <w:highlight w:val="none"/>
        </w:rPr>
      </w:pPr>
      <w:r>
        <w:rPr>
          <w:rFonts w:hint="eastAsia" w:ascii="仿宋" w:hAnsi="仿宋" w:eastAsia="仿宋" w:cs="仿宋"/>
          <w:b/>
          <w:color w:val="000000"/>
          <w:sz w:val="36"/>
          <w:szCs w:val="36"/>
          <w:highlight w:val="none"/>
        </w:rPr>
        <w:t>（示范文本仅供参考）</w:t>
      </w:r>
    </w:p>
    <w:p w14:paraId="78FC8C5E">
      <w:pPr>
        <w:jc w:val="center"/>
        <w:rPr>
          <w:rFonts w:hint="eastAsia" w:ascii="仿宋" w:hAnsi="仿宋" w:eastAsia="仿宋" w:cs="仿宋"/>
          <w:b/>
          <w:color w:val="000000"/>
          <w:sz w:val="36"/>
          <w:szCs w:val="36"/>
          <w:highlight w:val="none"/>
        </w:rPr>
      </w:pPr>
    </w:p>
    <w:p w14:paraId="6A914A05">
      <w:pPr>
        <w:pStyle w:val="6"/>
        <w:rPr>
          <w:rFonts w:hint="eastAsia" w:ascii="仿宋" w:hAnsi="仿宋" w:eastAsia="仿宋" w:cs="仿宋"/>
          <w:color w:val="000000"/>
          <w:highlight w:val="none"/>
        </w:rPr>
      </w:pPr>
    </w:p>
    <w:p w14:paraId="2587F7F5">
      <w:pPr>
        <w:jc w:val="center"/>
        <w:rPr>
          <w:rFonts w:hint="eastAsia" w:ascii="仿宋" w:hAnsi="仿宋" w:eastAsia="仿宋" w:cs="仿宋"/>
          <w:b/>
          <w:color w:val="000000"/>
          <w:sz w:val="36"/>
          <w:szCs w:val="36"/>
          <w:highlight w:val="none"/>
        </w:rPr>
      </w:pPr>
    </w:p>
    <w:p w14:paraId="587355A2">
      <w:pPr>
        <w:pStyle w:val="5"/>
        <w:rPr>
          <w:rFonts w:hint="eastAsia"/>
          <w:color w:val="000000"/>
          <w:highlight w:val="none"/>
        </w:rPr>
      </w:pPr>
    </w:p>
    <w:p w14:paraId="54EEA883">
      <w:pPr>
        <w:jc w:val="center"/>
        <w:rPr>
          <w:rFonts w:hint="eastAsia" w:ascii="仿宋" w:hAnsi="仿宋" w:eastAsia="仿宋" w:cs="仿宋"/>
          <w:b/>
          <w:color w:val="000000"/>
          <w:sz w:val="36"/>
          <w:szCs w:val="36"/>
          <w:highlight w:val="none"/>
        </w:rPr>
      </w:pPr>
    </w:p>
    <w:p w14:paraId="0D8C11F5">
      <w:pPr>
        <w:spacing w:before="158" w:beforeLines="50" w:line="360" w:lineRule="auto"/>
        <w:rPr>
          <w:rFonts w:hint="eastAsia" w:ascii="仿宋" w:hAnsi="仿宋" w:eastAsia="仿宋" w:cs="仿宋"/>
          <w:b/>
          <w:bCs/>
          <w:color w:val="000000"/>
          <w:sz w:val="36"/>
          <w:szCs w:val="36"/>
          <w:highlight w:val="none"/>
        </w:rPr>
      </w:pPr>
    </w:p>
    <w:p w14:paraId="60B62C93">
      <w:pPr>
        <w:spacing w:before="158" w:beforeLines="50" w:line="360" w:lineRule="auto"/>
        <w:ind w:firstLine="1263" w:firstLineChars="393"/>
        <w:jc w:val="left"/>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采购人：</w:t>
      </w:r>
      <w:r>
        <w:rPr>
          <w:rFonts w:hint="eastAsia" w:ascii="仿宋" w:hAnsi="仿宋" w:eastAsia="仿宋" w:cs="仿宋"/>
          <w:color w:val="000000"/>
          <w:sz w:val="32"/>
          <w:szCs w:val="32"/>
          <w:highlight w:val="none"/>
          <w:u w:val="single"/>
        </w:rPr>
        <w:t xml:space="preserve">                     </w:t>
      </w:r>
    </w:p>
    <w:p w14:paraId="1889E573">
      <w:pPr>
        <w:spacing w:before="158" w:beforeLines="50" w:line="360" w:lineRule="auto"/>
        <w:ind w:firstLine="1263" w:firstLineChars="393"/>
        <w:jc w:val="left"/>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lang w:eastAsia="zh-CN"/>
        </w:rPr>
        <w:t>供应商</w:t>
      </w:r>
      <w:r>
        <w:rPr>
          <w:rFonts w:hint="eastAsia" w:ascii="仿宋" w:hAnsi="仿宋" w:eastAsia="仿宋" w:cs="仿宋"/>
          <w:b/>
          <w:bCs/>
          <w:color w:val="000000"/>
          <w:sz w:val="32"/>
          <w:szCs w:val="32"/>
          <w:highlight w:val="none"/>
        </w:rPr>
        <w:t>：</w:t>
      </w:r>
      <w:r>
        <w:rPr>
          <w:rFonts w:hint="eastAsia" w:ascii="仿宋" w:hAnsi="仿宋" w:eastAsia="仿宋" w:cs="仿宋"/>
          <w:color w:val="000000"/>
          <w:sz w:val="32"/>
          <w:szCs w:val="32"/>
          <w:highlight w:val="none"/>
          <w:u w:val="single"/>
        </w:rPr>
        <w:t xml:space="preserve">                     </w:t>
      </w:r>
    </w:p>
    <w:p w14:paraId="2D2D7366">
      <w:pPr>
        <w:jc w:val="center"/>
        <w:rPr>
          <w:rFonts w:hint="eastAsia" w:ascii="仿宋" w:hAnsi="仿宋" w:eastAsia="仿宋" w:cs="仿宋"/>
          <w:b/>
          <w:bCs/>
          <w:color w:val="000000"/>
          <w:kern w:val="2"/>
          <w:sz w:val="24"/>
          <w:szCs w:val="24"/>
          <w:highlight w:val="none"/>
          <w:lang w:bidi="ar"/>
        </w:rPr>
      </w:pPr>
      <w:r>
        <w:rPr>
          <w:rFonts w:hint="eastAsia" w:ascii="仿宋" w:hAnsi="仿宋" w:eastAsia="仿宋" w:cs="仿宋"/>
          <w:b/>
          <w:bCs/>
          <w:color w:val="000000"/>
          <w:sz w:val="32"/>
          <w:szCs w:val="32"/>
          <w:highlight w:val="none"/>
        </w:rPr>
        <w:t>二〇二</w:t>
      </w:r>
      <w:r>
        <w:rPr>
          <w:rFonts w:hint="eastAsia" w:ascii="仿宋" w:hAnsi="仿宋" w:eastAsia="仿宋" w:cs="仿宋"/>
          <w:b/>
          <w:bCs/>
          <w:color w:val="000000"/>
          <w:sz w:val="32"/>
          <w:szCs w:val="32"/>
          <w:highlight w:val="none"/>
          <w:lang w:val="en-US" w:eastAsia="zh-CN"/>
        </w:rPr>
        <w:t>六</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kern w:val="2"/>
          <w:sz w:val="24"/>
          <w:szCs w:val="24"/>
          <w:highlight w:val="none"/>
          <w:lang w:bidi="ar"/>
        </w:rPr>
        <w:br w:type="page"/>
      </w:r>
    </w:p>
    <w:p w14:paraId="47CED268">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（注：本合同仅为合同的参考文本，合</w:t>
      </w:r>
      <w:bookmarkStart w:id="4" w:name="_GoBack"/>
      <w:bookmarkEnd w:id="4"/>
      <w:r>
        <w:rPr>
          <w:rFonts w:hint="eastAsia" w:ascii="宋体" w:hAnsi="宋体" w:eastAsia="宋体" w:cs="宋体"/>
          <w:sz w:val="24"/>
          <w:szCs w:val="24"/>
          <w:highlight w:val="none"/>
          <w:lang w:val="en-US" w:eastAsia="zh-CN"/>
        </w:rPr>
        <w:t>同签订双方可根据项目的具体要求进行修订。）</w:t>
      </w:r>
    </w:p>
    <w:p w14:paraId="432C326B">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p>
    <w:p w14:paraId="6D0CDF3F">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p>
    <w:p w14:paraId="0559817B">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p>
    <w:p w14:paraId="726D66E9">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p>
    <w:p w14:paraId="56F0D263">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p>
    <w:p w14:paraId="3E4998D4">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根据《中华人民共和国民法典》及其他有关法律、法规，遵循平等、自愿、公平和诚信的原则，双方就下述项目范围与相关服务事项协商一致，订立本合同。</w:t>
      </w:r>
    </w:p>
    <w:p w14:paraId="073B5CEF">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p>
    <w:p w14:paraId="5E482901">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一、合同价款</w:t>
      </w:r>
    </w:p>
    <w:p w14:paraId="77550284">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（一）合同总价款为人民币（大写）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p>
    <w:p w14:paraId="35988C1A">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（二）合同总价款是指完成本次项目所产生的所有费用。</w:t>
      </w:r>
    </w:p>
    <w:p w14:paraId="106CF844">
      <w:pPr>
        <w:keepNext w:val="0"/>
        <w:keepLines w:val="0"/>
        <w:pageBreakBefore w:val="0"/>
        <w:widowControl w:val="0"/>
        <w:kinsoku/>
        <w:topLinePunct w:val="0"/>
        <w:autoSpaceDE/>
        <w:autoSpaceDN/>
        <w:bidi w:val="0"/>
        <w:snapToGrid/>
        <w:spacing w:line="360" w:lineRule="auto"/>
        <w:ind w:firstLine="241" w:firstLineChars="1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二、款项支付</w:t>
      </w:r>
    </w:p>
    <w:p w14:paraId="723DBC49">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三</w:t>
      </w:r>
      <w:r>
        <w:rPr>
          <w:rFonts w:hint="eastAsia" w:ascii="宋体" w:hAnsi="宋体" w:eastAsia="宋体" w:cs="宋体"/>
          <w:sz w:val="24"/>
          <w:szCs w:val="24"/>
          <w:highlight w:val="none"/>
          <w:lang w:val="en-US" w:eastAsia="zh-CN"/>
        </w:rPr>
        <w:t>次支付</w:t>
      </w:r>
    </w:p>
    <w:p w14:paraId="6199D99F">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1.合同签订后，乙方向甲方提供等额增值税发票，甲方在收到发票后20个工作日内，向乙方支付合同价款的50%。</w:t>
      </w:r>
    </w:p>
    <w:p w14:paraId="438465AB">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2.乙方按照合同规定时间，按时完成合同中期约定内容，经甲方验收认可后，乙方向甲方提供等额增值税发票，甲方在收到发票后20日内向乙方支付合同价款的30%。</w:t>
      </w:r>
    </w:p>
    <w:p w14:paraId="08B16E16">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3.乙方按照合同规定时间，按时完成</w:t>
      </w:r>
      <w:r>
        <w:rPr>
          <w:rFonts w:hint="eastAsia" w:ascii="宋体" w:hAnsi="宋体" w:cs="宋体"/>
          <w:sz w:val="24"/>
          <w:szCs w:val="24"/>
          <w:highlight w:val="none"/>
          <w:lang w:val="en-US" w:eastAsia="zh-CN"/>
        </w:rPr>
        <w:t>合同</w:t>
      </w:r>
      <w:r>
        <w:rPr>
          <w:rFonts w:hint="eastAsia" w:ascii="宋体" w:hAnsi="宋体" w:eastAsia="宋体" w:cs="宋体"/>
          <w:sz w:val="24"/>
          <w:szCs w:val="24"/>
          <w:highlight w:val="none"/>
          <w:lang w:val="en-US" w:eastAsia="zh-CN"/>
        </w:rPr>
        <w:t>全部约定内容，经甲方验收认可后，乙方向甲方提供等额增值税发票，甲方在收到发票后20日内向乙方支付合同价款的20%。</w:t>
      </w:r>
    </w:p>
    <w:p w14:paraId="12FDE3A9">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三、服务期</w:t>
      </w:r>
    </w:p>
    <w:p w14:paraId="5F530708">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服务期：合同签订之日起至202</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年12月20日。</w:t>
      </w:r>
    </w:p>
    <w:p w14:paraId="3A09DB8C">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四、服务内容</w:t>
      </w:r>
    </w:p>
    <w:p w14:paraId="147B1556">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乙方为甲方提供的工作范围和内容如下：</w:t>
      </w:r>
    </w:p>
    <w:p w14:paraId="163DA0E1">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（一）合同约定服务期间，乙方负责融合领域信息采集、编辑工作。具体刊印时间及期数由甲乙双方协商确定。</w:t>
      </w:r>
    </w:p>
    <w:p w14:paraId="7DF90A84">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w:t>
      </w:r>
      <w:r>
        <w:rPr>
          <w:rFonts w:hint="default" w:ascii="宋体" w:hAnsi="宋体" w:eastAsia="宋体" w:cs="宋体"/>
          <w:sz w:val="24"/>
          <w:szCs w:val="24"/>
          <w:highlight w:val="none"/>
          <w:lang w:val="en-US" w:eastAsia="zh-CN"/>
        </w:rPr>
        <w:t>乙方</w:t>
      </w:r>
      <w:r>
        <w:rPr>
          <w:rFonts w:hint="eastAsia" w:ascii="宋体" w:hAnsi="宋体" w:eastAsia="宋体" w:cs="宋体"/>
          <w:sz w:val="24"/>
          <w:szCs w:val="24"/>
          <w:highlight w:val="none"/>
          <w:lang w:val="en-US" w:eastAsia="zh-CN"/>
        </w:rPr>
        <w:t>根据甲方年度重大任务安排，充分搜集、整理相关领域或产业前沿资讯，形成内部增刊,供甲方决策参考。具体主题由甲方确定，刊印时间及期数由甲乙双方协商确定。</w:t>
      </w:r>
    </w:p>
    <w:p w14:paraId="596CE2EA">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w:t>
      </w:r>
      <w:r>
        <w:rPr>
          <w:rFonts w:hint="default" w:ascii="宋体" w:hAnsi="宋体" w:eastAsia="宋体" w:cs="宋体"/>
          <w:sz w:val="24"/>
          <w:szCs w:val="24"/>
          <w:highlight w:val="none"/>
          <w:lang w:val="en-US" w:eastAsia="zh-CN"/>
        </w:rPr>
        <w:t>乙方</w:t>
      </w:r>
      <w:r>
        <w:rPr>
          <w:rFonts w:hint="eastAsia" w:ascii="宋体" w:hAnsi="宋体" w:eastAsia="宋体" w:cs="宋体"/>
          <w:sz w:val="24"/>
          <w:szCs w:val="24"/>
          <w:highlight w:val="none"/>
          <w:lang w:val="en-US" w:eastAsia="zh-CN"/>
        </w:rPr>
        <w:t>搜集、整理</w:t>
      </w:r>
      <w:r>
        <w:rPr>
          <w:rFonts w:hint="eastAsia" w:ascii="宋体" w:hAnsi="宋体" w:cs="宋体"/>
          <w:sz w:val="24"/>
          <w:szCs w:val="24"/>
          <w:highlight w:val="none"/>
          <w:lang w:val="en-US" w:eastAsia="zh-CN"/>
        </w:rPr>
        <w:t>相关重点</w:t>
      </w:r>
      <w:r>
        <w:rPr>
          <w:rFonts w:hint="eastAsia" w:ascii="宋体" w:hAnsi="宋体" w:eastAsia="宋体" w:cs="宋体"/>
          <w:sz w:val="24"/>
          <w:szCs w:val="24"/>
          <w:highlight w:val="none"/>
          <w:lang w:val="en-US" w:eastAsia="zh-CN"/>
        </w:rPr>
        <w:t>企业讯息及中央、省、市、区县相关职能部门发布的</w:t>
      </w:r>
      <w:r>
        <w:rPr>
          <w:rFonts w:hint="eastAsia" w:ascii="宋体" w:hAnsi="宋体" w:cs="宋体"/>
          <w:sz w:val="24"/>
          <w:szCs w:val="24"/>
          <w:highlight w:val="none"/>
          <w:lang w:val="en-US" w:eastAsia="zh-CN"/>
        </w:rPr>
        <w:t>相关</w:t>
      </w:r>
      <w:r>
        <w:rPr>
          <w:rFonts w:hint="eastAsia" w:ascii="宋体" w:hAnsi="宋体" w:eastAsia="宋体" w:cs="宋体"/>
          <w:sz w:val="24"/>
          <w:szCs w:val="24"/>
          <w:highlight w:val="none"/>
          <w:lang w:val="en-US" w:eastAsia="zh-CN"/>
        </w:rPr>
        <w:t>讯息，经审核后在“西安军采通”APP上编辑发布。</w:t>
      </w:r>
      <w:r>
        <w:rPr>
          <w:rFonts w:hint="default" w:ascii="宋体" w:hAnsi="宋体" w:eastAsia="宋体" w:cs="宋体"/>
          <w:sz w:val="24"/>
          <w:szCs w:val="24"/>
          <w:highlight w:val="none"/>
          <w:lang w:val="en-US" w:eastAsia="zh-CN"/>
        </w:rPr>
        <w:t>具体跟踪名单由双方协商确定。</w:t>
      </w:r>
    </w:p>
    <w:p w14:paraId="792EE63B">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五、双方的权利及义务</w:t>
      </w:r>
    </w:p>
    <w:p w14:paraId="7372C21F">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（一）甲方的权利</w:t>
      </w:r>
    </w:p>
    <w:p w14:paraId="6E33CA79">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严格按照竞争性磋商文件及竞争性磋商响应文件要求和标准对本次服务项目的实施进行监督。</w:t>
      </w:r>
    </w:p>
    <w:p w14:paraId="0A093DA5">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（二）甲方的义务</w:t>
      </w:r>
    </w:p>
    <w:p w14:paraId="63E20C0C">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(1)积极配合乙方服务过程中的沟通协调工作。</w:t>
      </w:r>
    </w:p>
    <w:p w14:paraId="04AE0FF3">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(2)按照合同约定要求甲方及时付款。</w:t>
      </w:r>
    </w:p>
    <w:p w14:paraId="182541E1">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（三）乙方的权利</w:t>
      </w:r>
    </w:p>
    <w:p w14:paraId="20321819">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按照合同约定请求甲方协调有关部门配合工作。</w:t>
      </w:r>
    </w:p>
    <w:p w14:paraId="5FC6D42B">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（四）乙方的义务</w:t>
      </w:r>
    </w:p>
    <w:p w14:paraId="0BCFC3C3">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1.合同约定服务期间，乙方负责融合领域信息采集、编辑工作。</w:t>
      </w:r>
    </w:p>
    <w:p w14:paraId="7D90E42A">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default" w:ascii="宋体" w:hAnsi="宋体" w:eastAsia="宋体" w:cs="宋体"/>
          <w:sz w:val="24"/>
          <w:szCs w:val="24"/>
          <w:highlight w:val="none"/>
          <w:lang w:val="en-US" w:eastAsia="zh-CN"/>
        </w:rPr>
        <w:t>乙方</w:t>
      </w:r>
      <w:r>
        <w:rPr>
          <w:rFonts w:hint="eastAsia" w:ascii="宋体" w:hAnsi="宋体" w:eastAsia="宋体" w:cs="宋体"/>
          <w:sz w:val="24"/>
          <w:szCs w:val="24"/>
          <w:highlight w:val="none"/>
          <w:lang w:val="en-US" w:eastAsia="zh-CN"/>
        </w:rPr>
        <w:t>根据甲方年度重大任务安排，充分搜集、整理相关领域或产业前沿资讯，形成内部增刊,供甲方决策参考。</w:t>
      </w:r>
    </w:p>
    <w:p w14:paraId="202F0013">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default" w:ascii="宋体" w:hAnsi="宋体" w:eastAsia="宋体" w:cs="宋体"/>
          <w:sz w:val="24"/>
          <w:szCs w:val="24"/>
          <w:highlight w:val="none"/>
          <w:lang w:val="en-US" w:eastAsia="zh-CN"/>
        </w:rPr>
        <w:t>乙方</w:t>
      </w:r>
      <w:r>
        <w:rPr>
          <w:rFonts w:hint="eastAsia" w:ascii="宋体" w:hAnsi="宋体" w:eastAsia="宋体" w:cs="宋体"/>
          <w:sz w:val="24"/>
          <w:szCs w:val="24"/>
          <w:highlight w:val="none"/>
          <w:lang w:val="en-US" w:eastAsia="zh-CN"/>
        </w:rPr>
        <w:t>搜集、整理</w:t>
      </w:r>
      <w:r>
        <w:rPr>
          <w:rFonts w:hint="eastAsia" w:ascii="宋体" w:hAnsi="宋体" w:cs="宋体"/>
          <w:sz w:val="24"/>
          <w:szCs w:val="24"/>
          <w:highlight w:val="none"/>
          <w:lang w:val="en-US" w:eastAsia="zh-CN"/>
        </w:rPr>
        <w:t>相关重点</w:t>
      </w:r>
      <w:r>
        <w:rPr>
          <w:rFonts w:hint="eastAsia" w:ascii="宋体" w:hAnsi="宋体" w:eastAsia="宋体" w:cs="宋体"/>
          <w:sz w:val="24"/>
          <w:szCs w:val="24"/>
          <w:highlight w:val="none"/>
          <w:lang w:val="en-US" w:eastAsia="zh-CN"/>
        </w:rPr>
        <w:t>企业讯息及中央、省、市、区县相关职能部门发布的</w:t>
      </w:r>
      <w:r>
        <w:rPr>
          <w:rFonts w:hint="eastAsia" w:ascii="宋体" w:hAnsi="宋体" w:cs="宋体"/>
          <w:sz w:val="24"/>
          <w:szCs w:val="24"/>
          <w:highlight w:val="none"/>
          <w:lang w:val="en-US" w:eastAsia="zh-CN"/>
        </w:rPr>
        <w:t>相关</w:t>
      </w:r>
      <w:r>
        <w:rPr>
          <w:rFonts w:hint="eastAsia" w:ascii="宋体" w:hAnsi="宋体" w:eastAsia="宋体" w:cs="宋体"/>
          <w:sz w:val="24"/>
          <w:szCs w:val="24"/>
          <w:highlight w:val="none"/>
          <w:lang w:val="en-US" w:eastAsia="zh-CN"/>
        </w:rPr>
        <w:t>讯息，经审核后在“西安军采通”APP上编辑发布。</w:t>
      </w:r>
    </w:p>
    <w:p w14:paraId="28DB303F">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六、保密责任</w:t>
      </w:r>
    </w:p>
    <w:p w14:paraId="4E4856C1">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1.乙方应严格遵守《中华人民共和国保守国家秘密法》等法律法规和规章制度，对甲方以及在</w:t>
      </w:r>
      <w:r>
        <w:rPr>
          <w:rFonts w:hint="eastAsia" w:ascii="宋体" w:hAnsi="宋体" w:cs="宋体"/>
          <w:sz w:val="24"/>
          <w:szCs w:val="24"/>
          <w:highlight w:val="none"/>
          <w:lang w:val="en-US" w:eastAsia="zh-CN"/>
        </w:rPr>
        <w:t>服务</w:t>
      </w:r>
      <w:r>
        <w:rPr>
          <w:rFonts w:hint="eastAsia" w:ascii="宋体" w:hAnsi="宋体" w:eastAsia="宋体" w:cs="宋体"/>
          <w:sz w:val="24"/>
          <w:szCs w:val="24"/>
          <w:highlight w:val="none"/>
          <w:lang w:val="en-US" w:eastAsia="zh-CN"/>
        </w:rPr>
        <w:t>过程中产生的国家秘密、商业秘密、工作秘密及其他信息具有保密义务。</w:t>
      </w:r>
    </w:p>
    <w:p w14:paraId="26C5DFD6">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2.乙方不以任何方式泄露或传播本次项目</w:t>
      </w:r>
      <w:r>
        <w:rPr>
          <w:rFonts w:hint="eastAsia" w:ascii="宋体" w:hAnsi="宋体" w:cs="宋体"/>
          <w:sz w:val="24"/>
          <w:szCs w:val="24"/>
          <w:highlight w:val="none"/>
          <w:lang w:val="en-US" w:eastAsia="zh-CN"/>
        </w:rPr>
        <w:t>服务</w:t>
      </w:r>
      <w:r>
        <w:rPr>
          <w:rFonts w:hint="eastAsia" w:ascii="宋体" w:hAnsi="宋体" w:eastAsia="宋体" w:cs="宋体"/>
          <w:sz w:val="24"/>
          <w:szCs w:val="24"/>
          <w:highlight w:val="none"/>
          <w:lang w:val="en-US" w:eastAsia="zh-CN"/>
        </w:rPr>
        <w:t>相关信息。</w:t>
      </w:r>
    </w:p>
    <w:p w14:paraId="208902D8">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3.乙方不违规记录、存储、复制本次项目</w:t>
      </w:r>
      <w:r>
        <w:rPr>
          <w:rFonts w:hint="eastAsia" w:ascii="宋体" w:hAnsi="宋体" w:cs="宋体"/>
          <w:sz w:val="24"/>
          <w:szCs w:val="24"/>
          <w:highlight w:val="none"/>
          <w:lang w:val="en-US" w:eastAsia="zh-CN"/>
        </w:rPr>
        <w:t>服务</w:t>
      </w:r>
      <w:r>
        <w:rPr>
          <w:rFonts w:hint="eastAsia" w:ascii="宋体" w:hAnsi="宋体" w:eastAsia="宋体" w:cs="宋体"/>
          <w:sz w:val="24"/>
          <w:szCs w:val="24"/>
          <w:highlight w:val="none"/>
          <w:lang w:val="en-US" w:eastAsia="zh-CN"/>
        </w:rPr>
        <w:t>相关信息。</w:t>
      </w:r>
    </w:p>
    <w:p w14:paraId="57B1594E">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4.乙方不得在互联网、通讯媒体发布涉及本次项目</w:t>
      </w:r>
      <w:r>
        <w:rPr>
          <w:rFonts w:hint="eastAsia" w:ascii="宋体" w:hAnsi="宋体" w:cs="宋体"/>
          <w:sz w:val="24"/>
          <w:szCs w:val="24"/>
          <w:highlight w:val="none"/>
          <w:lang w:val="en-US" w:eastAsia="zh-CN"/>
        </w:rPr>
        <w:t>服务</w:t>
      </w:r>
      <w:r>
        <w:rPr>
          <w:rFonts w:hint="eastAsia" w:ascii="宋体" w:hAnsi="宋体" w:eastAsia="宋体" w:cs="宋体"/>
          <w:sz w:val="24"/>
          <w:szCs w:val="24"/>
          <w:highlight w:val="none"/>
          <w:lang w:val="en-US" w:eastAsia="zh-CN"/>
        </w:rPr>
        <w:t>相关信息。</w:t>
      </w:r>
    </w:p>
    <w:p w14:paraId="1447A6AB">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5.保密期限：【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】年。</w:t>
      </w:r>
    </w:p>
    <w:p w14:paraId="4FB881F9">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6.服务结束后，乙方收到的任何资料、文件和信息，纸质资料的乙方应及时归还，电子文档的应从自己的电脑等存储设备上予永久删除。</w:t>
      </w:r>
    </w:p>
    <w:p w14:paraId="00901EFA">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七、通知</w:t>
      </w:r>
    </w:p>
    <w:p w14:paraId="6EE9A920">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本合同项下的所有通知或其他沟通应采用书面方式，并应送达或发送到下列联系地址或微信号码。任何一方更改联系地址或微信号码，必须及时书面通知对方。</w:t>
      </w:r>
    </w:p>
    <w:p w14:paraId="1208116D">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至甲方：</w:t>
      </w:r>
    </w:p>
    <w:p w14:paraId="0DEE7AC0">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通信地址：[     ]  </w:t>
      </w:r>
    </w:p>
    <w:p w14:paraId="7FA7C075">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微信号码：[   ] </w:t>
      </w:r>
    </w:p>
    <w:p w14:paraId="04B817C4">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收</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件</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人：[      ]     电话号码：[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 xml:space="preserve"> ]</w:t>
      </w:r>
    </w:p>
    <w:p w14:paraId="43AAC276">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至乙方：</w:t>
      </w:r>
    </w:p>
    <w:p w14:paraId="0D5815A4">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      ]    微信号码：[     ]</w:t>
      </w:r>
    </w:p>
    <w:p w14:paraId="5D9BE4C9">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收 件 人：[     ]     电话号码：[      ]</w:t>
      </w:r>
    </w:p>
    <w:p w14:paraId="14280605">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所有通知及通信被发送至指定微信号码的当日视为送达。发出微信的同日内，通知发送方还应将该通知通过EMS送至接受方的上述通信地址。</w:t>
      </w:r>
    </w:p>
    <w:p w14:paraId="5C7E2F4D">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  八、违约责任</w:t>
      </w:r>
    </w:p>
    <w:p w14:paraId="1E18D6FC">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（一）本协议生效后，如乙方无故终止履行合同，经甲方三次书面告知后仍不予履行的，甲方有权单方解除本协议，乙方应退还未履行期限对应部分</w:t>
      </w:r>
      <w:r>
        <w:rPr>
          <w:rFonts w:hint="eastAsia" w:ascii="宋体" w:hAnsi="宋体" w:cs="宋体"/>
          <w:sz w:val="24"/>
          <w:szCs w:val="24"/>
          <w:highlight w:val="none"/>
          <w:lang w:val="en-US" w:eastAsia="zh-CN"/>
        </w:rPr>
        <w:t>服务</w:t>
      </w:r>
      <w:r>
        <w:rPr>
          <w:rFonts w:hint="eastAsia" w:ascii="宋体" w:hAnsi="宋体" w:eastAsia="宋体" w:cs="宋体"/>
          <w:sz w:val="24"/>
          <w:szCs w:val="24"/>
          <w:highlight w:val="none"/>
          <w:lang w:val="en-US" w:eastAsia="zh-CN"/>
        </w:rPr>
        <w:t>费；如甲方无故终止履行合同，甲方已付费用乙方不予退还，甲方尚未付费的，乙方有权向甲方追收。</w:t>
      </w:r>
    </w:p>
    <w:p w14:paraId="3473A485">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（二）如乙方在服务过程中因重大过失或者故意给甲方造成损失的，甲方有权解除合同。                                                                                                                                                                                                                                                                                                                                                                                                                                                                                                                                                                                                                                                                                                                                                                                                                                                                                                                                                                                                                                                                                                                                                                                                                                                                                                                                                                                                                                                                                                                                                                                                                                                                                                                                                                                                                                                                                                                                                                                                                                                                                                                                                                                                                                                                                                                                                                                                                                                                                                                                                                                                                                                                                                                                                                                                                                                                                                                                                                                                                                                                                                                                                                                                                                                                                                                                                                                                                                                                                                                                                                                                                                                                                                                                                                                                                                                                                                                                         </w:t>
      </w:r>
    </w:p>
    <w:p w14:paraId="2CFD1634">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（三）甲、乙双方对本协议及本协议履行过程中所知悉的对方的涉密信息或商业秘密，均负有保密义务，非依据法律规定或业务需要，不得向任何第三方透露。</w:t>
      </w:r>
    </w:p>
    <w:p w14:paraId="054BE98B">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（四）乙方所提交的成果文件不符合约定，属于违约行为。于此情形下，乙方除无偿返工或者采取补救措施加以完善之外，还应承担违约赔偿责任。</w:t>
      </w:r>
    </w:p>
    <w:p w14:paraId="0F586E68">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（五）甲方未按本合同约定及时提交乙方开展工作所需要的技术、基础资料，属于违约行为。于此情形下，乙方可顺延向甲方交付成果文件的时间。</w:t>
      </w:r>
    </w:p>
    <w:p w14:paraId="63CB72FE">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（六）甲方不按本合同约定支付编制工作报酬，属于违约行为。于此情形下，甲方除应继续向乙方支付合同约定的款项外，每逾期一个工作日，还应向乙方支付逾付款额的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‰作为违约金。</w:t>
      </w:r>
    </w:p>
    <w:p w14:paraId="49A98A71">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九、争议解决</w:t>
      </w:r>
    </w:p>
    <w:p w14:paraId="37F48EB9">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（一）在执行本合同中发生的或与本合同有关的争端，双方应通过友好协商解决，经协商在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天内不能达成协议时，则采取以下第</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种方式解决争议：</w:t>
      </w:r>
    </w:p>
    <w:p w14:paraId="1B4F693E">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1.向甲方所在地有管辖权的人民法院提起诉讼；</w:t>
      </w:r>
    </w:p>
    <w:p w14:paraId="2B825A77">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2.向</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仲裁委员会按其仲裁规则申请仲裁。</w:t>
      </w:r>
    </w:p>
    <w:p w14:paraId="763C56E9">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（二）在仲裁期间，本合同应继续履行</w:t>
      </w:r>
    </w:p>
    <w:p w14:paraId="2271CC0E">
      <w:pPr>
        <w:keepNext w:val="0"/>
        <w:keepLines w:val="0"/>
        <w:pageBreakBefore w:val="0"/>
        <w:widowControl w:val="0"/>
        <w:kinsoku/>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十、合同生效及其他</w:t>
      </w:r>
    </w:p>
    <w:p w14:paraId="12C5ECE6">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（一）合同未尽事宜由甲、乙双方协商，作为合同补充，与原合同具有同等法律效力。</w:t>
      </w:r>
    </w:p>
    <w:p w14:paraId="6F02ED95">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（二）本合同正本一式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份，甲方、乙方双方分别执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份。</w:t>
      </w:r>
    </w:p>
    <w:p w14:paraId="24DD2646">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（三）合同经甲乙双方盖章、签字后生效，合同签订地点为</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p>
    <w:p w14:paraId="74640E8B">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（四）本合同经双方授权代表签字盖章后生效。</w:t>
      </w:r>
    </w:p>
    <w:p w14:paraId="1ADA2826">
      <w:pPr>
        <w:keepNext w:val="0"/>
        <w:keepLines w:val="0"/>
        <w:pageBreakBefore w:val="0"/>
        <w:widowControl w:val="0"/>
        <w:kinsoku/>
        <w:topLinePunct w:val="0"/>
        <w:autoSpaceDE/>
        <w:autoSpaceDN/>
        <w:bidi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p>
    <w:tbl>
      <w:tblPr>
        <w:tblStyle w:val="8"/>
        <w:tblpPr w:leftFromText="180" w:rightFromText="180" w:vertAnchor="text" w:horzAnchor="page" w:tblpXSpec="center" w:tblpY="695"/>
        <w:tblOverlap w:val="never"/>
        <w:tblW w:w="9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4494"/>
      </w:tblGrid>
      <w:tr w14:paraId="63A52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729" w:type="dxa"/>
            <w:noWrap w:val="0"/>
            <w:vAlign w:val="center"/>
          </w:tcPr>
          <w:p w14:paraId="64D79C00">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甲方（盖章）：</w:t>
            </w:r>
          </w:p>
          <w:p w14:paraId="45A48C13">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lang w:val="en-US" w:eastAsia="zh-CN"/>
              </w:rPr>
            </w:pPr>
          </w:p>
        </w:tc>
        <w:tc>
          <w:tcPr>
            <w:tcW w:w="4494" w:type="dxa"/>
            <w:noWrap w:val="0"/>
            <w:vAlign w:val="center"/>
          </w:tcPr>
          <w:p w14:paraId="126EC97B">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乙方（盖章）： </w:t>
            </w:r>
          </w:p>
          <w:p w14:paraId="13596876">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lang w:val="en-US" w:eastAsia="zh-CN"/>
              </w:rPr>
            </w:pPr>
          </w:p>
        </w:tc>
      </w:tr>
      <w:tr w14:paraId="076EA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729" w:type="dxa"/>
            <w:noWrap w:val="0"/>
            <w:vAlign w:val="center"/>
          </w:tcPr>
          <w:p w14:paraId="2CD0200C">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法定代表人或授权代表（签字或印章）：</w:t>
            </w:r>
          </w:p>
        </w:tc>
        <w:tc>
          <w:tcPr>
            <w:tcW w:w="4494" w:type="dxa"/>
            <w:noWrap w:val="0"/>
            <w:vAlign w:val="center"/>
          </w:tcPr>
          <w:p w14:paraId="00AF1E71">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法定代表人或授权代表（签字或印章）：</w:t>
            </w:r>
          </w:p>
        </w:tc>
      </w:tr>
      <w:tr w14:paraId="08D4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729" w:type="dxa"/>
            <w:noWrap w:val="0"/>
            <w:vAlign w:val="center"/>
          </w:tcPr>
          <w:p w14:paraId="6DAD4227">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p>
        </w:tc>
        <w:tc>
          <w:tcPr>
            <w:tcW w:w="4494" w:type="dxa"/>
            <w:noWrap w:val="0"/>
            <w:vAlign w:val="center"/>
          </w:tcPr>
          <w:p w14:paraId="1333A309">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p>
        </w:tc>
      </w:tr>
      <w:tr w14:paraId="0777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729" w:type="dxa"/>
            <w:noWrap w:val="0"/>
            <w:vAlign w:val="center"/>
          </w:tcPr>
          <w:p w14:paraId="6780E147">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经办人：</w:t>
            </w:r>
          </w:p>
        </w:tc>
        <w:tc>
          <w:tcPr>
            <w:tcW w:w="4494" w:type="dxa"/>
            <w:noWrap w:val="0"/>
            <w:vAlign w:val="center"/>
          </w:tcPr>
          <w:p w14:paraId="69B2C0F9">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经办人：</w:t>
            </w:r>
          </w:p>
        </w:tc>
      </w:tr>
      <w:tr w14:paraId="0A5E8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729" w:type="dxa"/>
            <w:noWrap w:val="0"/>
            <w:vAlign w:val="center"/>
          </w:tcPr>
          <w:p w14:paraId="0DEDF2F3">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经办人电话：</w:t>
            </w:r>
          </w:p>
        </w:tc>
        <w:tc>
          <w:tcPr>
            <w:tcW w:w="4494" w:type="dxa"/>
            <w:noWrap w:val="0"/>
            <w:vAlign w:val="center"/>
          </w:tcPr>
          <w:p w14:paraId="77D9F463">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经办人电话：</w:t>
            </w:r>
          </w:p>
        </w:tc>
      </w:tr>
      <w:tr w14:paraId="59C6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729" w:type="dxa"/>
            <w:noWrap w:val="0"/>
            <w:vAlign w:val="center"/>
          </w:tcPr>
          <w:p w14:paraId="48113A84">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签约日期：    年    月    日</w:t>
            </w:r>
          </w:p>
        </w:tc>
        <w:tc>
          <w:tcPr>
            <w:tcW w:w="4494" w:type="dxa"/>
            <w:noWrap w:val="0"/>
            <w:vAlign w:val="center"/>
          </w:tcPr>
          <w:p w14:paraId="18E50A10">
            <w:pPr>
              <w:keepNext w:val="0"/>
              <w:keepLines w:val="0"/>
              <w:pageBreakBefore w:val="0"/>
              <w:widowControl w:val="0"/>
              <w:suppressLineNumbers w:val="0"/>
              <w:kinsoku/>
              <w:topLinePunct w:val="0"/>
              <w:autoSpaceDE/>
              <w:autoSpaceDN/>
              <w:bidi w:val="0"/>
              <w:snapToGrid/>
              <w:spacing w:before="0" w:beforeAutospacing="0" w:after="0" w:afterAutospacing="0" w:line="360" w:lineRule="auto"/>
              <w:ind w:left="0" w:right="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签约日期：   年    月    日</w:t>
            </w:r>
          </w:p>
        </w:tc>
      </w:tr>
    </w:tbl>
    <w:p w14:paraId="60F1E133">
      <w:pPr>
        <w:keepNext w:val="0"/>
        <w:keepLines w:val="0"/>
        <w:pageBreakBefore w:val="0"/>
        <w:widowControl w:val="0"/>
        <w:kinsoku/>
        <w:wordWrap/>
        <w:overflowPunct/>
        <w:topLinePunct w:val="0"/>
        <w:autoSpaceDE/>
        <w:autoSpaceDN/>
        <w:bidi w:val="0"/>
        <w:adjustRightInd/>
        <w:snapToGrid/>
        <w:spacing w:line="420" w:lineRule="auto"/>
        <w:ind w:left="0" w:right="0"/>
        <w:jc w:val="left"/>
        <w:textAlignment w:val="auto"/>
        <w:rPr>
          <w:rFonts w:hint="eastAsia" w:ascii="仿宋" w:hAnsi="仿宋" w:eastAsia="仿宋" w:cs="仿宋"/>
          <w:color w:val="000000"/>
          <w:sz w:val="24"/>
          <w:szCs w:val="24"/>
          <w:highlight w:val="none"/>
        </w:rPr>
      </w:pPr>
    </w:p>
    <w:p w14:paraId="181BD6EA">
      <w:pPr>
        <w:widowControl/>
        <w:jc w:val="center"/>
        <w:rPr>
          <w:rStyle w:val="10"/>
          <w:rFonts w:hint="eastAsia" w:ascii="宋体" w:hAnsi="宋体"/>
          <w:sz w:val="32"/>
          <w:szCs w:val="32"/>
          <w:highlight w:val="none"/>
        </w:rPr>
      </w:pPr>
    </w:p>
    <w:p w14:paraId="0B0B88FD"/>
    <w:p w14:paraId="06BC8DA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8F74D7"/>
    <w:rsid w:val="61B220B9"/>
    <w:rsid w:val="62A32FE3"/>
    <w:rsid w:val="7FF124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10"/>
    <w:qFormat/>
    <w:uiPriority w:val="0"/>
    <w:pPr>
      <w:keepNext/>
      <w:keepLines/>
      <w:spacing w:before="340" w:beforeLines="0" w:beforeAutospacing="0" w:after="330" w:afterLines="0" w:afterAutospacing="0" w:line="576" w:lineRule="auto"/>
      <w:outlineLvl w:val="0"/>
    </w:pPr>
    <w:rPr>
      <w:rFonts w:ascii="Times New Roman" w:hAnsi="Times New Roman"/>
      <w:kern w:val="44"/>
      <w:sz w:val="36"/>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rPr>
      <w:rFonts w:ascii="Calibri" w:hAnsi="Calibri"/>
      <w:szCs w:val="24"/>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6">
    <w:name w:val="Body Text"/>
    <w:basedOn w:val="1"/>
    <w:next w:val="1"/>
    <w:qFormat/>
    <w:uiPriority w:val="0"/>
    <w:pPr>
      <w:jc w:val="center"/>
    </w:pPr>
  </w:style>
  <w:style w:type="table" w:styleId="8">
    <w:name w:val="Table Grid"/>
    <w:basedOn w:val="7"/>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link w:val="3"/>
    <w:qFormat/>
    <w:uiPriority w:val="0"/>
    <w:rPr>
      <w:rFonts w:ascii="Times New Roman" w:hAnsi="Times New Roman"/>
      <w:kern w:val="44"/>
      <w:sz w:val="36"/>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2144</Words>
  <Characters>2182</Characters>
  <Lines>0</Lines>
  <Paragraphs>0</Paragraphs>
  <TotalTime>1</TotalTime>
  <ScaleCrop>false</ScaleCrop>
  <LinksUpToDate>false</LinksUpToDate>
  <CharactersWithSpaces>6242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知非</cp:lastModifiedBy>
  <dcterms:modified xsi:type="dcterms:W3CDTF">2026-02-28T02:43:59Z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eyJoZGlkIjoiN2JjYjc0YzYwNjMwMTdiNDFmZTQ5YjYxNzNmZmRkMzQiLCJ1c2VySWQiOiIxMjQ0ODk5OTM5In0=</vt:lpwstr>
  </property>
  <property fmtid="{D5CDD505-2E9C-101B-9397-08002B2CF9AE}" pid="4" name="ICV">
    <vt:lpwstr>AD3B8CB93BBB4BA38CF5744D934599DC_13</vt:lpwstr>
  </property>
</Properties>
</file>