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FCB27">
      <w:pPr>
        <w:adjustRightInd w:val="0"/>
        <w:snapToGrid w:val="0"/>
        <w:spacing w:before="156" w:beforeLines="50" w:line="360" w:lineRule="auto"/>
        <w:jc w:val="center"/>
        <w:outlineLvl w:val="0"/>
        <w:rPr>
          <w:rFonts w:hint="eastAsia" w:ascii="仿宋" w:hAnsi="仿宋" w:eastAsia="仿宋" w:cs="仿宋"/>
          <w:b/>
          <w:kern w:val="0"/>
          <w:sz w:val="20"/>
          <w:szCs w:val="20"/>
        </w:rPr>
      </w:pPr>
      <w:r>
        <w:rPr>
          <w:rFonts w:hint="eastAsia" w:ascii="仿宋" w:hAnsi="仿宋" w:eastAsia="仿宋" w:cs="仿宋"/>
          <w:b/>
          <w:kern w:val="0"/>
          <w:sz w:val="20"/>
          <w:szCs w:val="20"/>
        </w:rPr>
        <w:t>合同条款及格式</w:t>
      </w:r>
    </w:p>
    <w:p w14:paraId="120167DE">
      <w:pPr>
        <w:pStyle w:val="2"/>
        <w:rPr>
          <w:rFonts w:hint="eastAsia" w:ascii="仿宋" w:hAnsi="仿宋" w:eastAsia="仿宋" w:cs="仿宋"/>
          <w:sz w:val="20"/>
          <w:szCs w:val="20"/>
        </w:rPr>
      </w:pPr>
    </w:p>
    <w:p w14:paraId="5AFA7B2D">
      <w:pPr>
        <w:pStyle w:val="2"/>
        <w:rPr>
          <w:rFonts w:hint="eastAsia" w:ascii="仿宋" w:hAnsi="仿宋" w:eastAsia="仿宋" w:cs="仿宋"/>
          <w:sz w:val="20"/>
          <w:szCs w:val="20"/>
        </w:rPr>
      </w:pPr>
    </w:p>
    <w:p w14:paraId="56544AC8">
      <w:pPr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甲方：西安市生态环境局鄠邑分局</w:t>
      </w:r>
    </w:p>
    <w:p w14:paraId="7AC5C7E6">
      <w:pPr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u w:val="single"/>
        </w:rPr>
      </w:pPr>
    </w:p>
    <w:p w14:paraId="1092BC51">
      <w:pPr>
        <w:adjustRightInd w:val="0"/>
        <w:snapToGrid w:val="0"/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乙方：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       </w:t>
      </w:r>
    </w:p>
    <w:p w14:paraId="684F2958">
      <w:pPr>
        <w:spacing w:line="360" w:lineRule="auto"/>
        <w:ind w:firstLine="646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甲、乙双方根据《中华人民共和国民法典》及和《中华人民共和国政府采购法》其他相关法律规定，在平等、自愿、公平、诚实信用的基础上，就</w:t>
      </w:r>
      <w:r>
        <w:rPr>
          <w:rFonts w:hint="eastAsia" w:ascii="仿宋" w:hAnsi="仿宋" w:eastAsia="仿宋" w:cs="仿宋"/>
          <w:sz w:val="20"/>
          <w:szCs w:val="20"/>
          <w:u w:val="single"/>
        </w:rPr>
        <w:t>西安市鄠邑区乡镇级集中式饮用水水源保护区规范化建设项目</w:t>
      </w:r>
      <w:r>
        <w:rPr>
          <w:rFonts w:hint="eastAsia" w:ascii="仿宋" w:hAnsi="仿宋" w:eastAsia="仿宋" w:cs="仿宋"/>
          <w:sz w:val="20"/>
          <w:szCs w:val="20"/>
        </w:rPr>
        <w:t>的有关事宜协商一致，达成如下协议。</w:t>
      </w:r>
    </w:p>
    <w:p w14:paraId="3FF1FE7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合同价款</w:t>
      </w:r>
    </w:p>
    <w:p w14:paraId="41BC11D8">
      <w:pPr>
        <w:spacing w:line="360" w:lineRule="auto"/>
        <w:ind w:firstLine="402" w:firstLineChars="200"/>
        <w:rPr>
          <w:rFonts w:hint="eastAsia" w:ascii="仿宋" w:hAnsi="仿宋" w:eastAsia="仿宋" w:cs="仿宋"/>
          <w:b/>
          <w:kern w:val="0"/>
          <w:sz w:val="20"/>
          <w:szCs w:val="20"/>
        </w:rPr>
      </w:pPr>
      <w:r>
        <w:rPr>
          <w:rFonts w:hint="eastAsia" w:ascii="仿宋" w:hAnsi="仿宋" w:eastAsia="仿宋" w:cs="仿宋"/>
          <w:b/>
          <w:kern w:val="0"/>
          <w:sz w:val="20"/>
          <w:szCs w:val="20"/>
        </w:rPr>
        <w:t>1.产品名称、品牌型号、数量、单价、金额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5"/>
        <w:gridCol w:w="1904"/>
        <w:gridCol w:w="1028"/>
        <w:gridCol w:w="1074"/>
        <w:gridCol w:w="1586"/>
        <w:gridCol w:w="1561"/>
      </w:tblGrid>
      <w:tr w14:paraId="417F3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345" w:type="dxa"/>
            <w:vAlign w:val="center"/>
          </w:tcPr>
          <w:p w14:paraId="6705538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</w:rPr>
              <w:t>产品名称</w:t>
            </w:r>
          </w:p>
        </w:tc>
        <w:tc>
          <w:tcPr>
            <w:tcW w:w="1904" w:type="dxa"/>
            <w:vAlign w:val="center"/>
          </w:tcPr>
          <w:p w14:paraId="52631805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</w:rPr>
              <w:t>型号</w:t>
            </w:r>
          </w:p>
        </w:tc>
        <w:tc>
          <w:tcPr>
            <w:tcW w:w="1028" w:type="dxa"/>
            <w:vAlign w:val="center"/>
          </w:tcPr>
          <w:p w14:paraId="3E9D62D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074" w:type="dxa"/>
            <w:vAlign w:val="center"/>
          </w:tcPr>
          <w:p w14:paraId="36E4AE1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</w:rPr>
              <w:t>数量</w:t>
            </w:r>
          </w:p>
        </w:tc>
        <w:tc>
          <w:tcPr>
            <w:tcW w:w="1586" w:type="dxa"/>
            <w:vAlign w:val="center"/>
          </w:tcPr>
          <w:p w14:paraId="7DF76AB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</w:rPr>
              <w:t>单价(元)</w:t>
            </w:r>
          </w:p>
        </w:tc>
        <w:tc>
          <w:tcPr>
            <w:tcW w:w="1561" w:type="dxa"/>
            <w:vAlign w:val="center"/>
          </w:tcPr>
          <w:p w14:paraId="17C6D25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0"/>
                <w:szCs w:val="20"/>
              </w:rPr>
              <w:t>金额(元)</w:t>
            </w:r>
          </w:p>
        </w:tc>
      </w:tr>
      <w:tr w14:paraId="6D1E4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345" w:type="dxa"/>
            <w:vAlign w:val="center"/>
          </w:tcPr>
          <w:p w14:paraId="48A4A6F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904" w:type="dxa"/>
            <w:vAlign w:val="center"/>
          </w:tcPr>
          <w:p w14:paraId="6FA6CEE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6D5CB7C7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14:paraId="1903464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586" w:type="dxa"/>
            <w:vAlign w:val="center"/>
          </w:tcPr>
          <w:p w14:paraId="2DACDF4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5BFF52F4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7E900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345" w:type="dxa"/>
            <w:vAlign w:val="center"/>
          </w:tcPr>
          <w:p w14:paraId="3E90392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904" w:type="dxa"/>
            <w:vAlign w:val="center"/>
          </w:tcPr>
          <w:p w14:paraId="3DEDB7E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63B5FDB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14:paraId="57D3A15C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586" w:type="dxa"/>
            <w:vAlign w:val="center"/>
          </w:tcPr>
          <w:p w14:paraId="6CE229A0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3B63CBD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00A0B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345" w:type="dxa"/>
            <w:vAlign w:val="center"/>
          </w:tcPr>
          <w:p w14:paraId="774B3E1F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904" w:type="dxa"/>
            <w:vAlign w:val="center"/>
          </w:tcPr>
          <w:p w14:paraId="1C9B2D91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082FC25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074" w:type="dxa"/>
            <w:vAlign w:val="center"/>
          </w:tcPr>
          <w:p w14:paraId="2B3FFD1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586" w:type="dxa"/>
            <w:vAlign w:val="center"/>
          </w:tcPr>
          <w:p w14:paraId="50DE3C7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78C38A62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10630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9498" w:type="dxa"/>
            <w:gridSpan w:val="6"/>
            <w:vAlign w:val="center"/>
          </w:tcPr>
          <w:p w14:paraId="31C93E2D">
            <w:pPr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合计:人民币大写</w:t>
            </w: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</w:rPr>
              <w:t xml:space="preserve">：            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，（小写）</w:t>
            </w: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</w:rPr>
              <w:t xml:space="preserve">：¥                 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元。</w:t>
            </w:r>
          </w:p>
        </w:tc>
      </w:tr>
    </w:tbl>
    <w:p w14:paraId="412BC6EB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2、合同总价包括：产品供应费、运杂费、保险费、材料费、安装费、质检验收费及税金等所有相关费用。</w:t>
      </w:r>
    </w:p>
    <w:p w14:paraId="477B053E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3、合同总价一次性包死，不受市场价格变化因素的影响。</w:t>
      </w:r>
    </w:p>
    <w:p w14:paraId="5584F1D7">
      <w:pPr>
        <w:autoSpaceDE w:val="0"/>
        <w:autoSpaceDN w:val="0"/>
        <w:adjustRightInd w:val="0"/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二、交货期、交货地点</w:t>
      </w:r>
    </w:p>
    <w:p w14:paraId="683EA888">
      <w:pPr>
        <w:pStyle w:val="2"/>
        <w:adjustRightInd/>
        <w:snapToGrid w:val="0"/>
        <w:spacing w:line="360" w:lineRule="auto"/>
        <w:ind w:left="420" w:left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1.交货期：自合同签订后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</w:rPr>
        <w:t>日历天完成供货、安装调试工作。</w:t>
      </w:r>
    </w:p>
    <w:p w14:paraId="46D46B08">
      <w:pPr>
        <w:pStyle w:val="2"/>
        <w:adjustRightInd/>
        <w:snapToGrid w:val="0"/>
        <w:spacing w:line="360" w:lineRule="auto"/>
        <w:ind w:left="420" w:left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2.交货地点：采购人指定地点。</w:t>
      </w:r>
    </w:p>
    <w:p w14:paraId="5E1AF4E3">
      <w:pPr>
        <w:autoSpaceDE w:val="0"/>
        <w:autoSpaceDN w:val="0"/>
        <w:adjustRightInd w:val="0"/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三、款项结算</w:t>
      </w:r>
    </w:p>
    <w:p w14:paraId="4B318048">
      <w:pPr>
        <w:pStyle w:val="2"/>
        <w:spacing w:line="360" w:lineRule="auto"/>
        <w:ind w:left="239" w:leftChars="114" w:firstLine="200" w:firstLineChars="100"/>
        <w:rPr>
          <w:rFonts w:hint="eastAsia" w:ascii="仿宋" w:hAnsi="仿宋" w:eastAsia="仿宋" w:cs="仿宋"/>
          <w:bCs/>
          <w:kern w:val="2"/>
          <w:sz w:val="20"/>
          <w:szCs w:val="20"/>
        </w:rPr>
      </w:pPr>
      <w:r>
        <w:rPr>
          <w:rFonts w:hint="eastAsia" w:ascii="仿宋" w:hAnsi="仿宋" w:eastAsia="仿宋" w:cs="仿宋"/>
          <w:bCs/>
          <w:kern w:val="2"/>
          <w:sz w:val="20"/>
          <w:szCs w:val="20"/>
        </w:rPr>
        <w:t>1.</w:t>
      </w:r>
      <w:bookmarkStart w:id="0" w:name="_GoBack"/>
      <w:bookmarkEnd w:id="0"/>
      <w:r>
        <w:rPr>
          <w:rFonts w:hint="eastAsia" w:ascii="仿宋" w:hAnsi="仿宋" w:eastAsia="仿宋" w:cs="仿宋"/>
          <w:bCs/>
          <w:kern w:val="2"/>
          <w:sz w:val="20"/>
          <w:szCs w:val="20"/>
        </w:rPr>
        <w:t>乙方执行相关货物的制作并安装完成，经验收后（甲方付款前乙方需提供正式发票），达到付款条件起30日内，支付合同总金额的97.00%。</w:t>
      </w:r>
    </w:p>
    <w:p w14:paraId="45131F80">
      <w:pPr>
        <w:pStyle w:val="2"/>
        <w:spacing w:line="360" w:lineRule="auto"/>
        <w:ind w:left="239" w:leftChars="114" w:firstLine="200" w:firstLineChars="100"/>
        <w:rPr>
          <w:rFonts w:hint="eastAsia" w:ascii="仿宋" w:hAnsi="仿宋" w:eastAsia="仿宋" w:cs="仿宋"/>
          <w:bCs/>
          <w:kern w:val="2"/>
          <w:sz w:val="20"/>
          <w:szCs w:val="20"/>
        </w:rPr>
      </w:pPr>
      <w:r>
        <w:rPr>
          <w:rFonts w:hint="eastAsia" w:ascii="仿宋" w:hAnsi="仿宋" w:eastAsia="仿宋" w:cs="仿宋"/>
          <w:bCs/>
          <w:kern w:val="2"/>
          <w:sz w:val="20"/>
          <w:szCs w:val="20"/>
        </w:rPr>
        <w:t>2、质保期完成后，满足合同全部要求，无质量问题，甲方无息支付（甲方付款前乙方需提供正式发票），达到付款条件起30日内，支付合同总金额的3.00%。</w:t>
      </w:r>
    </w:p>
    <w:p w14:paraId="09AC4712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0"/>
          <w:szCs w:val="20"/>
        </w:rPr>
        <w:t>.支付方式：银行转账。</w:t>
      </w:r>
    </w:p>
    <w:p w14:paraId="312F41A6">
      <w:pPr>
        <w:autoSpaceDE w:val="0"/>
        <w:autoSpaceDN w:val="0"/>
        <w:adjustRightInd w:val="0"/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四、双方的权利和义务</w:t>
      </w:r>
    </w:p>
    <w:p w14:paraId="7CF65B69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1.甲方的权利与义务</w:t>
      </w:r>
    </w:p>
    <w:p w14:paraId="121DD0BF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甲方在收到货物通知后，应进行核实，如发现不符合合同规定或短缺，及时提出。货物到货后，组织人员按提供的技术参数指标进行验收，验收期为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bCs/>
          <w:sz w:val="20"/>
          <w:szCs w:val="20"/>
        </w:rPr>
        <w:t>天。</w:t>
      </w:r>
    </w:p>
    <w:p w14:paraId="1CDDDDC5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甲方须按交货时间交付乙方安装现场，并现场配合。</w:t>
      </w:r>
    </w:p>
    <w:p w14:paraId="069192C1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2.乙方的权利与义务</w:t>
      </w:r>
    </w:p>
    <w:p w14:paraId="19B7B4D5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乙方负责产品供货及运输，保证在合同约定的时间完工。</w:t>
      </w:r>
    </w:p>
    <w:p w14:paraId="37A10421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乙方所提供的产品必须是采购需求产品，运输及安装施工过程中安全由乙方负责，运输、安装施工过程中发生任何安全事故，所有责任全部由乙方承担。</w:t>
      </w:r>
    </w:p>
    <w:p w14:paraId="37283B08">
      <w:pPr>
        <w:autoSpaceDE w:val="0"/>
        <w:autoSpaceDN w:val="0"/>
        <w:adjustRightInd w:val="0"/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五、产品清单（后附）</w:t>
      </w:r>
    </w:p>
    <w:p w14:paraId="1D6D81F7">
      <w:pPr>
        <w:autoSpaceDE w:val="0"/>
        <w:autoSpaceDN w:val="0"/>
        <w:adjustRightInd w:val="0"/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六、运输</w:t>
      </w:r>
    </w:p>
    <w:p w14:paraId="0D1FB554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1.乙方负责所有产品的运输，确保采购产品安全、完整到达甲方指定地点。运杂费用已包含在合同总价内，包括从产品供应地点所含的运输费、装卸费、仓储费、保险费、安装费等。</w:t>
      </w:r>
    </w:p>
    <w:p w14:paraId="147C0DC4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2.运输方式由乙方自行选择，但必须保证按期交货所有采购货物在运输、搬运的过程中，造成甲方损失的，由乙方为甲方修复或更换。</w:t>
      </w:r>
    </w:p>
    <w:p w14:paraId="7628DF28">
      <w:pPr>
        <w:autoSpaceDE w:val="0"/>
        <w:autoSpaceDN w:val="0"/>
        <w:adjustRightInd w:val="0"/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七、质量保证</w:t>
      </w:r>
    </w:p>
    <w:p w14:paraId="19060243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1.乙方选用的产品保证技术指标先进、质量性能可靠、进货渠道正常，配置合理，满足磋商通知书要求。</w:t>
      </w:r>
    </w:p>
    <w:p w14:paraId="16917A37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2.产品符合国家有关规范要求，确保整个产品达到最佳运行状态。</w:t>
      </w:r>
    </w:p>
    <w:p w14:paraId="660A5A75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3.各种产品具有良好的使用性，适合各种安装场所的使用。</w:t>
      </w:r>
    </w:p>
    <w:p w14:paraId="363D2979">
      <w:pPr>
        <w:autoSpaceDE w:val="0"/>
        <w:autoSpaceDN w:val="0"/>
        <w:adjustRightInd w:val="0"/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八、违约责任</w:t>
      </w:r>
    </w:p>
    <w:p w14:paraId="636CE12B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1.按《民法典》中的相关条款执行。</w:t>
      </w:r>
    </w:p>
    <w:p w14:paraId="63072322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2.乙方交货每逾期一天，扣除乙方合同总价款的0.5%，迟交产品超过30天，甲方有权拒收产品。</w:t>
      </w:r>
    </w:p>
    <w:p w14:paraId="23DBBA80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3.按合同要求提供产品或产品质量不能满足采购技术要求，乙方必须无条件更换产品，提高技术，完善质量，否则，甲方会同监督机构、采购代理机构有权终止合同并对乙方违约行为进行追究，同时按政府采购供应商管理办法进行相应的处罚。</w:t>
      </w:r>
    </w:p>
    <w:p w14:paraId="3F8E9099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4.任何一方因不可抗力原因不能履行协议时，应尽快通知对方，双方均设法补偿。如仍无法履约协议，可协商延缓或撤销协议，双方责任免除。</w:t>
      </w:r>
    </w:p>
    <w:p w14:paraId="5B4E1E17">
      <w:pPr>
        <w:autoSpaceDE w:val="0"/>
        <w:autoSpaceDN w:val="0"/>
        <w:adjustRightInd w:val="0"/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九、验收</w:t>
      </w:r>
    </w:p>
    <w:p w14:paraId="5EE53065">
      <w:pPr>
        <w:autoSpaceDE w:val="0"/>
        <w:autoSpaceDN w:val="0"/>
        <w:adjustRightInd w:val="0"/>
        <w:spacing w:line="360" w:lineRule="auto"/>
        <w:ind w:firstLine="600" w:firstLineChars="3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1.本项目验收费用，由乙方自行承担。</w:t>
      </w:r>
    </w:p>
    <w:p w14:paraId="197E7CF1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2.产品到达甲方指定地点后，甲方根据合同要求，对产品进行外观验收、确认产品的产地、规格、型号和数量。</w:t>
      </w:r>
    </w:p>
    <w:p w14:paraId="248BF2C2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3.产品由乙方进行自检，合格后，准备验收文件，并书面通知甲方。</w:t>
      </w:r>
    </w:p>
    <w:p w14:paraId="27ECC1B6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4.甲方确认乙方的自检内容后，会同乙方（必要时请有关专家）进行系统验收，验收合格后，填写项目验收单（一式四份）作为对产品的最终认可。</w:t>
      </w:r>
    </w:p>
    <w:p w14:paraId="40D036AA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5.验收依据：</w:t>
      </w:r>
    </w:p>
    <w:p w14:paraId="0ECDDF8B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5.1本合同及附加文本；</w:t>
      </w:r>
    </w:p>
    <w:p w14:paraId="0B058B6D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5.2磋商文件、供应商的响应文件及澄清函（如有）；</w:t>
      </w:r>
    </w:p>
    <w:p w14:paraId="6EC2835A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5.3国家相应的标准、规范。</w:t>
      </w:r>
    </w:p>
    <w:p w14:paraId="3735FAB9">
      <w:pPr>
        <w:autoSpaceDE w:val="0"/>
        <w:autoSpaceDN w:val="0"/>
        <w:adjustRightInd w:val="0"/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十、合同争议解决的方式</w:t>
      </w:r>
    </w:p>
    <w:p w14:paraId="2CE05BC2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本合同在履行过程中发生的争议，由甲、乙双方当事人协商解决，协商不成的按下列第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>（二）</w:t>
      </w:r>
      <w:r>
        <w:rPr>
          <w:rFonts w:hint="eastAsia" w:ascii="仿宋" w:hAnsi="仿宋" w:eastAsia="仿宋" w:cs="仿宋"/>
          <w:bCs/>
          <w:sz w:val="20"/>
          <w:szCs w:val="20"/>
        </w:rPr>
        <w:t>种方式解决：</w:t>
      </w:r>
    </w:p>
    <w:p w14:paraId="362CDF12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1.提交西安仲裁委员会仲裁；</w:t>
      </w:r>
    </w:p>
    <w:p w14:paraId="727674DA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2.依法向甲方所在地人民法院起诉。</w:t>
      </w:r>
    </w:p>
    <w:p w14:paraId="456DBBB1">
      <w:pPr>
        <w:autoSpaceDE w:val="0"/>
        <w:autoSpaceDN w:val="0"/>
        <w:adjustRightInd w:val="0"/>
        <w:spacing w:line="360" w:lineRule="auto"/>
        <w:ind w:firstLine="402" w:firstLineChars="200"/>
        <w:rPr>
          <w:rFonts w:hint="eastAsia" w:ascii="仿宋" w:hAnsi="仿宋" w:eastAsia="仿宋" w:cs="仿宋"/>
          <w:b/>
          <w:bCs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>十一、合同生效</w:t>
      </w:r>
    </w:p>
    <w:p w14:paraId="1DC64FBE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1.本合同经双方签字盖章后生效。</w:t>
      </w:r>
    </w:p>
    <w:p w14:paraId="5BEDE8B7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2.本合同须经甲、乙双方的法定代表人（授权代理人）在合同书上签字并加盖本单位公章后正式生效。</w:t>
      </w:r>
    </w:p>
    <w:p w14:paraId="51059344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3.合同生效后，甲、乙双方须严格执行本合同条款的规定，全面履行合同，违者按《中华人民共和国合同法》的有关规定承担相应责任。</w:t>
      </w:r>
    </w:p>
    <w:p w14:paraId="5DEF68ED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bCs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4.本合同一式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 </w:t>
      </w:r>
      <w:r>
        <w:rPr>
          <w:rFonts w:hint="eastAsia" w:ascii="仿宋" w:hAnsi="仿宋" w:eastAsia="仿宋" w:cs="仿宋"/>
          <w:bCs/>
          <w:sz w:val="20"/>
          <w:szCs w:val="20"/>
        </w:rPr>
        <w:t>份，甲乙双方各执</w:t>
      </w:r>
      <w:r>
        <w:rPr>
          <w:rFonts w:hint="eastAsia" w:ascii="仿宋" w:hAnsi="仿宋" w:eastAsia="仿宋" w:cs="仿宋"/>
          <w:bCs/>
          <w:sz w:val="20"/>
          <w:szCs w:val="20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0"/>
          <w:szCs w:val="20"/>
        </w:rPr>
        <w:t>份。</w:t>
      </w:r>
    </w:p>
    <w:p w14:paraId="4499220A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spacing w:val="-20"/>
          <w:kern w:val="0"/>
          <w:sz w:val="20"/>
          <w:szCs w:val="20"/>
        </w:rPr>
      </w:pPr>
      <w:r>
        <w:rPr>
          <w:rFonts w:hint="eastAsia" w:ascii="仿宋" w:hAnsi="仿宋" w:eastAsia="仿宋" w:cs="仿宋"/>
          <w:bCs/>
          <w:sz w:val="20"/>
          <w:szCs w:val="20"/>
        </w:rPr>
        <w:t>5.本合同如有未尽事宜，甲、乙双方协商解决。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2C1E2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41BBC096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>甲  方（盖章）</w:t>
            </w:r>
          </w:p>
        </w:tc>
        <w:tc>
          <w:tcPr>
            <w:tcW w:w="4202" w:type="dxa"/>
            <w:vAlign w:val="center"/>
          </w:tcPr>
          <w:p w14:paraId="5AD803FF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>乙  方（盖章）</w:t>
            </w:r>
          </w:p>
        </w:tc>
      </w:tr>
      <w:tr w14:paraId="4313B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1CF41873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 xml:space="preserve">地址： </w:t>
            </w:r>
          </w:p>
        </w:tc>
        <w:tc>
          <w:tcPr>
            <w:tcW w:w="4202" w:type="dxa"/>
            <w:vAlign w:val="center"/>
          </w:tcPr>
          <w:p w14:paraId="5B5ABD0E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>地址：</w:t>
            </w:r>
          </w:p>
        </w:tc>
      </w:tr>
      <w:tr w14:paraId="5816D2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66063A17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 xml:space="preserve">法定代表人： </w:t>
            </w:r>
          </w:p>
        </w:tc>
        <w:tc>
          <w:tcPr>
            <w:tcW w:w="4202" w:type="dxa"/>
            <w:vAlign w:val="center"/>
          </w:tcPr>
          <w:p w14:paraId="17EF72E1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>法定代表人：</w:t>
            </w:r>
          </w:p>
        </w:tc>
      </w:tr>
      <w:tr w14:paraId="2E4E8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7E8895F4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>被授权代表：</w:t>
            </w:r>
          </w:p>
        </w:tc>
        <w:tc>
          <w:tcPr>
            <w:tcW w:w="4202" w:type="dxa"/>
            <w:vAlign w:val="center"/>
          </w:tcPr>
          <w:p w14:paraId="58ED9A8A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>被授权代表：</w:t>
            </w:r>
          </w:p>
        </w:tc>
      </w:tr>
      <w:tr w14:paraId="368AC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155F0379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>电话：</w:t>
            </w:r>
          </w:p>
        </w:tc>
        <w:tc>
          <w:tcPr>
            <w:tcW w:w="4202" w:type="dxa"/>
            <w:vAlign w:val="center"/>
          </w:tcPr>
          <w:p w14:paraId="791505C1">
            <w:pPr>
              <w:autoSpaceDE w:val="0"/>
              <w:autoSpaceDN w:val="0"/>
              <w:adjustRightInd w:val="0"/>
              <w:ind w:left="480" w:hanging="480" w:hangingChars="30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>电话：</w:t>
            </w:r>
          </w:p>
        </w:tc>
      </w:tr>
      <w:tr w14:paraId="53465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0498F213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>开户银行：</w:t>
            </w:r>
          </w:p>
        </w:tc>
        <w:tc>
          <w:tcPr>
            <w:tcW w:w="4202" w:type="dxa"/>
            <w:vAlign w:val="center"/>
          </w:tcPr>
          <w:p w14:paraId="7A8B764D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>开户银行：</w:t>
            </w:r>
          </w:p>
        </w:tc>
      </w:tr>
      <w:tr w14:paraId="45168D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vAlign w:val="center"/>
          </w:tcPr>
          <w:p w14:paraId="4CD2B238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>日期：</w:t>
            </w:r>
          </w:p>
        </w:tc>
        <w:tc>
          <w:tcPr>
            <w:tcW w:w="4202" w:type="dxa"/>
            <w:vAlign w:val="center"/>
          </w:tcPr>
          <w:p w14:paraId="4A0BE32A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</w:rPr>
              <w:t>日期：</w:t>
            </w:r>
          </w:p>
        </w:tc>
      </w:tr>
    </w:tbl>
    <w:p w14:paraId="0D3BD61B">
      <w:pPr>
        <w:pStyle w:val="6"/>
        <w:rPr>
          <w:rFonts w:ascii="仿宋" w:hAnsi="仿宋" w:eastAsia="仿宋" w:cs="仿宋"/>
        </w:rPr>
      </w:pPr>
    </w:p>
    <w:p w14:paraId="442E3A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45924E"/>
    <w:multiLevelType w:val="singleLevel"/>
    <w:tmpl w:val="C54592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0F24D0"/>
    <w:rsid w:val="1B0F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2026-02-28T06:03:00Z</dcterms:created>
  <dc:creator>雷子</dc:creator>
  <cp:lastModifiedBy>雷子</cp:lastModifiedBy>
  <dcterms:modified xsi:type="dcterms:W3CDTF">2026-02-28T06:06:13Z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48C543B996484B19A1EE1DFE5F347AA6_11</vt:lpwstr>
  </property>
  <property fmtid="{D5CDD505-2E9C-101B-9397-08002B2CF9AE}" pid="4" name="KSOTemplateDocerSaveRecord">
    <vt:lpwstr>eyJoZGlkIjoiMjAzZDNlMGZiYTllZjk1ZGFiMTBjOTcxZWM5NmRhYTkiLCJ1c2VySWQiOiIyNzI1NzMxNTkifQ==</vt:lpwstr>
  </property>
</Properties>
</file>