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DF23B">
      <w:pPr>
        <w:pStyle w:val="8"/>
        <w:rPr>
          <w:rFonts w:hint="eastAsia" w:ascii="宋体" w:hAnsi="宋体" w:eastAsia="宋体" w:cs="宋体"/>
        </w:rPr>
      </w:pPr>
    </w:p>
    <w:tbl>
      <w:tblPr>
        <w:tblStyle w:val="5"/>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2CA5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tcPr>
          <w:p w14:paraId="4271FE57">
            <w:pPr>
              <w:pStyle w:val="8"/>
              <w:rPr>
                <w:rFonts w:hint="eastAsia" w:ascii="宋体" w:hAnsi="宋体" w:eastAsia="宋体" w:cs="宋体"/>
                <w:b/>
                <w:sz w:val="32"/>
                <w:szCs w:val="32"/>
              </w:rPr>
            </w:pPr>
            <w:r>
              <w:rPr>
                <w:rFonts w:hint="eastAsia" w:ascii="宋体" w:hAnsi="宋体" w:eastAsia="宋体" w:cs="宋体"/>
              </w:rPr>
              <w:t xml:space="preserve"> </w:t>
            </w:r>
            <w:r>
              <w:rPr>
                <w:rFonts w:hint="eastAsia" w:ascii="宋体" w:hAnsi="宋体" w:eastAsia="宋体" w:cs="宋体"/>
              </w:rPr>
              <w:br w:type="textWrapping"/>
            </w:r>
            <w:r>
              <w:rPr>
                <w:rFonts w:hint="eastAsia" w:ascii="宋体" w:hAnsi="宋体" w:eastAsia="宋体" w:cs="宋体"/>
              </w:rPr>
              <w:br w:type="page"/>
            </w:r>
            <w:r>
              <w:rPr>
                <w:rFonts w:hint="eastAsia" w:ascii="宋体" w:hAnsi="宋体" w:eastAsia="宋体" w:cs="宋体"/>
                <w:b/>
                <w:sz w:val="32"/>
                <w:szCs w:val="32"/>
              </w:rPr>
              <w:t>标准</w:t>
            </w:r>
          </w:p>
        </w:tc>
      </w:tr>
    </w:tbl>
    <w:p w14:paraId="636CA32E">
      <w:pPr>
        <w:jc w:val="center"/>
        <w:rPr>
          <w:rFonts w:hint="eastAsia" w:ascii="宋体" w:hAnsi="宋体" w:eastAsia="宋体" w:cs="宋体"/>
          <w:b/>
          <w:sz w:val="36"/>
          <w:szCs w:val="36"/>
        </w:rPr>
      </w:pPr>
    </w:p>
    <w:p w14:paraId="3F127676">
      <w:pPr>
        <w:jc w:val="center"/>
        <w:rPr>
          <w:rFonts w:hint="eastAsia" w:ascii="宋体" w:hAnsi="宋体" w:eastAsia="宋体" w:cs="宋体"/>
          <w:b/>
          <w:sz w:val="36"/>
          <w:szCs w:val="36"/>
        </w:rPr>
      </w:pPr>
    </w:p>
    <w:p w14:paraId="73B84C25">
      <w:pPr>
        <w:jc w:val="center"/>
        <w:rPr>
          <w:rFonts w:hint="eastAsia" w:ascii="宋体" w:hAnsi="宋体" w:eastAsia="宋体" w:cs="宋体"/>
          <w:b/>
          <w:sz w:val="36"/>
          <w:szCs w:val="36"/>
        </w:rPr>
      </w:pPr>
    </w:p>
    <w:p w14:paraId="4CEDF85F">
      <w:pPr>
        <w:jc w:val="center"/>
        <w:rPr>
          <w:rFonts w:hint="eastAsia" w:ascii="宋体" w:hAnsi="宋体" w:eastAsia="宋体" w:cs="宋体"/>
          <w:b/>
          <w:sz w:val="36"/>
          <w:szCs w:val="36"/>
        </w:rPr>
      </w:pPr>
    </w:p>
    <w:p w14:paraId="6A3F2A0B">
      <w:pPr>
        <w:jc w:val="center"/>
        <w:rPr>
          <w:rFonts w:hint="eastAsia" w:ascii="宋体" w:hAnsi="宋体" w:eastAsia="宋体" w:cs="宋体"/>
          <w:b/>
          <w:color w:val="000000" w:themeColor="text1"/>
          <w:spacing w:val="-20"/>
          <w:sz w:val="58"/>
          <w:szCs w:val="58"/>
          <w14:textFill>
            <w14:solidFill>
              <w14:schemeClr w14:val="tx1"/>
            </w14:solidFill>
          </w14:textFill>
        </w:rPr>
      </w:pPr>
      <w:r>
        <w:rPr>
          <w:rFonts w:hint="eastAsia" w:ascii="宋体" w:hAnsi="宋体" w:eastAsia="宋体" w:cs="宋体"/>
          <w:b/>
          <w:color w:val="000000" w:themeColor="text1"/>
          <w:spacing w:val="-20"/>
          <w:sz w:val="58"/>
          <w:szCs w:val="58"/>
          <w14:textFill>
            <w14:solidFill>
              <w14:schemeClr w14:val="tx1"/>
            </w14:solidFill>
          </w14:textFill>
        </w:rPr>
        <w:t>西安市第三医院(成交通知书上的项目名称)</w:t>
      </w:r>
    </w:p>
    <w:p w14:paraId="728B7481">
      <w:pPr>
        <w:spacing w:line="800" w:lineRule="exact"/>
        <w:jc w:val="center"/>
        <w:rPr>
          <w:rFonts w:hint="eastAsia" w:ascii="宋体" w:hAnsi="宋体" w:eastAsia="宋体" w:cs="宋体"/>
          <w:b/>
          <w:color w:val="000000" w:themeColor="text1"/>
          <w:sz w:val="72"/>
          <w:szCs w:val="72"/>
          <w14:textFill>
            <w14:solidFill>
              <w14:schemeClr w14:val="tx1"/>
            </w14:solidFill>
          </w14:textFill>
        </w:rPr>
      </w:pPr>
      <w:r>
        <w:rPr>
          <w:rFonts w:hint="eastAsia" w:ascii="宋体" w:hAnsi="宋体" w:eastAsia="宋体" w:cs="宋体"/>
          <w:b/>
          <w:color w:val="000000" w:themeColor="text1"/>
          <w:sz w:val="72"/>
          <w:szCs w:val="72"/>
          <w14:textFill>
            <w14:solidFill>
              <w14:schemeClr w14:val="tx1"/>
            </w14:solidFill>
          </w14:textFill>
        </w:rPr>
        <w:t>供 货 合 同</w:t>
      </w:r>
    </w:p>
    <w:p w14:paraId="15917E3F">
      <w:pPr>
        <w:spacing w:line="800" w:lineRule="exact"/>
        <w:jc w:val="center"/>
        <w:rPr>
          <w:rFonts w:hint="eastAsia"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14:textFill>
            <w14:solidFill>
              <w14:schemeClr w14:val="tx1"/>
            </w14:solidFill>
          </w14:textFill>
        </w:rPr>
        <w:t>招标编号：XXXXXXXXXXXXXXXXXX</w:t>
      </w:r>
    </w:p>
    <w:p w14:paraId="55D48DA8">
      <w:pPr>
        <w:jc w:val="center"/>
        <w:rPr>
          <w:rFonts w:hint="eastAsia" w:ascii="宋体" w:hAnsi="宋体" w:eastAsia="宋体" w:cs="宋体"/>
          <w:color w:val="000000" w:themeColor="text1"/>
          <w:sz w:val="30"/>
          <w:szCs w:val="30"/>
          <w14:textFill>
            <w14:solidFill>
              <w14:schemeClr w14:val="tx1"/>
            </w14:solidFill>
          </w14:textFill>
        </w:rPr>
      </w:pPr>
    </w:p>
    <w:p w14:paraId="304F5C3B">
      <w:pPr>
        <w:jc w:val="center"/>
        <w:rPr>
          <w:rFonts w:hint="eastAsia" w:ascii="宋体" w:hAnsi="宋体" w:eastAsia="宋体" w:cs="宋体"/>
          <w:color w:val="000000" w:themeColor="text1"/>
          <w:sz w:val="30"/>
          <w:szCs w:val="30"/>
          <w14:textFill>
            <w14:solidFill>
              <w14:schemeClr w14:val="tx1"/>
            </w14:solidFill>
          </w14:textFill>
        </w:rPr>
      </w:pPr>
    </w:p>
    <w:p w14:paraId="5ED3B0AC">
      <w:pPr>
        <w:rPr>
          <w:rFonts w:hint="eastAsia" w:ascii="宋体" w:hAnsi="宋体" w:eastAsia="宋体" w:cs="宋体"/>
          <w:color w:val="000000" w:themeColor="text1"/>
          <w:sz w:val="30"/>
          <w:szCs w:val="30"/>
          <w14:textFill>
            <w14:solidFill>
              <w14:schemeClr w14:val="tx1"/>
            </w14:solidFill>
          </w14:textFill>
        </w:rPr>
      </w:pPr>
    </w:p>
    <w:p w14:paraId="56FE3929">
      <w:pPr>
        <w:jc w:val="center"/>
        <w:rPr>
          <w:rFonts w:hint="eastAsia" w:ascii="宋体" w:hAnsi="宋体" w:eastAsia="宋体" w:cs="宋体"/>
          <w:color w:val="000000" w:themeColor="text1"/>
          <w:sz w:val="30"/>
          <w:szCs w:val="30"/>
          <w14:textFill>
            <w14:solidFill>
              <w14:schemeClr w14:val="tx1"/>
            </w14:solidFill>
          </w14:textFill>
        </w:rPr>
      </w:pPr>
    </w:p>
    <w:p w14:paraId="33B7C9A1">
      <w:pPr>
        <w:ind w:firstLine="2080" w:firstLineChars="65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甲  方：西安市第三医院</w:t>
      </w:r>
    </w:p>
    <w:p w14:paraId="1F1294E2">
      <w:pPr>
        <w:tabs>
          <w:tab w:val="left" w:pos="480"/>
        </w:tabs>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         乙  方：XXXXXXXXXXXXXXXXXXXX</w:t>
      </w:r>
    </w:p>
    <w:p w14:paraId="22F6C781">
      <w:pP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             </w:t>
      </w:r>
    </w:p>
    <w:p w14:paraId="6F46A58C">
      <w:pPr>
        <w:jc w:val="center"/>
        <w:rPr>
          <w:rFonts w:hint="eastAsia" w:ascii="宋体" w:hAnsi="宋体" w:eastAsia="宋体" w:cs="宋体"/>
          <w:color w:val="000000" w:themeColor="text1"/>
          <w:sz w:val="30"/>
          <w:szCs w:val="30"/>
          <w14:textFill>
            <w14:solidFill>
              <w14:schemeClr w14:val="tx1"/>
            </w14:solidFill>
          </w14:textFill>
        </w:rPr>
      </w:pPr>
    </w:p>
    <w:p w14:paraId="5A429064">
      <w:pPr>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XXXX年 XXX月</w:t>
      </w:r>
    </w:p>
    <w:p w14:paraId="5BF9BD4C">
      <w:pPr>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中国  西安</w:t>
      </w:r>
    </w:p>
    <w:p w14:paraId="1A0AC953">
      <w:pPr>
        <w:keepNext w:val="0"/>
        <w:keepLines w:val="0"/>
        <w:pageBreakBefore w:val="0"/>
        <w:kinsoku/>
        <w:wordWrap/>
        <w:overflowPunct/>
        <w:topLinePunct w:val="0"/>
        <w:autoSpaceDE/>
        <w:autoSpaceDN/>
        <w:bidi w:val="0"/>
        <w:adjustRightInd/>
        <w:snapToGrid/>
        <w:spacing w:line="276" w:lineRule="auto"/>
        <w:jc w:val="center"/>
        <w:textAlignment w:val="auto"/>
        <w:rPr>
          <w:rFonts w:hint="eastAsia" w:ascii="宋体" w:hAnsi="宋体" w:eastAsia="宋体" w:cs="宋体"/>
          <w:b/>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7416F840">
      <w:pPr>
        <w:keepNext w:val="0"/>
        <w:keepLines w:val="0"/>
        <w:pageBreakBefore w:val="0"/>
        <w:kinsoku/>
        <w:wordWrap/>
        <w:overflowPunct/>
        <w:topLinePunct w:val="0"/>
        <w:autoSpaceDE/>
        <w:autoSpaceDN/>
        <w:bidi w:val="0"/>
        <w:adjustRightInd/>
        <w:snapToGrid/>
        <w:spacing w:line="276" w:lineRule="auto"/>
        <w:jc w:val="center"/>
        <w:textAlignment w:val="auto"/>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 货 合 同</w:t>
      </w:r>
    </w:p>
    <w:p w14:paraId="64040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甲方：西安市第三医院</w:t>
      </w:r>
    </w:p>
    <w:p w14:paraId="0CC556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住所地：西安市凤城三路东段10号</w:t>
      </w:r>
    </w:p>
    <w:p w14:paraId="51CC6D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法定代表人：杨军乐</w:t>
      </w:r>
    </w:p>
    <w:p w14:paraId="1A608F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联系方式：029-61816199</w:t>
      </w:r>
    </w:p>
    <w:p w14:paraId="29D628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乙方：XXXXXXXXXXXXXXXX</w:t>
      </w:r>
    </w:p>
    <w:p w14:paraId="560E8A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住所地：XXXXXXXXXXXXXXXXXXXXXXXXXX</w:t>
      </w:r>
    </w:p>
    <w:p w14:paraId="51894A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法定代表人：XXXXX</w:t>
      </w:r>
    </w:p>
    <w:p w14:paraId="75E929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联系方式：XXXXXXXXXXXXXXXXXXXX</w:t>
      </w:r>
    </w:p>
    <w:p w14:paraId="3D8208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西安市第三医院（以下简称甲方）所需本合同项目下的医疗设备，在西安市财政局政府采购管理处的监督管理下，由XXXXXXXXXXXXXXXXXXXX（以下简称</w:t>
      </w:r>
      <w:r>
        <w:rPr>
          <w:rFonts w:hint="eastAsia" w:ascii="宋体" w:hAnsi="宋体" w:eastAsia="宋体" w:cs="宋体"/>
          <w:color w:val="000000" w:themeColor="text1"/>
          <w:sz w:val="24"/>
          <w:szCs w:val="24"/>
          <w:lang w:eastAsia="zh-CN"/>
          <w14:textFill>
            <w14:solidFill>
              <w14:schemeClr w14:val="tx1"/>
            </w14:solidFill>
          </w14:textFill>
        </w:rPr>
        <w:t>采购代理机构</w:t>
      </w:r>
      <w:r>
        <w:rPr>
          <w:rFonts w:hint="eastAsia" w:ascii="宋体" w:hAnsi="宋体" w:eastAsia="宋体" w:cs="宋体"/>
          <w:color w:val="000000" w:themeColor="text1"/>
          <w:sz w:val="24"/>
          <w:szCs w:val="24"/>
          <w14:textFill>
            <w14:solidFill>
              <w14:schemeClr w14:val="tx1"/>
            </w14:solidFill>
          </w14:textFill>
        </w:rPr>
        <w:t>）按照政府采购程序组织竞争性磋商，确定XXXXXXXXXXXXXXXXXX（以下简称乙方）为成交供应商。依据《中华人民共和国政府采购法》、《中华人民共和国民法典》以及</w:t>
      </w:r>
      <w:r>
        <w:rPr>
          <w:rFonts w:hint="eastAsia" w:ascii="宋体" w:hAnsi="宋体" w:eastAsia="宋体" w:cs="宋体"/>
          <w:color w:val="000000" w:themeColor="text1"/>
          <w:sz w:val="24"/>
          <w:szCs w:val="24"/>
          <w:lang w:eastAsia="zh-CN"/>
          <w14:textFill>
            <w14:solidFill>
              <w14:schemeClr w14:val="tx1"/>
            </w14:solidFill>
          </w14:textFill>
        </w:rPr>
        <w:t>采购代理机构</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lang w:eastAsia="zh-CN"/>
          <w14:textFill>
            <w14:solidFill>
              <w14:schemeClr w14:val="tx1"/>
            </w14:solidFill>
          </w14:textFill>
        </w:rPr>
        <w:t>竞争性磋商</w:t>
      </w:r>
      <w:r>
        <w:rPr>
          <w:rFonts w:hint="eastAsia" w:ascii="宋体" w:hAnsi="宋体" w:eastAsia="宋体" w:cs="宋体"/>
          <w:color w:val="000000" w:themeColor="text1"/>
          <w:sz w:val="24"/>
          <w:szCs w:val="24"/>
          <w14:textFill>
            <w14:solidFill>
              <w14:schemeClr w14:val="tx1"/>
            </w14:solidFill>
          </w14:textFill>
        </w:rPr>
        <w:t>文件、中标供应商</w:t>
      </w:r>
      <w:r>
        <w:rPr>
          <w:rFonts w:hint="eastAsia" w:ascii="宋体" w:hAnsi="宋体" w:eastAsia="宋体" w:cs="宋体"/>
          <w:color w:val="000000" w:themeColor="text1"/>
          <w:sz w:val="24"/>
          <w:szCs w:val="24"/>
          <w:lang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文件正本和澄清表（函）、中标通知书，经甲、乙双方协商，达成如下条款。</w:t>
      </w:r>
    </w:p>
    <w:p w14:paraId="5619F27E">
      <w:pPr>
        <w:pStyle w:val="9"/>
        <w:keepNext w:val="0"/>
        <w:keepLines w:val="0"/>
        <w:pageBreakBefore w:val="0"/>
        <w:widowControl w:val="0"/>
        <w:numPr>
          <w:numId w:val="0"/>
        </w:numPr>
        <w:tabs>
          <w:tab w:val="left" w:pos="48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一、</w:t>
      </w:r>
      <w:r>
        <w:rPr>
          <w:rFonts w:hint="eastAsia" w:ascii="宋体" w:hAnsi="宋体" w:eastAsia="宋体" w:cs="宋体"/>
          <w:b/>
          <w:color w:val="000000" w:themeColor="text1"/>
          <w:sz w:val="24"/>
          <w:szCs w:val="24"/>
          <w14:textFill>
            <w14:solidFill>
              <w14:schemeClr w14:val="tx1"/>
            </w14:solidFill>
          </w14:textFill>
        </w:rPr>
        <w:t>合同标的物内容</w:t>
      </w:r>
      <w:r>
        <w:rPr>
          <w:rFonts w:hint="eastAsia" w:ascii="宋体" w:hAnsi="宋体" w:eastAsia="宋体" w:cs="宋体"/>
          <w:color w:val="000000" w:themeColor="text1"/>
          <w:sz w:val="24"/>
          <w:szCs w:val="24"/>
          <w14:textFill>
            <w14:solidFill>
              <w14:schemeClr w14:val="tx1"/>
            </w14:solidFill>
          </w14:textFill>
        </w:rPr>
        <w:t>（以</w:t>
      </w:r>
      <w:r>
        <w:rPr>
          <w:rFonts w:hint="eastAsia" w:ascii="宋体" w:hAnsi="宋体" w:eastAsia="宋体" w:cs="宋体"/>
          <w:color w:val="000000" w:themeColor="text1"/>
          <w:sz w:val="24"/>
          <w:szCs w:val="24"/>
          <w:lang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文件正本和澄清表〈函〉为准，标的物分项清单规</w:t>
      </w:r>
      <w:bookmarkStart w:id="1" w:name="_GoBack"/>
      <w:bookmarkEnd w:id="1"/>
      <w:r>
        <w:rPr>
          <w:rFonts w:hint="eastAsia" w:ascii="宋体" w:hAnsi="宋体" w:eastAsia="宋体" w:cs="宋体"/>
          <w:color w:val="000000" w:themeColor="text1"/>
          <w:sz w:val="24"/>
          <w:szCs w:val="24"/>
          <w14:textFill>
            <w14:solidFill>
              <w14:schemeClr w14:val="tx1"/>
            </w14:solidFill>
          </w14:textFill>
        </w:rPr>
        <w:t>格标准详见附件一、附件二、）</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标的物名称</w:t>
            </w:r>
          </w:p>
        </w:tc>
        <w:tc>
          <w:tcPr>
            <w:tcW w:w="1457" w:type="dxa"/>
          </w:tcPr>
          <w:p w14:paraId="4CFFC720">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品牌</w:t>
            </w:r>
          </w:p>
        </w:tc>
        <w:tc>
          <w:tcPr>
            <w:tcW w:w="1704" w:type="dxa"/>
          </w:tcPr>
          <w:p w14:paraId="3F0DB5DA">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数量</w:t>
            </w:r>
          </w:p>
        </w:tc>
        <w:tc>
          <w:tcPr>
            <w:tcW w:w="1705" w:type="dxa"/>
          </w:tcPr>
          <w:p w14:paraId="2593220A">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金额（万元）</w:t>
            </w:r>
          </w:p>
        </w:tc>
        <w:tc>
          <w:tcPr>
            <w:tcW w:w="1705" w:type="dxa"/>
          </w:tcPr>
          <w:p w14:paraId="3A888E6A">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中标通知书名称</w:t>
            </w:r>
          </w:p>
        </w:tc>
        <w:tc>
          <w:tcPr>
            <w:tcW w:w="1457" w:type="dxa"/>
          </w:tcPr>
          <w:p w14:paraId="7026FD49">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国产/进口</w:t>
            </w:r>
          </w:p>
        </w:tc>
        <w:tc>
          <w:tcPr>
            <w:tcW w:w="1704" w:type="dxa"/>
          </w:tcPr>
          <w:p w14:paraId="6F3CA7A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705" w:type="dxa"/>
          </w:tcPr>
          <w:p w14:paraId="363BEE0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705" w:type="dxa"/>
          </w:tcPr>
          <w:p w14:paraId="4ECFBBCE">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keepNext w:val="0"/>
              <w:keepLines w:val="0"/>
              <w:pageBreakBefore w:val="0"/>
              <w:widowControl w:val="0"/>
              <w:tabs>
                <w:tab w:val="left" w:pos="480"/>
              </w:tabs>
              <w:kinsoku/>
              <w:wordWrap/>
              <w:overflowPunct/>
              <w:topLinePunct w:val="0"/>
              <w:autoSpaceDE/>
              <w:autoSpaceDN/>
              <w:bidi w:val="0"/>
              <w:adjustRightInd/>
              <w:snapToGrid/>
              <w:spacing w:line="360" w:lineRule="auto"/>
              <w:ind w:left="108"/>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货物价款合计（大写）：XXXXXXXXXXX  ¥：（XXXX万元）</w:t>
            </w:r>
          </w:p>
        </w:tc>
      </w:tr>
    </w:tbl>
    <w:p w14:paraId="161778D9">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二、合同价款</w:t>
      </w:r>
    </w:p>
    <w:p w14:paraId="17B0E7A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（一）合同总价款为人民币（大写）XXXXXXXXXXXXX（￥XXXX万元）。</w:t>
      </w:r>
    </w:p>
    <w:p w14:paraId="319A4E1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（二）合同总价包括：货物费、原厂维修保养服务费、运输费（含保险费）、装卸、安装调试费、检测验收、培训、技术服务及其它全部费用。</w:t>
      </w:r>
    </w:p>
    <w:p w14:paraId="4E88506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（三）合同总价一次性包死，不受市场价格变化因素的影响。</w:t>
      </w:r>
    </w:p>
    <w:p w14:paraId="2B378442">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三、款项结算</w:t>
      </w:r>
    </w:p>
    <w:p w14:paraId="7D65597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（一）合同签订后，乙方须按其</w:t>
      </w:r>
      <w:r>
        <w:rPr>
          <w:rFonts w:hint="eastAsia" w:ascii="宋体" w:hAnsi="宋体" w:eastAsia="宋体" w:cs="宋体"/>
          <w:color w:val="000000" w:themeColor="text1"/>
          <w:sz w:val="24"/>
          <w:szCs w:val="24"/>
          <w:lang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文件中响应的交货期按时交货并提供全额合规发票保证“货票同行”，设备到达甲方指定地点，安装、调试完毕并验收合格后，甲方支付合同总价款的95% ，即人民币（大写）XXXXXXXXXXXXX（￥XXXX万元）。若乙方届时未提供全额合规发票，甲方付款期限顺延，且不承担任何责任。</w:t>
      </w:r>
    </w:p>
    <w:p w14:paraId="46F4BAF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（二）合同总价的剩余部分 ，即人民币（大写）xxxxxx元整（￥xxxxxx万元），验收合格之日起，三年后甲方一次性无息支付。</w:t>
      </w:r>
    </w:p>
    <w:p w14:paraId="03C9D95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（三）支付方式：银行转账。</w:t>
      </w:r>
    </w:p>
    <w:p w14:paraId="5AF26DC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（四）结算方式：</w:t>
      </w:r>
    </w:p>
    <w:p w14:paraId="46A3E02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货物结算：乙方持货物验收合格单，全额合规发票（按合同标的物中的货物全款开甲方），中标通知书、供货合同，与甲方结算。</w:t>
      </w:r>
    </w:p>
    <w:p w14:paraId="374DCF9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服务结算：乙方持维修保养服务验收合格单，全额合规发票（按合同标的物中的原厂维修保养服务全款开甲方），货物验收单，供货合同，与甲方结算。</w:t>
      </w:r>
    </w:p>
    <w:p w14:paraId="445402A5">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四、交货条件：</w:t>
      </w:r>
    </w:p>
    <w:p w14:paraId="1237183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（一）交货地点：西安市第三医院指定地点。</w:t>
      </w:r>
    </w:p>
    <w:p w14:paraId="6042E8B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（二）交货期：</w:t>
      </w:r>
    </w:p>
    <w:p w14:paraId="49FC43F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1、交货期：合同签订后国产设备XX个日历日；进口设备XX个日历日。不得延期。</w:t>
      </w:r>
    </w:p>
    <w:p w14:paraId="25B9260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五、运输</w:t>
      </w:r>
    </w:p>
    <w:p w14:paraId="6D40852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（一）运输由乙方负责，运杂费已包含在合同总价内，包括从货物供应地点至交货地点所含的运输费、装卸费、仓储费、保险费等全部费用。</w:t>
      </w:r>
    </w:p>
    <w:p w14:paraId="531D59F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（二）运输方式由乙方自行选择，但必须保证按期交货。</w:t>
      </w:r>
    </w:p>
    <w:p w14:paraId="3FD8AFF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（三）因运输产生的一切风险及质量问题均由乙方承担。</w:t>
      </w:r>
    </w:p>
    <w:p w14:paraId="7ADAA1EB">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六、质量保证</w:t>
      </w:r>
    </w:p>
    <w:p w14:paraId="40096E4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乙方所供货物必须执行下列条款：</w:t>
      </w:r>
    </w:p>
    <w:p w14:paraId="0516ACA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（一）保证技术指标先进、产品全新、质量性能可靠、进货渠道正常，配置合理，全面满足</w:t>
      </w:r>
      <w:r>
        <w:rPr>
          <w:rFonts w:hint="eastAsia" w:ascii="宋体" w:hAnsi="宋体" w:eastAsia="宋体" w:cs="宋体"/>
          <w:color w:val="000000" w:themeColor="text1"/>
          <w:sz w:val="24"/>
          <w:szCs w:val="24"/>
          <w:lang w:eastAsia="zh-CN"/>
          <w14:textFill>
            <w14:solidFill>
              <w14:schemeClr w14:val="tx1"/>
            </w14:solidFill>
          </w14:textFill>
        </w:rPr>
        <w:t>竞争性磋商</w:t>
      </w:r>
      <w:r>
        <w:rPr>
          <w:rFonts w:hint="eastAsia" w:ascii="宋体" w:hAnsi="宋体" w:eastAsia="宋体" w:cs="宋体"/>
          <w:color w:val="000000" w:themeColor="text1"/>
          <w:sz w:val="24"/>
          <w:szCs w:val="24"/>
          <w14:textFill>
            <w14:solidFill>
              <w14:schemeClr w14:val="tx1"/>
            </w14:solidFill>
          </w14:textFill>
        </w:rPr>
        <w:t>文件要求。</w:t>
      </w:r>
    </w:p>
    <w:p w14:paraId="71425E0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（二）符合国家有关规范要求和标准，确保达到最佳运行状态，对于由于产品设计、工艺或材料的缺陷而产生的质量问题负责。</w:t>
      </w:r>
    </w:p>
    <w:p w14:paraId="0AC214F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（三）具有良好的外观，适合安装场所的使用。</w:t>
      </w:r>
    </w:p>
    <w:p w14:paraId="71E3FC1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（四）自安装、调试正常运行并验收合格之日起：</w:t>
      </w:r>
    </w:p>
    <w:p w14:paraId="4DED770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原厂维修保养服务：提供原厂免费质保X年（提供原厂保修协议），同一主要部件出现质量问题经过两次维修后仍无法正常使用的，甲方有权立即要求乙方免费更换同型号、同规格的产品，服务响应时间及解决方案按照本合同第七条“售后服务”中的约定执行；若乙方未按照上述约定期限内及时解决问题,造成甲方损失扩大的,乙方应就损失扩大部分承担全部赔偿责任。终身免费维护。</w:t>
      </w:r>
    </w:p>
    <w:p w14:paraId="2486633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2、30天内，如出现质量问题，甲方可以选择换货或退货；</w:t>
      </w:r>
    </w:p>
    <w:p w14:paraId="2A2400D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3、7天内，如出现质量问题，甲方可选择换货。</w:t>
      </w:r>
    </w:p>
    <w:p w14:paraId="43BD166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（五）保证设备后期可与甲方各类信息化网络系统免费无缝链接</w:t>
      </w:r>
    </w:p>
    <w:p w14:paraId="6870B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七、售后服务</w:t>
      </w:r>
    </w:p>
    <w:p w14:paraId="0966CA6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乙方为所供货物提供以下售后服务：</w:t>
      </w:r>
    </w:p>
    <w:p w14:paraId="67D29D6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（一）原厂维修保养服务期内：</w:t>
      </w:r>
    </w:p>
    <w:p w14:paraId="090FC15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1、发生质量问题，接到甲方通知后，应于2小时内派出专业的维修人员到现场进行检测维修，发生的全部费用由乙方承担，若需送回生产厂，乙方承担由此产生的一切费用；</w:t>
      </w:r>
    </w:p>
    <w:p w14:paraId="5DEBCB2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2、每年四次派技术人员到现场走访，给予检查维护；</w:t>
      </w:r>
    </w:p>
    <w:p w14:paraId="419113C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3、排除故障的期限不超过24小时。否则甲方有权指定第三方维修，维修费用由乙方承担，直接从原厂维修保养服务费用中扣除，此项费用已付或无法支付全部维修费用的，超出部分由乙方另行承担。</w:t>
      </w:r>
    </w:p>
    <w:p w14:paraId="4912C07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（二）服务期结束前，乙方进行系统测试，全面保养维护，确保正常运行。</w:t>
      </w:r>
    </w:p>
    <w:p w14:paraId="2EDE412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八、技术与服务</w:t>
      </w:r>
    </w:p>
    <w:p w14:paraId="203641D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（一）技术资料：</w:t>
      </w:r>
    </w:p>
    <w:p w14:paraId="0F3BD02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1、货物合格证；</w:t>
      </w:r>
    </w:p>
    <w:p w14:paraId="3F67B08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2、货物使用说明书（中文）；</w:t>
      </w:r>
    </w:p>
    <w:p w14:paraId="37E3A25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3、进口货物商检证明和报关单；</w:t>
      </w:r>
    </w:p>
    <w:p w14:paraId="42AA56A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4、乙方提供相关部门出具的检验测试报告；</w:t>
      </w:r>
    </w:p>
    <w:p w14:paraId="2C8EA30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5、其它资料。</w:t>
      </w:r>
    </w:p>
    <w:p w14:paraId="49D51AA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（二）培训：乙方须在设备安装调试完成后对甲方操作人员进行完整使用、保养等培训，是否完成培训视为货物验收必备条件之一；</w:t>
      </w:r>
    </w:p>
    <w:p w14:paraId="0A65AE0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（三）服务承诺：以</w:t>
      </w:r>
      <w:r>
        <w:rPr>
          <w:rFonts w:hint="eastAsia" w:ascii="宋体" w:hAnsi="宋体" w:eastAsia="宋体" w:cs="宋体"/>
          <w:color w:val="000000" w:themeColor="text1"/>
          <w:sz w:val="24"/>
          <w:szCs w:val="24"/>
          <w:lang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文件、澄清表（函）、合同和随货物的相关文件为准。</w:t>
      </w:r>
    </w:p>
    <w:p w14:paraId="3D109874">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九、验收</w:t>
      </w:r>
    </w:p>
    <w:p w14:paraId="2013469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（一）货物到达甲方指定地点后，甲方根据合同要求，进行外观验收，确认产地、规格、型号和数量。甲乙双方需在约定的时间和地点共同开箱检验。</w:t>
      </w:r>
    </w:p>
    <w:p w14:paraId="5EF6718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（三）乙方向甲方提交原厂质保证明文件，要求覆盖乙方所承诺的全部原厂维修保养服务期限。</w:t>
      </w:r>
    </w:p>
    <w:p w14:paraId="3DD8BE6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（四）甲方确认接收乙方的自检内容后，进行验收，验收合格后，由乙方对甲方操作人员进行培训，完成培训后，甲方填写验收单作为对货物的最终认可。</w:t>
      </w:r>
    </w:p>
    <w:p w14:paraId="3483B65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（五）乙方向甲方提交货物实施过程中的所有资料，以便甲方日后管理和维护。</w:t>
      </w:r>
    </w:p>
    <w:p w14:paraId="3939754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（六）验收依据：</w:t>
      </w:r>
    </w:p>
    <w:p w14:paraId="48B08DA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1、本合同及合同附件。</w:t>
      </w:r>
    </w:p>
    <w:p w14:paraId="126B2EA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2、国家相应的标准、规范。</w:t>
      </w:r>
    </w:p>
    <w:p w14:paraId="2E1BBB83">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3、竞争性</w:t>
      </w:r>
      <w:r>
        <w:rPr>
          <w:rFonts w:hint="eastAsia" w:ascii="宋体" w:hAnsi="宋体" w:eastAsia="宋体" w:cs="宋体"/>
          <w:color w:val="000000" w:themeColor="text1"/>
          <w:sz w:val="24"/>
          <w:szCs w:val="24"/>
          <w:lang w:eastAsia="zh-CN"/>
          <w14:textFill>
            <w14:solidFill>
              <w14:schemeClr w14:val="tx1"/>
            </w14:solidFill>
          </w14:textFill>
        </w:rPr>
        <w:t>竞争性磋商</w:t>
      </w:r>
      <w:r>
        <w:rPr>
          <w:rFonts w:hint="eastAsia" w:ascii="宋体" w:hAnsi="宋体" w:eastAsia="宋体" w:cs="宋体"/>
          <w:color w:val="000000" w:themeColor="text1"/>
          <w:sz w:val="24"/>
          <w:szCs w:val="24"/>
          <w14:textFill>
            <w14:solidFill>
              <w14:schemeClr w14:val="tx1"/>
            </w14:solidFill>
          </w14:textFill>
        </w:rPr>
        <w:t>文件、</w:t>
      </w:r>
      <w:r>
        <w:rPr>
          <w:rFonts w:hint="eastAsia" w:ascii="宋体" w:hAnsi="宋体" w:eastAsia="宋体" w:cs="宋体"/>
          <w:color w:val="000000" w:themeColor="text1"/>
          <w:sz w:val="24"/>
          <w:szCs w:val="24"/>
          <w:lang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文件、澄清表（函）。</w:t>
      </w:r>
    </w:p>
    <w:p w14:paraId="083C720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十、违约责任</w:t>
      </w:r>
    </w:p>
    <w:p w14:paraId="4ED671E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（一）按《政府采购法》、《中华人民共和国民法典》中的相关条款执行。</w:t>
      </w:r>
    </w:p>
    <w:p w14:paraId="4A7B413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（二）未按合同要求提供货物、质保服务或质量不能满足</w:t>
      </w:r>
      <w:r>
        <w:rPr>
          <w:rFonts w:hint="eastAsia" w:ascii="宋体" w:hAnsi="宋体" w:eastAsia="宋体" w:cs="宋体"/>
          <w:color w:val="000000" w:themeColor="text1"/>
          <w:sz w:val="24"/>
          <w:szCs w:val="24"/>
          <w:lang w:eastAsia="zh-CN"/>
          <w14:textFill>
            <w14:solidFill>
              <w14:schemeClr w14:val="tx1"/>
            </w14:solidFill>
          </w14:textFill>
        </w:rPr>
        <w:t>竞争性磋商</w:t>
      </w:r>
      <w:r>
        <w:rPr>
          <w:rFonts w:hint="eastAsia" w:ascii="宋体" w:hAnsi="宋体" w:eastAsia="宋体" w:cs="宋体"/>
          <w:color w:val="000000" w:themeColor="text1"/>
          <w:sz w:val="24"/>
          <w:szCs w:val="24"/>
          <w14:textFill>
            <w14:solidFill>
              <w14:schemeClr w14:val="tx1"/>
            </w14:solidFill>
          </w14:textFill>
        </w:rPr>
        <w:t>文件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1、乙方赔偿甲方解除合同的全部损失（包括但不限于重新采购产生的费用、合同未履行导致设备不能按规划交付使用可能产生的租赁费用及其它由此造成的甲方对第三方的违约损失）；</w:t>
      </w:r>
    </w:p>
    <w:p w14:paraId="1887DAC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2、乙方支付甲方违约金，违约金计算方法：以合同总价为基数，支付甲方合同总价的30%为违约金，同时，对乙方的违约行为报监管机构进行相应的处罚。</w:t>
      </w:r>
    </w:p>
    <w:p w14:paraId="331B74F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十一、合同争议解决的方式</w:t>
      </w:r>
    </w:p>
    <w:p w14:paraId="21927EC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本合同在履行过程中发生的争议，由甲、乙双方当事人协商解决，协商不成的依法向甲方所在地人民法院起诉。</w:t>
      </w:r>
    </w:p>
    <w:p w14:paraId="45D13363">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十二、合同生效</w:t>
      </w:r>
    </w:p>
    <w:p w14:paraId="1BA5618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bookmarkStart w:id="0" w:name="_Hlk527448041"/>
      <w:r>
        <w:rPr>
          <w:rFonts w:hint="eastAsia" w:ascii="宋体" w:hAnsi="宋体" w:eastAsia="宋体" w:cs="宋体"/>
          <w:color w:val="000000" w:themeColor="text1"/>
          <w:sz w:val="24"/>
          <w:szCs w:val="24"/>
          <w14:textFill>
            <w14:solidFill>
              <w14:schemeClr w14:val="tx1"/>
            </w14:solidFill>
          </w14:textFill>
        </w:rPr>
        <w:t>本合同一式</w:t>
      </w:r>
      <w:r>
        <w:rPr>
          <w:rFonts w:hint="eastAsia" w:ascii="宋体" w:hAnsi="宋体" w:eastAsia="宋体" w:cs="宋体"/>
          <w:color w:val="000000" w:themeColor="text1"/>
          <w:sz w:val="24"/>
          <w:szCs w:val="24"/>
          <w:lang w:eastAsia="zh-CN"/>
          <w14:textFill>
            <w14:solidFill>
              <w14:schemeClr w14:val="tx1"/>
            </w14:solidFill>
          </w14:textFill>
        </w:rPr>
        <w:t>伍</w:t>
      </w:r>
      <w:r>
        <w:rPr>
          <w:rFonts w:hint="eastAsia" w:ascii="宋体" w:hAnsi="宋体" w:eastAsia="宋体" w:cs="宋体"/>
          <w:color w:val="000000" w:themeColor="text1"/>
          <w:sz w:val="24"/>
          <w:szCs w:val="24"/>
          <w14:textFill>
            <w14:solidFill>
              <w14:schemeClr w14:val="tx1"/>
            </w14:solidFill>
          </w14:textFill>
        </w:rPr>
        <w:t>份，甲方肆份，乙方壹份，本合同自甲方、乙方</w:t>
      </w:r>
      <w:r>
        <w:rPr>
          <w:rFonts w:hint="eastAsia" w:ascii="宋体" w:hAnsi="宋体" w:eastAsia="宋体" w:cs="宋体"/>
          <w:color w:val="000000" w:themeColor="text1"/>
          <w:sz w:val="24"/>
          <w:szCs w:val="24"/>
          <w:lang w:eastAsia="zh-CN"/>
          <w14:textFill>
            <w14:solidFill>
              <w14:schemeClr w14:val="tx1"/>
            </w14:solidFill>
          </w14:textFill>
        </w:rPr>
        <w:t>双</w:t>
      </w:r>
      <w:r>
        <w:rPr>
          <w:rFonts w:hint="eastAsia" w:ascii="宋体" w:hAnsi="宋体" w:eastAsia="宋体" w:cs="宋体"/>
          <w:color w:val="000000" w:themeColor="text1"/>
          <w:sz w:val="24"/>
          <w:szCs w:val="24"/>
          <w14:textFill>
            <w14:solidFill>
              <w14:schemeClr w14:val="tx1"/>
            </w14:solidFill>
          </w14:textFill>
        </w:rPr>
        <w:t>方签字盖章之日起生效，原厂维修保养服务期结束后，自动终止（但合同的服务承诺除外）。</w:t>
      </w:r>
    </w:p>
    <w:bookmarkEnd w:id="0"/>
    <w:p w14:paraId="6CCD14B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十三、其他事项</w:t>
      </w:r>
    </w:p>
    <w:p w14:paraId="4888DED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一</w:t>
      </w:r>
      <w:r>
        <w:rPr>
          <w:rFonts w:hint="eastAsia" w:ascii="宋体" w:hAnsi="宋体" w:eastAsia="宋体" w:cs="宋体"/>
          <w:color w:val="000000" w:themeColor="text1"/>
          <w:sz w:val="24"/>
          <w:szCs w:val="24"/>
          <w14:textFill>
            <w14:solidFill>
              <w14:schemeClr w14:val="tx1"/>
            </w14:solidFill>
          </w14:textFill>
        </w:rPr>
        <w:t>）西安市财政局政府采购管理处在合同的履行期间以及履行期后，可以随时检查项目的执行情况，对采购内容、标准进行调查核实，并对发现的问题进行处理。</w:t>
      </w:r>
    </w:p>
    <w:p w14:paraId="6B61B0E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竞争性磋商</w:t>
      </w:r>
      <w:r>
        <w:rPr>
          <w:rFonts w:hint="eastAsia" w:ascii="宋体" w:hAnsi="宋体" w:eastAsia="宋体" w:cs="宋体"/>
          <w:color w:val="000000" w:themeColor="text1"/>
          <w:sz w:val="24"/>
          <w:szCs w:val="24"/>
          <w14:textFill>
            <w14:solidFill>
              <w14:schemeClr w14:val="tx1"/>
            </w14:solidFill>
          </w14:textFill>
        </w:rPr>
        <w:t>文件、</w:t>
      </w:r>
      <w:r>
        <w:rPr>
          <w:rFonts w:hint="eastAsia" w:ascii="宋体" w:hAnsi="宋体" w:eastAsia="宋体" w:cs="宋体"/>
          <w:color w:val="000000" w:themeColor="text1"/>
          <w:sz w:val="24"/>
          <w:szCs w:val="24"/>
          <w:lang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文件、澄清表（函）、中标通知书、合同附件均成为合同不可分割的部分。</w:t>
      </w:r>
    </w:p>
    <w:p w14:paraId="12C6F04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三</w:t>
      </w:r>
      <w:r>
        <w:rPr>
          <w:rFonts w:hint="eastAsia" w:ascii="宋体" w:hAnsi="宋体" w:eastAsia="宋体" w:cs="宋体"/>
          <w:color w:val="000000" w:themeColor="text1"/>
          <w:sz w:val="24"/>
          <w:szCs w:val="24"/>
          <w14:textFill>
            <w14:solidFill>
              <w14:schemeClr w14:val="tx1"/>
            </w14:solidFill>
          </w14:textFill>
        </w:rPr>
        <w:t>）合同未尽事宜，由甲、乙双方协商，签订补充协议，与本合同具有同等法律效力。补充协议与本合同不一致的，以补充协议为准。</w:t>
      </w:r>
    </w:p>
    <w:p w14:paraId="5F75FE1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四</w:t>
      </w:r>
      <w:r>
        <w:rPr>
          <w:rFonts w:hint="eastAsia" w:ascii="宋体" w:hAnsi="宋体" w:eastAsia="宋体" w:cs="宋体"/>
          <w:color w:val="000000" w:themeColor="text1"/>
          <w:sz w:val="24"/>
          <w:szCs w:val="24"/>
          <w14:textFill>
            <w14:solidFill>
              <w14:schemeClr w14:val="tx1"/>
            </w14:solidFill>
          </w14:textFill>
        </w:rPr>
        <w:t>）合同一经签订，不得擅自变更、中止或终止合同。对确需变更、调整或中止、终止合同的，有法律规定的按照法律规定，除合同约定外，由甲乙双方再行协商，协商一致前，原合同或条款继续履行。</w:t>
      </w:r>
    </w:p>
    <w:p w14:paraId="60D8E64D">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五</w:t>
      </w:r>
      <w:r>
        <w:rPr>
          <w:rFonts w:hint="eastAsia" w:ascii="宋体" w:hAnsi="宋体" w:eastAsia="宋体" w:cs="宋体"/>
          <w:color w:val="000000" w:themeColor="text1"/>
          <w:sz w:val="24"/>
          <w:szCs w:val="24"/>
          <w14:textFill>
            <w14:solidFill>
              <w14:schemeClr w14:val="tx1"/>
            </w14:solidFill>
          </w14:textFill>
        </w:rPr>
        <w:t>）本合同按照中华人民共和国的现行法律进行解释。</w:t>
      </w:r>
    </w:p>
    <w:p w14:paraId="6CF7D7B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六</w:t>
      </w:r>
      <w:r>
        <w:rPr>
          <w:rFonts w:hint="eastAsia" w:ascii="宋体" w:hAnsi="宋体" w:eastAsia="宋体" w:cs="宋体"/>
          <w:color w:val="000000" w:themeColor="text1"/>
          <w:sz w:val="24"/>
          <w:szCs w:val="24"/>
          <w14:textFill>
            <w14:solidFill>
              <w14:schemeClr w14:val="tx1"/>
            </w14:solidFill>
          </w14:textFill>
        </w:rPr>
        <w:t>）本合同附件作为本合同的组成部分，与本合同具有同等法律效力。</w:t>
      </w:r>
    </w:p>
    <w:p w14:paraId="745BA51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（以下无正文）</w:t>
      </w:r>
    </w:p>
    <w:p w14:paraId="299EEB1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3254733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7B21C25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  方（法人公章）                  乙  方（法人公章）</w:t>
      </w:r>
    </w:p>
    <w:p w14:paraId="1D86314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单位名称：西安市第三医院            单位名称:</w:t>
      </w:r>
    </w:p>
    <w:p w14:paraId="7CACF98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  址：西安市凤城三路东段10号     地  址：</w:t>
      </w:r>
    </w:p>
    <w:p w14:paraId="16AC15AC">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法定代表人：（签章）                 法定代表人：（签章） </w:t>
      </w:r>
    </w:p>
    <w:p w14:paraId="29EBF69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4C7E441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开户银行:</w:t>
      </w:r>
    </w:p>
    <w:p w14:paraId="2A811063">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账   号：</w:t>
      </w:r>
    </w:p>
    <w:p w14:paraId="1A5943A2">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签订日期： 年  月  日               签订日期： 年  月  日</w:t>
      </w:r>
    </w:p>
    <w:p w14:paraId="726F0F49">
      <w:pPr>
        <w:keepNext w:val="0"/>
        <w:keepLines w:val="0"/>
        <w:pageBreakBefore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p>
    <w:p w14:paraId="0594783F">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4ECD728A">
      <w:pPr>
        <w:pStyle w:val="2"/>
        <w:keepNext w:val="0"/>
        <w:keepLines w:val="0"/>
        <w:pageBreakBefore w:val="0"/>
        <w:kinsoku/>
        <w:wordWrap/>
        <w:overflowPunct/>
        <w:topLinePunct w:val="0"/>
        <w:autoSpaceDE/>
        <w:autoSpaceDN/>
        <w:bidi w:val="0"/>
        <w:adjustRightInd/>
        <w:snapToGrid/>
        <w:spacing w:after="0"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37FCFAF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3E381A0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28F76C76">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附件一：分项清单</w:t>
      </w:r>
    </w:p>
    <w:tbl>
      <w:tblPr>
        <w:tblStyle w:val="5"/>
        <w:tblW w:w="9133" w:type="dxa"/>
        <w:jc w:val="center"/>
        <w:tblLayout w:type="fixed"/>
        <w:tblCellMar>
          <w:top w:w="0" w:type="dxa"/>
          <w:left w:w="10" w:type="dxa"/>
          <w:bottom w:w="0" w:type="dxa"/>
          <w:right w:w="10" w:type="dxa"/>
        </w:tblCellMar>
      </w:tblPr>
      <w:tblGrid>
        <w:gridCol w:w="726"/>
        <w:gridCol w:w="1193"/>
        <w:gridCol w:w="1245"/>
        <w:gridCol w:w="1210"/>
        <w:gridCol w:w="934"/>
        <w:gridCol w:w="735"/>
        <w:gridCol w:w="671"/>
        <w:gridCol w:w="1194"/>
        <w:gridCol w:w="1225"/>
      </w:tblGrid>
      <w:tr w14:paraId="133585C6">
        <w:tblPrEx>
          <w:tblCellMar>
            <w:top w:w="0" w:type="dxa"/>
            <w:left w:w="10" w:type="dxa"/>
            <w:bottom w:w="0" w:type="dxa"/>
            <w:right w:w="10" w:type="dxa"/>
          </w:tblCellMar>
        </w:tblPrEx>
        <w:trPr>
          <w:trHeight w:val="1456"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货物名称</w:t>
            </w: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品牌名称</w:t>
            </w:r>
          </w:p>
        </w:tc>
        <w:tc>
          <w:tcPr>
            <w:tcW w:w="12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型号规格</w:t>
            </w:r>
          </w:p>
        </w:tc>
        <w:tc>
          <w:tcPr>
            <w:tcW w:w="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单价</w:t>
            </w:r>
          </w:p>
          <w:p w14:paraId="6E57EB5B">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总价</w:t>
            </w:r>
          </w:p>
          <w:p w14:paraId="6571A282">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（万元）</w:t>
            </w:r>
          </w:p>
        </w:tc>
      </w:tr>
      <w:tr w14:paraId="46BD2D45">
        <w:tblPrEx>
          <w:tblCellMar>
            <w:top w:w="0" w:type="dxa"/>
            <w:left w:w="10" w:type="dxa"/>
            <w:bottom w:w="0" w:type="dxa"/>
            <w:right w:w="10" w:type="dxa"/>
          </w:tblCellMar>
        </w:tblPrEx>
        <w:trPr>
          <w:trHeight w:val="492"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2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r>
      <w:tr w14:paraId="5754097C">
        <w:tblPrEx>
          <w:tblCellMar>
            <w:top w:w="0" w:type="dxa"/>
            <w:left w:w="10" w:type="dxa"/>
            <w:bottom w:w="0" w:type="dxa"/>
            <w:right w:w="10" w:type="dxa"/>
          </w:tblCellMar>
        </w:tblPrEx>
        <w:trPr>
          <w:trHeight w:val="492"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6DC8">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AFDD">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137A">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2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F3C389">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88BC6">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B4F9B">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332DF">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0A394">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4D4B9">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r>
      <w:tr w14:paraId="5DEF69FB">
        <w:tblPrEx>
          <w:tblCellMar>
            <w:top w:w="0" w:type="dxa"/>
            <w:left w:w="10" w:type="dxa"/>
            <w:bottom w:w="0" w:type="dxa"/>
            <w:right w:w="10" w:type="dxa"/>
          </w:tblCellMar>
        </w:tblPrEx>
        <w:trPr>
          <w:trHeight w:val="492"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CDC69">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EE12">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73702">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12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4FBE7">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tc>
        <w:tc>
          <w:tcPr>
            <w:tcW w:w="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64DA7">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FF785">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240C8">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2EFD">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146C9">
            <w:pPr>
              <w:keepNext w:val="0"/>
              <w:keepLines w:val="0"/>
              <w:pageBreakBefore w:val="0"/>
              <w:tabs>
                <w:tab w:val="left" w:pos="480"/>
              </w:tabs>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r>
      <w:tr w14:paraId="3FFC3A2D">
        <w:tblPrEx>
          <w:tblCellMar>
            <w:top w:w="0" w:type="dxa"/>
            <w:left w:w="10" w:type="dxa"/>
            <w:bottom w:w="0" w:type="dxa"/>
            <w:right w:w="10" w:type="dxa"/>
          </w:tblCellMar>
        </w:tblPrEx>
        <w:trPr>
          <w:trHeight w:val="663" w:hRule="atLeast"/>
          <w:jc w:val="center"/>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keepNext w:val="0"/>
              <w:keepLines w:val="0"/>
              <w:pageBreakBefore w:val="0"/>
              <w:tabs>
                <w:tab w:val="left" w:pos="480"/>
              </w:tabs>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货物价款合计（大写）：XXXXXXXXXXX  ¥：（XXXX万元）</w:t>
            </w:r>
          </w:p>
        </w:tc>
      </w:tr>
    </w:tbl>
    <w:p w14:paraId="477277E7">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1DFB37DA">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4BBE3F6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p>
    <w:p w14:paraId="6A1CF111">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附件</w:t>
      </w:r>
      <w:r>
        <w:rPr>
          <w:rFonts w:hint="eastAsia" w:ascii="宋体" w:hAnsi="宋体" w:eastAsia="宋体" w:cs="宋体"/>
          <w:color w:val="000000" w:themeColor="text1"/>
          <w:sz w:val="24"/>
          <w:szCs w:val="24"/>
          <w:lang w:eastAsia="zh-CN"/>
          <w14:textFill>
            <w14:solidFill>
              <w14:schemeClr w14:val="tx1"/>
            </w14:solidFill>
          </w14:textFill>
        </w:rPr>
        <w:t>二</w:t>
      </w:r>
      <w:r>
        <w:rPr>
          <w:rFonts w:hint="eastAsia" w:ascii="宋体" w:hAnsi="宋体" w:eastAsia="宋体" w:cs="宋体"/>
          <w:color w:val="000000" w:themeColor="text1"/>
          <w:sz w:val="24"/>
          <w:szCs w:val="24"/>
          <w14:textFill>
            <w14:solidFill>
              <w14:schemeClr w14:val="tx1"/>
            </w14:solidFill>
          </w14:textFill>
        </w:rPr>
        <w:t>：配置清单</w:t>
      </w:r>
    </w:p>
    <w:p w14:paraId="31FEBDE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2BF5970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p>
    <w:p w14:paraId="79244973">
      <w:pPr>
        <w:pStyle w:val="8"/>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lang w:val="en-US" w:eastAsia="zh-Hans"/>
          <w14:textFill>
            <w14:solidFill>
              <w14:schemeClr w14:val="tx1"/>
            </w14:solidFill>
          </w14:textFill>
        </w:rPr>
      </w:pPr>
    </w:p>
    <w:p w14:paraId="32DCAD11"/>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4A7E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4451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4451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C6EB9"/>
    <w:rsid w:val="22761828"/>
    <w:rsid w:val="233627B8"/>
    <w:rsid w:val="2CB5730F"/>
    <w:rsid w:val="43206BD2"/>
    <w:rsid w:val="5DE439D4"/>
    <w:rsid w:val="70F44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宋体" w:eastAsia="Times New Roman"/>
      <w:kern w:val="0"/>
      <w:sz w:val="34"/>
      <w:szCs w:val="22"/>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晶晶</cp:lastModifiedBy>
  <dcterms:modified xsi:type="dcterms:W3CDTF">2026-01-21T01:30:48Z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eyJoZGlkIjoiY2VjOTVhYjYxZDU3M2JhNWZjN2M0MTY3OTUyY2UzODMiLCJ1c2VySWQiOiI0MDkyNDg3MTIifQ==</vt:lpwstr>
  </property>
</Properties>
</file>