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2.供应商根据磋商文件第3章-“3.2服务内容及服务要求”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中“3.2.2至3.2.5”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内容进行</w:t>
      </w:r>
      <w:r>
        <w:rPr>
          <w:rFonts w:hint="eastAsia" w:ascii="宋体" w:hAnsi="宋体" w:cs="宋体"/>
          <w:sz w:val="28"/>
          <w:szCs w:val="28"/>
        </w:rPr>
        <w:t>逐条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E344BF5"/>
    <w:rsid w:val="196C14ED"/>
    <w:rsid w:val="1FFAA9F5"/>
    <w:rsid w:val="21EB4B7D"/>
    <w:rsid w:val="5D9F2CD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黑黑黑黑黑</cp:lastModifiedBy>
  <dcterms:modified xsi:type="dcterms:W3CDTF">2025-11-21T07:44:07Z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049EFA445DC1471CB55EE3D84EFF9A49_12</vt:lpwstr>
  </property>
</Properties>
</file>