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版本号：YXZB-2026-010620260205001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西安市信访局驻京信访接待劝返工作小组办公房屋租赁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YXZB-2026-0106</w:t>
      </w:r>
      <w:r>
        <w:br/>
      </w:r>
      <w:r>
        <w:br/>
      </w:r>
      <w:r>
        <w:br/>
      </w:r>
    </w:p>
    <w:p>
      <w:pPr>
        <w:pStyle w:val="null3"/>
        <w:jc w:val="center"/>
        <w:outlineLvl w:val="5"/>
      </w:pPr>
      <w:r>
        <w:rPr>
          <w:rFonts w:ascii="仿宋_GB2312" w:hAnsi="仿宋_GB2312" w:cs="仿宋_GB2312" w:eastAsia="仿宋_GB2312"/>
          <w:sz w:val="15"/>
          <w:b/>
        </w:rPr>
        <w:t>西安市信访局（本级）</w:t>
      </w:r>
    </w:p>
    <w:p>
      <w:pPr>
        <w:pStyle w:val="null3"/>
        <w:jc w:val="center"/>
        <w:outlineLvl w:val="5"/>
      </w:pPr>
      <w:r>
        <w:rPr>
          <w:rFonts w:ascii="仿宋_GB2312" w:hAnsi="仿宋_GB2312" w:cs="仿宋_GB2312" w:eastAsia="仿宋_GB2312"/>
          <w:sz w:val="15"/>
          <w:b/>
        </w:rPr>
        <w:t>陕西玥鑫项目管理有限公司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西安市信访局（本级）</w:t>
      </w:r>
      <w:r>
        <w:rPr>
          <w:rFonts w:ascii="仿宋_GB2312" w:hAnsi="仿宋_GB2312" w:cs="仿宋_GB2312" w:eastAsia="仿宋_GB2312"/>
        </w:rPr>
        <w:t>委托，拟对</w:t>
      </w:r>
      <w:r>
        <w:rPr>
          <w:rFonts w:ascii="仿宋_GB2312" w:hAnsi="仿宋_GB2312" w:cs="仿宋_GB2312" w:eastAsia="仿宋_GB2312"/>
        </w:rPr>
        <w:t>西安市信访局驻京信访接待劝返工作小组办公房屋租赁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YXZB-2026-0106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西安市信访局驻京信访接待劝返工作小组办公房屋租赁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西安市信访局（本级）2026年驻京信访接待劝返工作小组办公用房租赁采购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采购包1（办公用房租赁）：属于专门面向中小企业采购。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西安市信访局（本级）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陕西省西安市原告林区盐店街19号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西安市信访局（本级）经办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13279303309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西安市雁塔区泰维智链中心一期B栋202室。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常欢欢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13629246265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采购包1：1,435,900.00元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采购包1：1,435,900.00元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代理服务费参卡片发改办价格〔2015〕299号、国家计委关于印发《招标代理服务收费管理暂行办法》的通知（计价格〔2002〕1980号）、《国家发展和改革委员会办公厅关于招标代理服务收费有关问题的通知》（发改办价格〔2003〕857号）规定，本次代理服务费按人民币13000.00整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西安市信访局（本级）</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西安市信访局（本级）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以甲方出具的履约验收表单为标准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西安市信访局驻京信访接待劝返工作小组办公用房租赁，用于其办公、业务、住宿用房。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1,435,900.00</w:t>
      </w:r>
    </w:p>
    <w:p>
      <w:pPr>
        <w:pStyle w:val="null3"/>
      </w:pPr>
      <w:r>
        <w:rPr>
          <w:rFonts w:ascii="仿宋_GB2312" w:hAnsi="仿宋_GB2312" w:cs="仿宋_GB2312" w:eastAsia="仿宋_GB2312"/>
        </w:rPr>
        <w:t>采购包最高限价（元）: 1,435,900.00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1,435,900.00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住宿业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6"/>
              </w:rPr>
              <w:t>租赁时间</w:t>
            </w:r>
            <w:r>
              <w:rPr>
                <w:rFonts w:ascii="仿宋_GB2312" w:hAnsi="仿宋_GB2312" w:cs="仿宋_GB2312" w:eastAsia="仿宋_GB2312"/>
                <w:sz w:val="16"/>
              </w:rPr>
              <w:t>1年</w:t>
            </w:r>
            <w:r>
              <w:rPr>
                <w:rFonts w:ascii="仿宋_GB2312" w:hAnsi="仿宋_GB2312" w:cs="仿宋_GB2312" w:eastAsia="仿宋_GB2312"/>
                <w:sz w:val="16"/>
              </w:rPr>
              <w:t>，</w:t>
            </w:r>
            <w:r>
              <w:rPr>
                <w:rFonts w:ascii="仿宋_GB2312" w:hAnsi="仿宋_GB2312" w:cs="仿宋_GB2312" w:eastAsia="仿宋_GB2312"/>
                <w:sz w:val="16"/>
              </w:rPr>
              <w:t>需要办公用房</w:t>
            </w:r>
            <w:r>
              <w:rPr>
                <w:rFonts w:ascii="仿宋_GB2312" w:hAnsi="仿宋_GB2312" w:cs="仿宋_GB2312" w:eastAsia="仿宋_GB2312"/>
                <w:sz w:val="16"/>
              </w:rPr>
              <w:t>13间</w:t>
            </w:r>
            <w:r>
              <w:rPr>
                <w:rFonts w:ascii="仿宋_GB2312" w:hAnsi="仿宋_GB2312" w:cs="仿宋_GB2312" w:eastAsia="仿宋_GB2312"/>
                <w:sz w:val="16"/>
              </w:rPr>
              <w:t>，租赁办公场地符合相关要求，达到办公场地的基础功能，住宿用房符合相关要求，达到工作人员住宿的基础要求，满足工作人员办公及住宿需求；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保证至少26人以内的用餐及住宿条件；提供不少于4个车位；</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随时提供不少于26人举行会议的会议室；</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满足《中华人民共和国民法典》第一千一百九十八条之内容，由供应商提供承诺；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满足现有人员工作生活需求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满足现有人员工作生活需求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北京普德宾馆</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合同签订后60个日历日内</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甲、乙双方如违反本合同规定,应承担违约责任和相应的经济处罚。具体规定如下: (—)甲方在宾馆内住宿,必须向服务台出示有效证件,并填写住宿登记表;甲方短期外出,须通报服务台,甲方在外出期间,如有朋友、同事要求入住该房间时,请事先通知乙方,住宿者本人有效证件到前台办理住宿登记手续。 (二)甲方入住期间,在宾馆内发生任何触犯法律、法规的事件,须由甲方承担法律责任及法律后果。情况特别严重且对乙方产生不良影响或造成一定经济损失的。乙方有权终止合同。同时,甲方需承担因此给乙方造成的全部损失。 (三)在租赁期内乙方应保证房屋的正常使用,负责房屋自身的维修。 (四)在本合同履行过程中,双方因违反合同约定给对方在经济或社会效益等方面造成损失的,违约方应承担给守约方造成的全部损失。乙方提供的服务不符合本合同约定的,甲有权拒绝。 (五)因国家政策需要拆除或配合上级单位改造已租赁的房屋,使甲、乙双方造成损失的,互不承担责任。 (六)因上述原因而终止合同的,租金按照实际使用时间计算,不足整月的按天数计算,多退少补。 争议的解决 双方当事人在履行本合同过程中发生争议时,应当协商解决;协商不能解决的向原告所在地的人民法院提起诉讼解决。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2）财务状况报告：提供2023年至今任意一年的财务审计报告或开标前三个月其基本存款账户开户银行出具的资信证明及基本存款账户开户许可证；  3）缴纳税收：提供2025年1月1日以来已缴纳的至少一个月的纳税证明或完税证明，依法免税的单位应提供相关证明材料； 4）社会保障资金缴纳证明：提供2025年1月1日以来已缴存的至少一个月的社会保障资金缴存单据或社保机构开具的社会保险参保缴费情况证明，依法不需要缴纳社会保障资金的单位应提供相关证明材料； 5）出具参加本次政府采购活动前三年内在经营活动中没有重大违法记录的书面声明； 6）具备履行合同所必需的设备和专业技术能力的证明材料(由供应商根据项目需求提供说明材料或者承诺)； 7）投标人不得为“信用中国”网站（www.creditchina.gov.cn ）中列入失信被执行人和重大税收违法案件当事人名单的供应商，不得为中国政府采购网（www.ccgp.gov.cn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详见附件：客房租赁合同2026.docx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