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版本号：QH2026-CS-01320260206001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运动员伙食补助项目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QH2026-CS-013</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运动员伙食补助项目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QH2026-CS-013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运动员伙食补助项目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运动员伙食补助项目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采购包1（运动员伙食补助项目）：属于专门面向中小企业采购。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2、法人授权书：提供法定代表人授权书（附法定代表人、被授权人身份证复印件），法定代表人直接参加投标，须提供法定代表人身份证明（附法定代表人身份证复印件）；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状况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7、信用记录：供应商应通过“信用中国”网站(www.creditchina.gov.cn)、中国政府采购网(www.ccgp.gov.cn)查询相关主体信用记录；</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9、中小企业声明函：本项目为专门面向中小企业采购；</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11、非联合体磋商（提供承诺书）：本项目不接受联合体磋商（提供承诺书）。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灞桥区欧亚大道辅路与林泓路交叉口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陕西省西安市碑林区张家村街道含光北路177号含光大厦401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高俊峰、尹紫涵、杨思佳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和发展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联系人：高俊峰、尹紫涵、杨思佳</w:t>
      </w:r>
    </w:p>
    <w:p>
      <w:pPr>
        <w:pStyle w:val="null3"/>
      </w:pPr>
      <w:r>
        <w:rPr>
          <w:rFonts w:ascii="仿宋_GB2312" w:hAnsi="仿宋_GB2312" w:cs="仿宋_GB2312" w:eastAsia="仿宋_GB2312"/>
        </w:rPr>
        <w:t>联系电话：029-89182979</w:t>
      </w:r>
    </w:p>
    <w:p>
      <w:pPr>
        <w:pStyle w:val="null3"/>
      </w:pPr>
      <w:r>
        <w:rPr>
          <w:rFonts w:ascii="仿宋_GB2312" w:hAnsi="仿宋_GB2312" w:cs="仿宋_GB2312" w:eastAsia="仿宋_GB2312"/>
        </w:rPr>
        <w:t>地址：陕西省西安市碑林区张家村街道含光北路177号含光大厦401</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训练中心（西安市人民体育场）重点班教练员、运动员食堂和项目，本次采购为西安市体育训练中心（西安市人民体育场）重点教练员、运动员食堂。此外，中标单位需按照招标单位需求另行提供运营外训交流中心餐厅、职工餐厅、运动员夜宵等保障训练相关服务，具体费用由双方另行协商，不包括在本次招标费用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1,298,000.00</w:t>
      </w:r>
    </w:p>
    <w:p>
      <w:pPr>
        <w:pStyle w:val="null3"/>
      </w:pPr>
      <w:r>
        <w:rPr>
          <w:rFonts w:ascii="仿宋_GB2312" w:hAnsi="仿宋_GB2312" w:cs="仿宋_GB2312" w:eastAsia="仿宋_GB2312"/>
        </w:rPr>
        <w:t>采购包最高限价（元）: 1,298,000.00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运动员伙食补助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标的名称：运动员伙食补助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项目概况：西安市体育训练中心（西安市人民体育场）重点班教练员、运动员食堂和项目，本次采购为西安市体育训练中心（西安市人民体育场）重点教练员、运动员食堂。此外，中标单位需按照招标单位需求另行提供运营外训交流中心餐厅、职工餐厅、运动员夜宵等保障训练相关服务，具体费用由双方另行协商，不包括在本次招标费用中。</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1、服务地点：西安市体育训练中心。</w:t>
            </w:r>
          </w:p>
          <w:p>
            <w:pPr>
              <w:pStyle w:val="null3"/>
            </w:pPr>
            <w:r>
              <w:rPr>
                <w:rFonts w:ascii="仿宋_GB2312" w:hAnsi="仿宋_GB2312" w:cs="仿宋_GB2312" w:eastAsia="仿宋_GB2312"/>
              </w:rPr>
              <w:t>2、服务对象：至少满足约300人名运动员训练用餐和营养，每人每日40元标准。</w:t>
            </w:r>
          </w:p>
          <w:p>
            <w:pPr>
              <w:pStyle w:val="null3"/>
            </w:pPr>
            <w:r>
              <w:rPr>
                <w:rFonts w:ascii="仿宋_GB2312" w:hAnsi="仿宋_GB2312" w:cs="仿宋_GB2312" w:eastAsia="仿宋_GB2312"/>
              </w:rPr>
              <w:t>3、供餐时间：一日三餐，节假日照常提供饮食服务。</w:t>
            </w:r>
          </w:p>
          <w:p>
            <w:pPr>
              <w:pStyle w:val="null3"/>
            </w:pPr>
            <w:r>
              <w:rPr>
                <w:rFonts w:ascii="仿宋_GB2312" w:hAnsi="仿宋_GB2312" w:cs="仿宋_GB2312" w:eastAsia="仿宋_GB2312"/>
              </w:rPr>
              <w:t xml:space="preserve">        早餐供应时间：7:00-8:00</w:t>
            </w:r>
          </w:p>
          <w:p>
            <w:pPr>
              <w:pStyle w:val="null3"/>
            </w:pPr>
            <w:r>
              <w:rPr>
                <w:rFonts w:ascii="仿宋_GB2312" w:hAnsi="仿宋_GB2312" w:cs="仿宋_GB2312" w:eastAsia="仿宋_GB2312"/>
              </w:rPr>
              <w:t>午餐供应时间：12:00-13:00</w:t>
            </w:r>
          </w:p>
          <w:p>
            <w:pPr>
              <w:pStyle w:val="null3"/>
            </w:pPr>
            <w:r>
              <w:rPr>
                <w:rFonts w:ascii="仿宋_GB2312" w:hAnsi="仿宋_GB2312" w:cs="仿宋_GB2312" w:eastAsia="仿宋_GB2312"/>
              </w:rPr>
              <w:t>晚餐供应时间：18:00-19:00</w:t>
            </w:r>
          </w:p>
          <w:p>
            <w:pPr>
              <w:pStyle w:val="null3"/>
            </w:pPr>
            <w:r>
              <w:rPr>
                <w:rFonts w:ascii="仿宋_GB2312" w:hAnsi="仿宋_GB2312" w:cs="仿宋_GB2312" w:eastAsia="仿宋_GB2312"/>
              </w:rPr>
              <w:t>三、服务要求（如对人员配置、专业设备、服务标准等）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（一）人员配置要求：</w:t>
            </w:r>
          </w:p>
          <w:p>
            <w:pPr>
              <w:pStyle w:val="null3"/>
            </w:pPr>
            <w:r>
              <w:rPr>
                <w:rFonts w:ascii="仿宋_GB2312" w:hAnsi="仿宋_GB2312" w:cs="仿宋_GB2312" w:eastAsia="仿宋_GB2312"/>
              </w:rPr>
              <w:t>★（1）本项目人员配置人数不得低于19人（提供承诺，格式自拟）。</w:t>
            </w:r>
          </w:p>
          <w:p>
            <w:pPr>
              <w:pStyle w:val="null3"/>
            </w:pPr>
            <w:r>
              <w:rPr>
                <w:rFonts w:ascii="仿宋_GB2312" w:hAnsi="仿宋_GB2312" w:cs="仿宋_GB2312" w:eastAsia="仿宋_GB2312"/>
              </w:rPr>
              <w:t>（2）配置人员至少包括：总厨1人、炒锅厨师3人、砧板厨师4人、面点师2人、帮厨2人、安全员1人、洗消人员2人、服务员4人，以上人员必须持有有效的健康证及身份证扫描件。</w:t>
            </w:r>
          </w:p>
          <w:p>
            <w:pPr>
              <w:pStyle w:val="null3"/>
            </w:pPr>
            <w:r>
              <w:rPr>
                <w:rFonts w:ascii="仿宋_GB2312" w:hAnsi="仿宋_GB2312" w:cs="仿宋_GB2312" w:eastAsia="仿宋_GB2312"/>
              </w:rPr>
              <w:t>①总厨年龄不超过50岁，提供有效期内健康证和身份证扫描件，个人从业经验3年及以上（须提供相关证明资料包括但不限于：服务合同（须体现姓名）或被服务单位出具的加盖公章证明等），具备中式烹调师（四级/中级及以上）执业证书并在技能人才评价证书全国联网可查（提供证书扫描件及网站截图）。</w:t>
            </w:r>
          </w:p>
          <w:p>
            <w:pPr>
              <w:pStyle w:val="null3"/>
            </w:pPr>
            <w:r>
              <w:rPr>
                <w:rFonts w:ascii="仿宋_GB2312" w:hAnsi="仿宋_GB2312" w:cs="仿宋_GB2312" w:eastAsia="仿宋_GB2312"/>
              </w:rPr>
              <w:t>②炒锅厨师年龄不超过50岁，提供有效期内健康证和身份证扫描件，个人从业经验3年及以上（须提供相关证明资料包括但不限于：服务合同（须体现姓名）或被服务单位出具的加盖公章证明等），至少有一名具备中式烹调师（四级/中级及以上）执业证书并在技能人才评价证书全国联网可查（提供证书扫描件及网站截图）。</w:t>
            </w:r>
          </w:p>
          <w:p>
            <w:pPr>
              <w:pStyle w:val="null3"/>
            </w:pPr>
            <w:r>
              <w:rPr>
                <w:rFonts w:ascii="仿宋_GB2312" w:hAnsi="仿宋_GB2312" w:cs="仿宋_GB2312" w:eastAsia="仿宋_GB2312"/>
              </w:rPr>
              <w:t>③砧板厨师年龄不超过45岁，提供有效期内健康证和身份证扫描件，个人从业经验3年及以上（须提供相关证明资料包括但不限于：服务合同（须体现姓名）或被服务单位出具的加盖公章证明等），至少有一名具备中式烹调师（四级/中级及以上）执业证书并在技能人才评价证书全国联网可查（提供证书扫描件及网站截图）。</w:t>
            </w:r>
          </w:p>
          <w:p>
            <w:pPr>
              <w:pStyle w:val="null3"/>
            </w:pPr>
            <w:r>
              <w:rPr>
                <w:rFonts w:ascii="仿宋_GB2312" w:hAnsi="仿宋_GB2312" w:cs="仿宋_GB2312" w:eastAsia="仿宋_GB2312"/>
              </w:rPr>
              <w:t>④面点师年龄不超过50岁，提供有效期内健康证和身份证扫描件，个人从业经验3年及以上（须提供相关证明资料包括但不限于：服务合同（须体现姓名）或被服务单位出具的加盖公章证明等），至少有一名具备中式面点师中级及以上执业证书并在技能人才评价证书全国联网可查（提供证书扫描件及网站截图）。</w:t>
            </w:r>
          </w:p>
          <w:p>
            <w:pPr>
              <w:pStyle w:val="null3"/>
            </w:pPr>
            <w:r>
              <w:rPr>
                <w:rFonts w:ascii="仿宋_GB2312" w:hAnsi="仿宋_GB2312" w:cs="仿宋_GB2312" w:eastAsia="仿宋_GB2312"/>
              </w:rPr>
              <w:t>⑤安全岗年龄不超过40岁，提供有效期内健康证和身份证扫描件，具备专科及以上文凭，提供毕业证扫描件，学信网《教育部学历证书电子注册备案表》。</w:t>
            </w:r>
          </w:p>
          <w:p>
            <w:pPr>
              <w:pStyle w:val="null3"/>
            </w:pPr>
            <w:r>
              <w:rPr>
                <w:rFonts w:ascii="仿宋_GB2312" w:hAnsi="仿宋_GB2312" w:cs="仿宋_GB2312" w:eastAsia="仿宋_GB2312"/>
              </w:rPr>
              <w:t>⑥洗消人员、服务员、帮厨（男士不超过55岁，女士不超过50岁），身体健康无传染病，提供身份证及有效期内健康证扫描件。</w:t>
            </w:r>
          </w:p>
          <w:p>
            <w:pPr>
              <w:pStyle w:val="null3"/>
            </w:pPr>
            <w:r>
              <w:rPr>
                <w:rFonts w:ascii="仿宋_GB2312" w:hAnsi="仿宋_GB2312" w:cs="仿宋_GB2312" w:eastAsia="仿宋_GB2312"/>
              </w:rPr>
              <w:t>（二）经营环境设备要求：</w:t>
            </w:r>
          </w:p>
          <w:p>
            <w:pPr>
              <w:pStyle w:val="null3"/>
            </w:pPr>
            <w:r>
              <w:rPr>
                <w:rFonts w:ascii="仿宋_GB2312" w:hAnsi="仿宋_GB2312" w:cs="仿宋_GB2312" w:eastAsia="仿宋_GB2312"/>
              </w:rPr>
              <w:t>（1）运动员就餐总人数约300人，保证就餐运动员每人每天40元的餐费标准，如有临时调整人员会及时通知成交单位，成交单位应及时响应。</w:t>
            </w:r>
          </w:p>
          <w:p>
            <w:pPr>
              <w:pStyle w:val="null3"/>
            </w:pPr>
            <w:r>
              <w:rPr>
                <w:rFonts w:ascii="仿宋_GB2312" w:hAnsi="仿宋_GB2312" w:cs="仿宋_GB2312" w:eastAsia="仿宋_GB2312"/>
              </w:rPr>
              <w:t>（2）在保证食品安全的情况下，运动员根据季节发放适量水果，早餐必须有蛋类和奶制品，必须保证运动员摄入肉量每人每天不低于200克，在每年的6、7、8月保证运动员降温饮品的发放，运动员餐费标准中包含水果、蛋奶制品和降温饮品费用。</w:t>
            </w:r>
          </w:p>
          <w:p>
            <w:pPr>
              <w:pStyle w:val="null3"/>
            </w:pPr>
            <w:r>
              <w:rPr>
                <w:rFonts w:ascii="仿宋_GB2312" w:hAnsi="仿宋_GB2312" w:cs="仿宋_GB2312" w:eastAsia="仿宋_GB2312"/>
              </w:rPr>
              <w:t>（3）供应商必须保证运动员的饭菜质量并及时调整运动员饭菜的花色品种，出具相应食谱经训练中心确认后方可使用并严格使用，如有变动须报备经同意后方可使用，保证运动员合理膳食，摄入营养和热量需求满足运动员要求。</w:t>
            </w:r>
          </w:p>
          <w:p>
            <w:pPr>
              <w:pStyle w:val="null3"/>
            </w:pPr>
            <w:r>
              <w:rPr>
                <w:rFonts w:ascii="仿宋_GB2312" w:hAnsi="仿宋_GB2312" w:cs="仿宋_GB2312" w:eastAsia="仿宋_GB2312"/>
              </w:rPr>
              <w:t>（4）训练中心提供食堂经营所需基础设备（包含：详见合同附件《食堂设备移交清单》），其余设备由成交单位自行购置。</w:t>
            </w:r>
          </w:p>
          <w:p>
            <w:pPr>
              <w:pStyle w:val="null3"/>
            </w:pPr>
            <w:r>
              <w:rPr>
                <w:rFonts w:ascii="仿宋_GB2312" w:hAnsi="仿宋_GB2312" w:cs="仿宋_GB2312" w:eastAsia="仿宋_GB2312"/>
              </w:rPr>
              <w:t>（5）采购人有权对供应商的卫生、安全及食品质量等管理情况进行监管，以实现餐饮服务满意度达到优质标准。供应商应积极配合属地政府主管部门的监管，根据要求配合检查活动并提供所需证明材料。</w:t>
            </w:r>
          </w:p>
          <w:p>
            <w:pPr>
              <w:pStyle w:val="null3"/>
            </w:pPr>
            <w:r>
              <w:rPr>
                <w:rFonts w:ascii="仿宋_GB2312" w:hAnsi="仿宋_GB2312" w:cs="仿宋_GB2312" w:eastAsia="仿宋_GB2312"/>
              </w:rPr>
              <w:t>（三）质量要求：</w:t>
            </w:r>
          </w:p>
          <w:p>
            <w:pPr>
              <w:pStyle w:val="null3"/>
            </w:pPr>
            <w:r>
              <w:rPr>
                <w:rFonts w:ascii="仿宋_GB2312" w:hAnsi="仿宋_GB2312" w:cs="仿宋_GB2312" w:eastAsia="仿宋_GB2312"/>
              </w:rPr>
              <w:t>（1）供应商应遵守并执行国家食品安全管理要求、运动员餐饮要求及其它法定要求、规则、标准等。供应商应满足所有相关的国家卫生、环保、职业健康安全等法律法规。认真贯彻执行《中华人民共和国食品安全法》及其实施条例、食品安全国家标准及相关质量标准要求。</w:t>
            </w:r>
          </w:p>
          <w:p>
            <w:pPr>
              <w:pStyle w:val="null3"/>
            </w:pPr>
            <w:r>
              <w:rPr>
                <w:rFonts w:ascii="仿宋_GB2312" w:hAnsi="仿宋_GB2312" w:cs="仿宋_GB2312" w:eastAsia="仿宋_GB2312"/>
              </w:rPr>
              <w:t>（2）具有完整的食品质量控制方案，包括但不限于原料来源、生产加工环节、验收保管信息收集处理等，确保食材供应链的全过程可控、可管、可追溯率100%。</w:t>
            </w:r>
          </w:p>
          <w:p>
            <w:pPr>
              <w:pStyle w:val="null3"/>
            </w:pPr>
            <w:r>
              <w:rPr>
                <w:rFonts w:ascii="仿宋_GB2312" w:hAnsi="仿宋_GB2312" w:cs="仿宋_GB2312" w:eastAsia="仿宋_GB2312"/>
              </w:rPr>
              <w:t>（3）供应商具有完整的针对食物中毒、消防等安全事故及采购应急方案。</w:t>
            </w:r>
          </w:p>
          <w:p>
            <w:pPr>
              <w:pStyle w:val="null3"/>
            </w:pPr>
            <w:r>
              <w:rPr>
                <w:rFonts w:ascii="仿宋_GB2312" w:hAnsi="仿宋_GB2312" w:cs="仿宋_GB2312" w:eastAsia="仿宋_GB2312"/>
              </w:rPr>
              <w:t>（4）供应商需提供所有采购的食品和原材料采购来源渠道的合法证明及相关质量证明票据。（不限于产品合格证、质量检验检疫证明、销售协议、代理协议、原厂授权等），所采购的冷冻类和干货类商品应保持较好外观，必须是在最近三个月内生产的产品。</w:t>
            </w:r>
          </w:p>
          <w:p>
            <w:pPr>
              <w:pStyle w:val="null3"/>
            </w:pPr>
            <w:r>
              <w:rPr>
                <w:rFonts w:ascii="仿宋_GB2312" w:hAnsi="仿宋_GB2312" w:cs="仿宋_GB2312" w:eastAsia="仿宋_GB2312"/>
              </w:rPr>
              <w:t>（四）伙食关于反兴奋剂要求：</w:t>
            </w:r>
          </w:p>
          <w:p>
            <w:pPr>
              <w:pStyle w:val="null3"/>
            </w:pPr>
            <w:r>
              <w:rPr>
                <w:rFonts w:ascii="仿宋_GB2312" w:hAnsi="仿宋_GB2312" w:cs="仿宋_GB2312" w:eastAsia="仿宋_GB2312"/>
              </w:rPr>
              <w:t>（1）供应的所有食品及调味品不能含有兴奋剂成分，要符合对运动员反兴奋剂管理的规定。按采购人要求对相关食品进行检测，检测合格后经采购人确认方可使用。若供应商未按照采购人要求执行，出现食物安全（中毒或者兴奋剂）问题，由供应商承担负责。符合国家运动队和省运动队对食品营养品管理和样品检测结果。</w:t>
            </w:r>
          </w:p>
          <w:p>
            <w:pPr>
              <w:pStyle w:val="null3"/>
            </w:pPr>
            <w:r>
              <w:rPr>
                <w:rFonts w:ascii="仿宋_GB2312" w:hAnsi="仿宋_GB2312" w:cs="仿宋_GB2312" w:eastAsia="仿宋_GB2312"/>
              </w:rPr>
              <w:t>（2）所供食材不含有《运动员外出就餐禁用食品（常见）》中禁用食品，包括丁香（香料）、甘草、莲子、莲子心、火腿肠、肉松、午餐肉、夫妻肺片、火锅、各种卤菜、动物内脏、烧烤、炒货（瓜子）、释迦水果、红牛（饮料）；禁止供应火腿肠、肉松、烧烤、卤菜等瘦肉精潜伏的载体的食品。同时方便面、熟食、肉脯、肉干、肉汤粉也禁止供应；禁止供应含有波叶青牛胆、附子、乌头、乌药、细辛、莲子、莲子心、释迦、地肤子、黄柏等中药食材。国家有最新标准，随时根据相关规定做出调整。</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五、商务要求（如服务期限、款项结算等）</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服务期限：自合同签订日期至2026年12月31日（服务开始时间以合同签订时间为准，具体服务截止时间为次年新餐饮服务单位入驻交接完成止）。</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1、按实际就餐人数月度结算伙食费，根据甲方需求按次结算兴奋剂检测费。</w:t>
            </w:r>
          </w:p>
          <w:p>
            <w:pPr>
              <w:pStyle w:val="null3"/>
            </w:pPr>
            <w:r>
              <w:rPr>
                <w:rFonts w:ascii="仿宋_GB2312" w:hAnsi="仿宋_GB2312" w:cs="仿宋_GB2312" w:eastAsia="仿宋_GB2312"/>
              </w:rPr>
              <w:t>2、甲方每月对乙方服务情况进行考核，并于当月结束后3日内出具《体育培训中心伙食服务考核表》。</w:t>
            </w:r>
          </w:p>
          <w:p>
            <w:pPr>
              <w:pStyle w:val="null3"/>
            </w:pPr>
            <w:r>
              <w:rPr>
                <w:rFonts w:ascii="仿宋_GB2312" w:hAnsi="仿宋_GB2312" w:cs="仿宋_GB2312" w:eastAsia="仿宋_GB2312"/>
              </w:rPr>
              <w:t>3、乙方应在收到甲方考核结果的3个工作日内开具等额增值税普通发票，甲方收到发票后5个工作日内一次性付清全部费用。</w:t>
            </w:r>
          </w:p>
          <w:p>
            <w:pPr>
              <w:pStyle w:val="null3"/>
            </w:pPr>
            <w:r>
              <w:rPr>
                <w:rFonts w:ascii="仿宋_GB2312" w:hAnsi="仿宋_GB2312" w:cs="仿宋_GB2312" w:eastAsia="仿宋_GB2312"/>
              </w:rPr>
              <w:t>六、其他（如有要求，请写明）</w:t>
            </w:r>
          </w:p>
          <w:p>
            <w:pPr>
              <w:pStyle w:val="null3"/>
            </w:pPr>
            <w:r>
              <w:rPr>
                <w:rFonts w:ascii="仿宋_GB2312" w:hAnsi="仿宋_GB2312" w:cs="仿宋_GB2312" w:eastAsia="仿宋_GB2312"/>
              </w:rPr>
              <w:t>（一）质量验收标准或规范</w:t>
            </w:r>
          </w:p>
          <w:p>
            <w:pPr>
              <w:pStyle w:val="null3"/>
            </w:pPr>
            <w:r>
              <w:rPr>
                <w:rFonts w:ascii="仿宋_GB2312" w:hAnsi="仿宋_GB2312" w:cs="仿宋_GB2312" w:eastAsia="仿宋_GB2312"/>
              </w:rPr>
              <w:t>遵守并执行国家食品安全管理要求、运动员餐饮要求及其它法定要求、规则、标准等。供应商应满足所有相关的国家卫生、环保、职业健康安全等法律法规。认真贯彻执行《中华人民共和国食品安全法》及其实施条例、食品安全国家标准及相关质量标准要求。</w:t>
            </w:r>
          </w:p>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（1）采购人提供食堂经营所需基础设施设备和餐厨具。</w:t>
            </w:r>
          </w:p>
          <w:p>
            <w:pPr>
              <w:pStyle w:val="null3"/>
            </w:pPr>
            <w:r>
              <w:rPr>
                <w:rFonts w:ascii="仿宋_GB2312" w:hAnsi="仿宋_GB2312" w:cs="仿宋_GB2312" w:eastAsia="仿宋_GB2312"/>
              </w:rPr>
              <w:t>（2）米、面、油、肉、蔬菜、调料等食品原材料必须出自正规厂家且提供最新检验报告，并提供与厂家的产品供货合同。所采购的冷冻类和干货类商品应保持较好外观，必须是在最近三个月内生产的产品。</w:t>
            </w:r>
          </w:p>
          <w:p>
            <w:pPr>
              <w:pStyle w:val="null3"/>
            </w:pPr>
            <w:r>
              <w:rPr>
                <w:rFonts w:ascii="仿宋_GB2312" w:hAnsi="仿宋_GB2312" w:cs="仿宋_GB2312" w:eastAsia="仿宋_GB2312"/>
              </w:rPr>
              <w:t>（3）供应的所有食品及调味品不能含有兴奋剂成分，要符合对运动员反兴奋剂管理的规定。成交单位需按照采购人要求对相关食品进行检测，检测合格后经采购人确认方可使用。若成交单位未按照采购人要求执行，出现食物安全（中毒或者兴奋剂）问题，由成交单位承担所有责任,采购人可单方面终止合同，并追究法律责任。</w:t>
            </w:r>
          </w:p>
          <w:p>
            <w:pPr>
              <w:pStyle w:val="null3"/>
            </w:pPr>
            <w:r>
              <w:rPr>
                <w:rFonts w:ascii="仿宋_GB2312" w:hAnsi="仿宋_GB2312" w:cs="仿宋_GB2312" w:eastAsia="仿宋_GB2312"/>
              </w:rPr>
              <w:t>（4）优选大型养殖企业（可追溯到具体产地）长期稳定供应，根据国家运动队和省运动队对食品营养品管理和样品检测结果，建议采购：本香、雨润、正大猪肉、秦宝牛肉、榆林横山羊肉。</w:t>
            </w:r>
          </w:p>
          <w:p>
            <w:pPr>
              <w:pStyle w:val="null3"/>
            </w:pPr>
            <w:r>
              <w:rPr>
                <w:rFonts w:ascii="仿宋_GB2312" w:hAnsi="仿宋_GB2312" w:cs="仿宋_GB2312" w:eastAsia="仿宋_GB2312"/>
              </w:rPr>
              <w:t>（5）肉食品的出入库要有清晰的记录，所有检测肉食品必须在-20°C条件下留样3-6个月(最少50g)并登记（包括日期、餐类、菜名），熟食根据《食品安全法》、《餐饮服务食品安全操作规范》,严格执行留样制度、留存食品必须做到早、午、晚餐标签，留足数量，每天饭菜按要求留样不少于48小时，并做好记录以备查检。</w:t>
            </w:r>
          </w:p>
          <w:p>
            <w:pPr>
              <w:pStyle w:val="null3"/>
            </w:pPr>
            <w:r>
              <w:rPr>
                <w:rFonts w:ascii="仿宋_GB2312" w:hAnsi="仿宋_GB2312" w:cs="仿宋_GB2312" w:eastAsia="仿宋_GB2312"/>
              </w:rPr>
              <w:t>（6）变质、过天的食品必须销毁。</w:t>
            </w:r>
          </w:p>
          <w:p>
            <w:pPr>
              <w:pStyle w:val="null3"/>
            </w:pPr>
            <w:r>
              <w:rPr>
                <w:rFonts w:ascii="仿宋_GB2312" w:hAnsi="仿宋_GB2312" w:cs="仿宋_GB2312" w:eastAsia="仿宋_GB2312"/>
              </w:rPr>
              <w:t>（7）服务期间训练中心食堂成交单位所有的厨房员工必须持有有效健康证，并将原件交采购人查验后才能上岗，复印件交采购人存档备案，员工保持良好个人卫生，生产经营食品时，应当将手洗净，穿戴清洁的工作衣、帽及口罩，配餐时戴手套操作；不得留长指甲，手部有外伤、工作期间患有传染病的人员不得从事食品生产经营活动。</w:t>
            </w:r>
          </w:p>
          <w:p>
            <w:pPr>
              <w:pStyle w:val="null3"/>
            </w:pPr>
            <w:r>
              <w:rPr>
                <w:rFonts w:ascii="仿宋_GB2312" w:hAnsi="仿宋_GB2312" w:cs="仿宋_GB2312" w:eastAsia="仿宋_GB2312"/>
              </w:rPr>
              <w:t>（8）供应商在成交后，根据《中华人民共和国食品安全法》的要求，经采购人协助，投标单位自行办理《食品经营许可证》。</w:t>
            </w:r>
          </w:p>
          <w:p>
            <w:pPr>
              <w:pStyle w:val="null3"/>
            </w:pPr>
            <w:r>
              <w:rPr>
                <w:rFonts w:ascii="仿宋_GB2312" w:hAnsi="仿宋_GB2312" w:cs="仿宋_GB2312" w:eastAsia="仿宋_GB2312"/>
              </w:rPr>
              <w:t>（9）供应商须做好食堂的消防安全工作，不得出现任何人为的消防安全事故隐患，并定期接受采购人的监督检查。食堂内的消防安全及工具、煤气、电源（炉灶、各种炊事设备）操作事故责任均由投标单位承担。</w:t>
            </w:r>
          </w:p>
          <w:p>
            <w:pPr>
              <w:pStyle w:val="null3"/>
            </w:pPr>
            <w:r>
              <w:rPr>
                <w:rFonts w:ascii="仿宋_GB2312" w:hAnsi="仿宋_GB2312" w:cs="仿宋_GB2312" w:eastAsia="仿宋_GB2312"/>
              </w:rPr>
              <w:t>（10）成交单位对运动员、教练员要有良好的服务态度，讲究职业道德及各项文明礼仪（包括着装整齐、干净），并自觉接受就餐人员的监督。</w:t>
            </w:r>
          </w:p>
          <w:p>
            <w:pPr>
              <w:pStyle w:val="null3"/>
            </w:pPr>
            <w:r>
              <w:rPr>
                <w:rFonts w:ascii="仿宋_GB2312" w:hAnsi="仿宋_GB2312" w:cs="仿宋_GB2312" w:eastAsia="仿宋_GB2312"/>
              </w:rPr>
              <w:t>（11）成交单位应自觉维护采购人设备、厨具、用具等，节约能源，未经采购人同意，任何设备、厨具、用具、餐具和桌椅等不得搬离餐厅范围或提供给第三者使用。</w:t>
            </w:r>
          </w:p>
          <w:p>
            <w:pPr>
              <w:pStyle w:val="null3"/>
            </w:pPr>
            <w:r>
              <w:rPr>
                <w:rFonts w:ascii="仿宋_GB2312" w:hAnsi="仿宋_GB2312" w:cs="仿宋_GB2312" w:eastAsia="仿宋_GB2312"/>
              </w:rPr>
              <w:t>（12）不得以任何形式转包他人。</w:t>
            </w:r>
          </w:p>
          <w:p>
            <w:pPr>
              <w:pStyle w:val="null3"/>
            </w:pPr>
            <w:r>
              <w:rPr>
                <w:rFonts w:ascii="仿宋_GB2312" w:hAnsi="仿宋_GB2312" w:cs="仿宋_GB2312" w:eastAsia="仿宋_GB2312"/>
              </w:rPr>
              <w:t>（13）每周由成交单位提供用餐食谱，经采购人审核后确定最终食谱。</w:t>
            </w:r>
          </w:p>
          <w:p>
            <w:pPr>
              <w:pStyle w:val="null3"/>
            </w:pPr>
            <w:r>
              <w:rPr>
                <w:rFonts w:ascii="仿宋_GB2312" w:hAnsi="仿宋_GB2312" w:cs="仿宋_GB2312" w:eastAsia="仿宋_GB2312"/>
              </w:rPr>
              <w:t>（14）必须保持食堂良好的卫生环境。</w:t>
            </w:r>
          </w:p>
          <w:p>
            <w:pPr>
              <w:pStyle w:val="null3"/>
            </w:pPr>
            <w:r>
              <w:rPr>
                <w:rFonts w:ascii="仿宋_GB2312" w:hAnsi="仿宋_GB2312" w:cs="仿宋_GB2312" w:eastAsia="仿宋_GB2312"/>
              </w:rPr>
              <w:t>（15）供应商在成交后，必须在政府扶贫网“832平台”购买食材，预留比例以财政局下发文件为准。</w:t>
            </w:r>
          </w:p>
          <w:p>
            <w:pPr>
              <w:pStyle w:val="null3"/>
            </w:pPr>
            <w:r>
              <w:rPr>
                <w:rFonts w:ascii="仿宋_GB2312" w:hAnsi="仿宋_GB2312" w:cs="仿宋_GB2312" w:eastAsia="仿宋_GB2312"/>
              </w:rPr>
              <w:t>★（16）关键岗位（总厨、炒锅厨师、砧板厨师、面点师、安全岗）人员稳定，人员在服务期开始半年内未经采购人许可不得随意更换（提供承诺，格式自拟，每个关键岗位须单独承诺）。</w:t>
            </w:r>
          </w:p>
          <w:p>
            <w:pPr>
              <w:pStyle w:val="null3"/>
            </w:pPr>
            <w:r>
              <w:rPr>
                <w:rFonts w:ascii="仿宋_GB2312" w:hAnsi="仿宋_GB2312" w:cs="仿宋_GB2312" w:eastAsia="仿宋_GB2312"/>
              </w:rPr>
              <w:t>★（17）供应商应根据岗位、工种、季节等，统一配发工装及工牌。服务工作人员应统一着工装上岗，工装整洁，穿着规范（提供统一配发工装的承诺，格式自拟）。</w:t>
            </w:r>
          </w:p>
          <w:p>
            <w:pPr>
              <w:pStyle w:val="null3"/>
            </w:pPr>
            <w:r>
              <w:rPr>
                <w:rFonts w:ascii="仿宋_GB2312" w:hAnsi="仿宋_GB2312" w:cs="仿宋_GB2312" w:eastAsia="仿宋_GB2312"/>
              </w:rPr>
              <w:t>★（18）关键岗位工作人员要遵守有关保密规定（提供承诺，格式自拟）。</w:t>
            </w:r>
          </w:p>
          <w:p>
            <w:pPr>
              <w:pStyle w:val="null3"/>
            </w:pPr>
            <w:r>
              <w:rPr>
                <w:rFonts w:ascii="仿宋_GB2312" w:hAnsi="仿宋_GB2312" w:cs="仿宋_GB2312" w:eastAsia="仿宋_GB2312"/>
              </w:rPr>
              <w:t>★（19）供应商必须保证食品安全。（提供承诺，格式自拟）</w:t>
            </w:r>
          </w:p>
          <w:p>
            <w:pPr>
              <w:pStyle w:val="null3"/>
            </w:pPr>
            <w:r>
              <w:rPr>
                <w:rFonts w:ascii="仿宋_GB2312" w:hAnsi="仿宋_GB2312" w:cs="仿宋_GB2312" w:eastAsia="仿宋_GB2312"/>
              </w:rPr>
              <w:t>★（20）在人员请假、休假等情况下能及时补充齐。（提供承诺，格式自拟）</w:t>
            </w:r>
          </w:p>
          <w:p>
            <w:pPr>
              <w:pStyle w:val="null3"/>
            </w:pPr>
            <w:r>
              <w:rPr>
                <w:rFonts w:ascii="仿宋_GB2312" w:hAnsi="仿宋_GB2312" w:cs="仿宋_GB2312" w:eastAsia="仿宋_GB2312"/>
              </w:rPr>
              <w:t>★（21）完全接受甲方工作考核。（提供承诺，格式自拟）</w:t>
            </w:r>
          </w:p>
          <w:p>
            <w:pPr>
              <w:pStyle w:val="null3"/>
            </w:pPr>
            <w:r>
              <w:rPr>
                <w:rFonts w:ascii="仿宋_GB2312" w:hAnsi="仿宋_GB2312" w:cs="仿宋_GB2312" w:eastAsia="仿宋_GB2312"/>
              </w:rPr>
              <w:t>★（22）承诺拟派所有人员提供有效期内的健康证（提供承诺，格式自拟）</w:t>
            </w:r>
          </w:p>
          <w:p>
            <w:pPr>
              <w:pStyle w:val="null3"/>
            </w:pPr>
            <w:r>
              <w:rPr>
                <w:rFonts w:ascii="仿宋_GB2312" w:hAnsi="仿宋_GB2312" w:cs="仿宋_GB2312" w:eastAsia="仿宋_GB2312"/>
              </w:rPr>
              <w:t>（23）供应商要严格挑选合作的食材供应商，要求肉制品进行兴奋剂检测，优先选择通过ISO/IECI7025标准认可的实验室进行检测，每批肉必须送检，并确认检测合格后方可使用。</w:t>
            </w:r>
          </w:p>
          <w:p>
            <w:pPr>
              <w:pStyle w:val="null3"/>
            </w:pPr>
            <w:r>
              <w:rPr>
                <w:rFonts w:ascii="仿宋_GB2312" w:hAnsi="仿宋_GB2312" w:cs="仿宋_GB2312" w:eastAsia="仿宋_GB2312"/>
              </w:rPr>
              <w:t>（24）禁止未经备案的食品（含饮品）进入训练基地，一经发现立即没收销毁，追查来源。</w:t>
            </w:r>
          </w:p>
          <w:p>
            <w:pPr>
              <w:pStyle w:val="null3"/>
            </w:pPr>
            <w:r>
              <w:rPr>
                <w:rFonts w:ascii="仿宋_GB2312" w:hAnsi="仿宋_GB2312" w:cs="仿宋_GB2312" w:eastAsia="仿宋_GB2312"/>
              </w:rPr>
              <w:t>（25）成交单位负责所有食材清洗、餐具消杀等所需的易损易耗品，该费用已包含在总价中，不单独结算。</w:t>
            </w:r>
          </w:p>
          <w:p>
            <w:pPr>
              <w:pStyle w:val="null3"/>
            </w:pPr>
            <w:r>
              <w:rPr>
                <w:rFonts w:ascii="仿宋_GB2312" w:hAnsi="仿宋_GB2312" w:cs="仿宋_GB2312" w:eastAsia="仿宋_GB2312"/>
              </w:rPr>
              <w:t>（26）如因成交单位使用不当、失误或保管不善等原因造成基础设施设备和餐厨具等损坏或丢失，由成交单位照价赔偿。</w:t>
            </w:r>
          </w:p>
          <w:p>
            <w:pPr>
              <w:pStyle w:val="null3"/>
            </w:pPr>
            <w:r>
              <w:rPr>
                <w:rFonts w:ascii="仿宋_GB2312" w:hAnsi="仿宋_GB2312" w:cs="仿宋_GB2312" w:eastAsia="仿宋_GB2312"/>
              </w:rPr>
              <w:t>（三）管理要求</w:t>
            </w:r>
          </w:p>
          <w:p>
            <w:pPr>
              <w:pStyle w:val="null3"/>
            </w:pPr>
            <w:r>
              <w:rPr>
                <w:rFonts w:ascii="仿宋_GB2312" w:hAnsi="仿宋_GB2312" w:cs="仿宋_GB2312" w:eastAsia="仿宋_GB2312"/>
              </w:rPr>
              <w:t>（1）供应商工作人员在采购人单位工作时必须遵守相关法律法规。</w:t>
            </w:r>
          </w:p>
          <w:p>
            <w:pPr>
              <w:pStyle w:val="null3"/>
            </w:pPr>
            <w:r>
              <w:rPr>
                <w:rFonts w:ascii="仿宋_GB2312" w:hAnsi="仿宋_GB2312" w:cs="仿宋_GB2312" w:eastAsia="仿宋_GB2312"/>
              </w:rPr>
              <w:t>（2）供应商需建立生产、安全、卫生、人员管理、应急处置等内部管理制度。</w:t>
            </w:r>
          </w:p>
          <w:p>
            <w:pPr>
              <w:pStyle w:val="null3"/>
            </w:pPr>
            <w:r>
              <w:rPr>
                <w:rFonts w:ascii="仿宋_GB2312" w:hAnsi="仿宋_GB2312" w:cs="仿宋_GB2312" w:eastAsia="仿宋_GB2312"/>
              </w:rPr>
              <w:t>（3）供应商须保留相关工作记录。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rPr>
              <w:t>特别说明</w:t>
            </w:r>
          </w:p>
          <w:p>
            <w:pPr>
              <w:pStyle w:val="null3"/>
              <w:ind w:firstLine="480"/>
              <w:jc w:val="both"/>
            </w:pPr>
            <w:r>
              <w:rPr>
                <w:rFonts w:ascii="仿宋_GB2312" w:hAnsi="仿宋_GB2312" w:cs="仿宋_GB2312" w:eastAsia="仿宋_GB2312"/>
                <w:sz w:val="20"/>
              </w:rPr>
              <w:t>★</w:t>
            </w:r>
            <w:r>
              <w:rPr>
                <w:rFonts w:ascii="仿宋_GB2312" w:hAnsi="仿宋_GB2312" w:cs="仿宋_GB2312" w:eastAsia="仿宋_GB2312"/>
                <w:sz w:val="20"/>
              </w:rPr>
              <w:t>本项目响应报价不允许修改，否则按无效处理：总价为</w:t>
            </w:r>
            <w:r>
              <w:rPr>
                <w:rFonts w:ascii="仿宋_GB2312" w:hAnsi="仿宋_GB2312" w:cs="仿宋_GB2312" w:eastAsia="仿宋_GB2312"/>
                <w:sz w:val="20"/>
              </w:rPr>
              <w:t>1298000元，其中伙食费1200000元（餐费标准每人每天40元，最终以实际用餐人数进行结算），兴奋剂检测费98000元。</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自合同签订日期至2026年12月31日（服务开始时间以合同签订时间为准，具体服务截止时间为次年新餐饮服务单位入驻交接完成止）。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守并执行国家食品安全管理要求、运动员餐饮要求及其它法定要求、规则、标准等。供应商应满足所有相关的国家卫生、环保、职业健康安全等法律法规。认真贯彻执行《中华人民共和国食品安全法》及其实施条例、食品安全国家标准及相关质量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按实际就餐人数月度结算伙食费，根据甲方需求按次结算兴奋剂检测费。2、甲方每月对乙方服务情况进行考核，并于当月结束后3日内出具《体育培训中心伙食服务考核表》。3、乙方应在收到甲方考核结果的3个工作日内开具等额增值税普通发票，甲方收到发票后5个工作日内一次性付清全部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供应商应通过“信用中国”网站(www.creditchina.gov.cn)、中国政府采购网(www.ccgp.gov.cn)查询相关主体信用记录；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非联合体磋商（提供承诺书）</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 “★”条款的参数需求为实质性要求。</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业绩.docx 服务内容及服务邀请应答表 中小企业声明函 商务应答表 供应商应提交的相关资格证明材料 报价表 资格证明文件.docx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针对本项目提出适用于本项目的服务方案，包括：①食材来源方案②食品及调味品的兴奋剂检测方案③食品安全与卫生保障方案④组织实施方案 二、评审标准 1、完整性：方案必须全面，对评审内容中的各项要求有详细描述； 2、可实施性：切合本项目实际情况，提出步骤清晰、合理的方案； 3、针对性：方案能够紧扣项目实际情况，内容科学合理。 三、赋分标准（满分24分） ：①食材来源方案：每完全满足一个评审标准得2分，未完全满足一个评审标准得0-1.9分，满分6分； ②食品及调味品的兴奋剂检测方案：每完全满足一个评审标准得2分，未完全满足一个评审标准得0-1.9分，满分6分； ③食品安全与卫生保障方案：每完全满足一个评审标准得2分，未完全满足一个评审标准得0-1.9分，满分6分；④组织实施方案：每完全满足一个评审标准得2分，未完全满足一个评审标准得0-1.9分，满分6分。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食品质量安全的保证措施</w:t>
            </w:r>
          </w:p>
        </w:tc>
        <w:tc>
          <w:tcPr>
            <w:tcW w:type="dxa" w:w="2492"/>
          </w:tcPr>
          <w:p>
            <w:pPr>
              <w:pStyle w:val="null3"/>
            </w:pPr>
            <w:r>
              <w:rPr>
                <w:rFonts w:ascii="仿宋_GB2312" w:hAnsi="仿宋_GB2312" w:cs="仿宋_GB2312" w:eastAsia="仿宋_GB2312"/>
              </w:rPr>
              <w:t>一、评审内容 针对采购需求提出适用于本项目的措施方案，方案包括：①食材来源保证措施②食品加工保障措施③安全保障措施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三、赋分标准（满分12分） ①质量保证措施：每完全满足一个评审标准得1分，未完全满足一个评审标准得0-0.9分，满分3分； ②进度控制措施：每完全满足一个评审标准得1分，未完全满足一个评审标准得0-0.9分，满分3分； ③安全管理措施：每完全满足一个评审标准得2分，未完全满足一个评审标准得0-1.9分，满分6分。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针对本项目当采购人提前通知就餐人数大量增加时，供应商的应对措施及人员调配能力及具体实施方案，方案包括：①应急预案②响应时间③人员调配方案④培训方案 二、评审标准 1、完整性：方案必须全面，对评审内容中的各项要求有详细描述； 2、可实施性：切合本项目实际情况，提出步骤清晰、合理的方案； 3、针对性：方案能够紧扣项目实际情况，内容科学合理。 三、赋分标准（满分12分） ①应急预案：每完全满足一个评审标准得1分，未完全满足一个评审标准得0-0.9分，满分3分； ②响应时间：每完全满足一个评审标准得1分，未完全满足一个评审标准得0-0.9分，满分3分； ③人员调配方案：每完全满足一个评审标准得1分，未完全满足一个评审标准得0-0.9分，满分3分；④培训方案：每完全满足一个评审标准得1分，未完全满足一个评审标准得0-0.9分，满分3分。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服务质量管理制度</w:t>
            </w:r>
          </w:p>
        </w:tc>
        <w:tc>
          <w:tcPr>
            <w:tcW w:type="dxa" w:w="2492"/>
          </w:tcPr>
          <w:p>
            <w:pPr>
              <w:pStyle w:val="null3"/>
            </w:pPr>
            <w:r>
              <w:rPr>
                <w:rFonts w:ascii="仿宋_GB2312" w:hAnsi="仿宋_GB2312" w:cs="仿宋_GB2312" w:eastAsia="仿宋_GB2312"/>
              </w:rPr>
              <w:t>一、评审内容 针对本项目提出适用于本项目的服务方案，方案包括：①餐饮服务卫生管理制度②厨房设施设备管理制度③人员内控管理制度二、评审标准 1、完整性：方案必须全面，对评审内容中的各项要求有详细描述； 2、可实施性：切合本项目实际情况，提出步骤清晰、合理的方案； 3、针对性：方案能够紧扣项目实际情况，内容科学合理。 三、赋分标准（满分9分）①餐饮服务卫生管理制度：每完全满足一个评审标准得1分，未完全满足一个评审标准得0-0.9分，满分3分； ②厨房设施设备管理制度：每完全满足一个评审标准得1分，未完全满足一个评审标准得0-0.9分，满分3分；③人员内控管理制度：每完全满足一个评审标准得1分，未完全满足一个评审标准得0-0.9分，满分3分。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1.项目团队人员配置：针对本项目，提供不少于19人的项目团队，每少一人扣0.5分，扣完为止，本项最高得8分。（注：须提供项目团队人员身份证复印件、健康证、执业证书，不提供不得分。） 2.项目团队配置方案 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①团队人员各专业岗位配置：每完全满足一个评审标准得1分，未完全满足一个评审标准得 0-0.9分，满分3分； ②团队人员管理制度：每完全满足一个评审标准得1分，未完全满足一个评审标准得 0-0.9分，满分3分。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1、供应商自2023年1月1日起至今具有同类项目餐饮服务业绩，每提供1份得1分，最多得5分。 注：①以中标/成交通知书或合同协议书复印件加盖公章为准。②时间以中标/成交通知书或合同协议书签订时间为准。 2、供应商自2023年1月1日起至今具有同类项目业绩，每提供1份得5分，最多得5分。 注：①以中标/成交通知书或合同协议书复印件加盖公章为准。②时间以中标/成交通知书或合同协议书签订时间为准。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1、经初审合格的响应文件，通过符合性审查的磋商报价为有效报价。 2、评标基准价=满足磋商文件要求且最低的报价。 3、磋商报价为评标基准价得分为满分 。 4、其他磋商报价得分=(评标基准价/磋商报价)×（10）×100%。 5、磋商报价不完整的，不进入评标基准价的计算，本项得0分。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