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版本号：SXLXHW-2025-047.1B120260204001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高频电场肾脏治疗仪等医疗设备采购项目(二次)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SXLXHW-2025-047.1B1</w:t>
      </w:r>
      <w:r>
        <w:br/>
      </w:r>
      <w:r>
        <w:br/>
      </w:r>
      <w:r>
        <w:br/>
      </w:r>
    </w:p>
    <w:p>
      <w:pPr>
        <w:pStyle w:val="null3"/>
        <w:jc w:val="center"/>
        <w:outlineLvl w:val="2"/>
      </w:pPr>
      <w:r>
        <w:rPr>
          <w:rFonts w:ascii="仿宋_GB2312" w:hAnsi="仿宋_GB2312" w:cs="仿宋_GB2312" w:eastAsia="仿宋_GB2312"/>
          <w:sz w:val="28"/>
          <w:b/>
        </w:rPr>
        <w:t>西安市第三医院</w:t>
      </w:r>
    </w:p>
    <w:p>
      <w:pPr>
        <w:pStyle w:val="null3"/>
        <w:jc w:val="center"/>
        <w:outlineLvl w:val="2"/>
      </w:pPr>
      <w:r>
        <w:rPr>
          <w:rFonts w:ascii="仿宋_GB2312" w:hAnsi="仿宋_GB2312" w:cs="仿宋_GB2312" w:eastAsia="仿宋_GB2312"/>
          <w:sz w:val="28"/>
          <w:b/>
        </w:rPr>
        <w:t>陕西立信工程项目管理有限公司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陕西立信工程项目管理有限公司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西安市第三医院</w:t>
      </w:r>
      <w:r>
        <w:rPr>
          <w:rFonts w:ascii="仿宋_GB2312" w:hAnsi="仿宋_GB2312" w:cs="仿宋_GB2312" w:eastAsia="仿宋_GB2312"/>
        </w:rPr>
        <w:t>委托，拟对</w:t>
      </w:r>
      <w:r>
        <w:rPr>
          <w:rFonts w:ascii="仿宋_GB2312" w:hAnsi="仿宋_GB2312" w:cs="仿宋_GB2312" w:eastAsia="仿宋_GB2312"/>
        </w:rPr>
        <w:t>高频电场肾脏治疗仪等医疗设备采购项目(二次)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SXLXHW-2025-047.1B1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高频电场肾脏治疗仪等医疗设备采购项目(二次)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高频电场肾脏治疗仪等医疗设备1批，具体详见采购文件。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2、税收缴纳证明：提供磋商截止日前六个月内已缴纳的至少一个月的纳税证明或完税证明，依法免税的单位应提供相关证明材料；</w:t>
      </w:r>
    </w:p>
    <w:p>
      <w:pPr>
        <w:pStyle w:val="null3"/>
      </w:pPr>
      <w:r>
        <w:rPr>
          <w:rFonts w:ascii="仿宋_GB2312" w:hAnsi="仿宋_GB2312" w:cs="仿宋_GB2312" w:eastAsia="仿宋_GB2312"/>
        </w:rPr>
        <w:t>3、社会保障资金缴纳证明：提供磋商截止日前六个月内已缴存的至少一个月的社会保障资金缴存单据或社保机构开具的社会保险参保缴费情况证明，依法不需要缴纳社会保障资金的单位应提供相关证明材料；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财务状况报告：供应商提供2024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w:t>
      </w:r>
    </w:p>
    <w:p>
      <w:pPr>
        <w:pStyle w:val="null3"/>
      </w:pPr>
      <w:r>
        <w:rPr>
          <w:rFonts w:ascii="仿宋_GB2312" w:hAnsi="仿宋_GB2312" w:cs="仿宋_GB2312" w:eastAsia="仿宋_GB2312"/>
        </w:rPr>
        <w:t>5、无重大违法记录声明：参加政府采购活动前3年内，在经营活动中没有重大违法记录的书面声明；</w:t>
      </w:r>
    </w:p>
    <w:p>
      <w:pPr>
        <w:pStyle w:val="null3"/>
      </w:pPr>
      <w:r>
        <w:rPr>
          <w:rFonts w:ascii="仿宋_GB2312" w:hAnsi="仿宋_GB2312" w:cs="仿宋_GB2312" w:eastAsia="仿宋_GB2312"/>
        </w:rPr>
        <w:t>6、履行合同所必需的设备和专业技术能力书面声明函：具有履行合同所必需的设备和专业技术能力书面声明函；</w:t>
      </w:r>
    </w:p>
    <w:p>
      <w:pPr>
        <w:pStyle w:val="null3"/>
      </w:pPr>
      <w:r>
        <w:rPr>
          <w:rFonts w:ascii="仿宋_GB2312" w:hAnsi="仿宋_GB2312" w:cs="仿宋_GB2312" w:eastAsia="仿宋_GB2312"/>
        </w:rPr>
        <w:t>7、法人身份证明或授权书：法定代表人参加的，须提供法定代表人身份证明及本人身份证复印件；法定代表人授权他人参加的，须提供法定代表人委托授权书、被授权代表的身份证复印件，被授权人参加的还需要提供在本单位缴纳的社保证明（近3个月内任意一个月）；</w:t>
      </w:r>
    </w:p>
    <w:p>
      <w:pPr>
        <w:pStyle w:val="null3"/>
      </w:pPr>
      <w:r>
        <w:rPr>
          <w:rFonts w:ascii="仿宋_GB2312" w:hAnsi="仿宋_GB2312" w:cs="仿宋_GB2312" w:eastAsia="仿宋_GB2312"/>
        </w:rPr>
        <w:t>8、资质要求：投标人为代理商的应提供《医疗器械经营许可证》或《医疗器械经营备案凭证》及所投产品医疗器械注册证(含附件和附页)或医疗器械备案凭证；投标人为制造厂商的应提供《医疗器械生产许可证》及所投产品医疗器械注册证(含附件和附页)或医疗器械备案凭证；</w:t>
      </w:r>
    </w:p>
    <w:p>
      <w:pPr>
        <w:pStyle w:val="null3"/>
      </w:pPr>
      <w:r>
        <w:rPr>
          <w:rFonts w:ascii="仿宋_GB2312" w:hAnsi="仿宋_GB2312" w:cs="仿宋_GB2312" w:eastAsia="仿宋_GB2312"/>
        </w:rPr>
        <w:t>9、无行贿行为：在投标前3年内的招投标和政府采购活动中无以行贿手段谋取中标（成交）的行为，并承诺在本次政府采购活动中，不以向采购人、代理机构、评审人员提供利益和好处谋取中标（成交）；（提供书面承诺，加盖供应商公章）</w:t>
      </w:r>
    </w:p>
    <w:p>
      <w:pPr>
        <w:pStyle w:val="null3"/>
      </w:pPr>
      <w:r>
        <w:rPr>
          <w:rFonts w:ascii="仿宋_GB2312" w:hAnsi="仿宋_GB2312" w:cs="仿宋_GB2312" w:eastAsia="仿宋_GB2312"/>
        </w:rPr>
        <w:t>10、控股、管理关系：单位负责人为同一人或者存在直接控股、管理关系的不同供应商，不得参加同一合同项下的政府采购活动；（提供书面承诺，加盖供应商公章）</w:t>
      </w:r>
    </w:p>
    <w:p>
      <w:pPr>
        <w:pStyle w:val="null3"/>
      </w:pPr>
      <w:r>
        <w:rPr>
          <w:rFonts w:ascii="仿宋_GB2312" w:hAnsi="仿宋_GB2312" w:cs="仿宋_GB2312" w:eastAsia="仿宋_GB2312"/>
        </w:rPr>
        <w:t>11、信用记录审查：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供应商需提供信用中国网及中国政府采购网相应查询结果网页截图加盖供应商公章）</w:t>
      </w:r>
    </w:p>
    <w:p>
      <w:pPr>
        <w:pStyle w:val="null3"/>
      </w:pPr>
      <w:r>
        <w:rPr>
          <w:rFonts w:ascii="仿宋_GB2312" w:hAnsi="仿宋_GB2312" w:cs="仿宋_GB2312" w:eastAsia="仿宋_GB2312"/>
        </w:rPr>
        <w:t>12、供应商属性：投标人应承诺其公司非采购人及项目代理机构员工和亲属投资开办的公司，其法人、股东、高级管理人员非采购人单位员工及亲属。采购人、代理机构和投标人之间无相互兼职的情形；</w:t>
      </w:r>
    </w:p>
    <w:p>
      <w:pPr>
        <w:pStyle w:val="null3"/>
      </w:pPr>
      <w:r>
        <w:rPr>
          <w:rFonts w:ascii="仿宋_GB2312" w:hAnsi="仿宋_GB2312" w:cs="仿宋_GB2312" w:eastAsia="仿宋_GB2312"/>
        </w:rPr>
        <w:t>13、未被列入“黑名单”：列入政府采购各级管理主管部门和我院“黑名单”的供应商在其列入“黑名单”之日起3年内限制参与本项目；（提供截图或承诺书）</w:t>
      </w:r>
    </w:p>
    <w:p>
      <w:pPr>
        <w:pStyle w:val="null3"/>
      </w:pPr>
      <w:r>
        <w:rPr>
          <w:rFonts w:ascii="仿宋_GB2312" w:hAnsi="仿宋_GB2312" w:cs="仿宋_GB2312" w:eastAsia="仿宋_GB2312"/>
        </w:rPr>
        <w:t>14、本项目不接受联合体投标：本项目不接受联合体投标；（提供书面承诺，加盖供应商公章）。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西安市第三医院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陕西省西安市未央区凤城三路东路十号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西安市第三医院经办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029-61816113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陕西立信工程项目管理有限公司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陕西省西安市雁塔区陕西省西安市雁塔区太白南路39号金石柏朗大厦12层1201、1202、1205室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张菲、孔祥妍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029-87519950-809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采购包1：794,000.00元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代理服务费收费标准：代理服务费依据《国家计委关于印发招标代理服务收费管理暂行办法的 通知》（计价格〔2002〕1980号）和《关于招标代理服务收费有关问题的通知》（发改办价格〔2003〕857号）文件规定标准下浮20%收取，成交单位在领取成交通知书时向代理机构支付代理服务费。缴纳账户如下： 户 名：陕西立信工程项目管理有限公司 账 号：129903881810301 开户行：招商银行西安朝阳门支行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西安市第三医院</w:t>
      </w:r>
      <w:r>
        <w:rPr>
          <w:rFonts w:ascii="仿宋_GB2312" w:hAnsi="仿宋_GB2312" w:cs="仿宋_GB2312" w:eastAsia="仿宋_GB2312"/>
        </w:rPr>
        <w:t>和</w:t>
      </w:r>
      <w:r>
        <w:rPr>
          <w:rFonts w:ascii="仿宋_GB2312" w:hAnsi="仿宋_GB2312" w:cs="仿宋_GB2312" w:eastAsia="仿宋_GB2312"/>
        </w:rPr>
        <w:t>陕西立信工程项目管理有限公司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西安市第三医院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陕西立信工程项目管理有限公司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陕西立信工程项目管理有限公司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满足国家及行业相关标准及要求。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陕西立信工程项目管理有限公司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陕西立信工程项目管理有限公司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陕西立信工程项目管理有限公司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联系人：张菲、孔祥妍</w:t>
      </w:r>
    </w:p>
    <w:p>
      <w:pPr>
        <w:pStyle w:val="null3"/>
      </w:pPr>
      <w:r>
        <w:rPr>
          <w:rFonts w:ascii="仿宋_GB2312" w:hAnsi="仿宋_GB2312" w:cs="仿宋_GB2312" w:eastAsia="仿宋_GB2312"/>
        </w:rPr>
        <w:t>联系电话：029-87519950-809</w:t>
      </w:r>
    </w:p>
    <w:p>
      <w:pPr>
        <w:pStyle w:val="null3"/>
      </w:pPr>
      <w:r>
        <w:rPr>
          <w:rFonts w:ascii="仿宋_GB2312" w:hAnsi="仿宋_GB2312" w:cs="仿宋_GB2312" w:eastAsia="仿宋_GB2312"/>
        </w:rPr>
        <w:t>地址：陕西省西安市雁塔区太白南路39号金石柏朗大厦12层1201、1202、1205室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高频电场肾脏治疗仪等医疗设备1批，具体详见采购文件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794,000.00</w:t>
      </w:r>
    </w:p>
    <w:p>
      <w:pPr>
        <w:pStyle w:val="null3"/>
      </w:pPr>
      <w:r>
        <w:rPr>
          <w:rFonts w:ascii="仿宋_GB2312" w:hAnsi="仿宋_GB2312" w:cs="仿宋_GB2312" w:eastAsia="仿宋_GB2312"/>
        </w:rPr>
        <w:t>采购包最高限价（元）: 794,000.00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西安市第三医院医疗设备一批（高频电场肾脏治疗仪等）</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794,000.00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标的名称：西安市第三医院医疗设备一批（高频电场肾脏治疗仪等）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rPr>
              <w:t>一、采购清单：</w:t>
            </w:r>
          </w:p>
          <w:tbl>
            <w:tblPr>
              <w:tblInd w:type="dxa" w:w="135"/>
              <w:tblBorders>
                <w:top w:val="none" w:color="000000" w:sz="4"/>
                <w:left w:val="none" w:color="000000" w:sz="4"/>
                <w:bottom w:val="none" w:color="000000" w:sz="4"/>
                <w:right w:val="none" w:color="000000" w:sz="4"/>
                <w:insideH w:val="none"/>
                <w:insideV w:val="none"/>
              </w:tblBorders>
            </w:tblPr>
            <w:tblGrid>
              <w:gridCol w:w="225"/>
              <w:gridCol w:w="682"/>
              <w:gridCol w:w="237"/>
              <w:gridCol w:w="225"/>
              <w:gridCol w:w="647"/>
              <w:gridCol w:w="522"/>
            </w:tblGrid>
            <w:tr>
              <w:tc>
                <w:tcPr>
                  <w:tcW w:type="dxa" w:w="2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6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设备名</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2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6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采购预算（元）</w:t>
                  </w:r>
                </w:p>
              </w:tc>
              <w:tc>
                <w:tcPr>
                  <w:tcW w:type="dxa" w:w="5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最高限价（元）</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胰岛素泵</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238000.00</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230000.00</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高频电场肾脏治疗仪</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390000.00</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350000.00</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结肠透析机</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150000.00</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140000.00</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自动腹膜透析机</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80000.00</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74000.00</w:t>
                  </w:r>
                </w:p>
              </w:tc>
            </w:tr>
          </w:tbl>
          <w:p>
            <w:pPr>
              <w:pStyle w:val="null3"/>
              <w:jc w:val="both"/>
            </w:pPr>
            <w:r>
              <w:rPr>
                <w:rFonts w:ascii="仿宋_GB2312" w:hAnsi="仿宋_GB2312" w:cs="仿宋_GB2312" w:eastAsia="仿宋_GB2312"/>
                <w:sz w:val="21"/>
                <w:b/>
              </w:rPr>
              <w:t>二、产品技术要求</w:t>
            </w:r>
          </w:p>
          <w:p>
            <w:pPr>
              <w:pStyle w:val="null3"/>
              <w:jc w:val="both"/>
            </w:pPr>
            <w:r>
              <w:rPr>
                <w:rFonts w:ascii="仿宋_GB2312" w:hAnsi="仿宋_GB2312" w:cs="仿宋_GB2312" w:eastAsia="仿宋_GB2312"/>
                <w:sz w:val="21"/>
                <w:b/>
              </w:rPr>
              <w:t>一）、胰岛素泵：</w:t>
            </w:r>
          </w:p>
          <w:p>
            <w:pPr>
              <w:pStyle w:val="null3"/>
              <w:ind w:firstLine="480"/>
            </w:pPr>
            <w:r>
              <w:rPr>
                <w:rFonts w:ascii="仿宋_GB2312" w:hAnsi="仿宋_GB2312" w:cs="仿宋_GB2312" w:eastAsia="仿宋_GB2312"/>
                <w:sz w:val="21"/>
                <w:b/>
              </w:rPr>
              <w:t>1、技术参数</w:t>
            </w:r>
            <w:r>
              <w:rPr>
                <w:rFonts w:ascii="仿宋_GB2312" w:hAnsi="仿宋_GB2312" w:cs="仿宋_GB2312" w:eastAsia="仿宋_GB2312"/>
                <w:sz w:val="21"/>
                <w:b/>
              </w:rPr>
              <w:t>：</w:t>
            </w:r>
          </w:p>
          <w:p>
            <w:pPr>
              <w:pStyle w:val="null3"/>
              <w:ind w:firstLine="480"/>
            </w:pPr>
            <w:r>
              <w:rPr>
                <w:rFonts w:ascii="仿宋_GB2312" w:hAnsi="仿宋_GB2312" w:cs="仿宋_GB2312" w:eastAsia="仿宋_GB2312"/>
                <w:sz w:val="21"/>
              </w:rPr>
              <w:t>1.1.储药器装药量：≥3mL</w:t>
            </w:r>
          </w:p>
          <w:p>
            <w:pPr>
              <w:pStyle w:val="null3"/>
              <w:ind w:firstLine="480"/>
            </w:pPr>
            <w:r>
              <w:rPr>
                <w:rFonts w:ascii="仿宋_GB2312" w:hAnsi="仿宋_GB2312" w:cs="仿宋_GB2312" w:eastAsia="仿宋_GB2312"/>
                <w:sz w:val="21"/>
              </w:rPr>
              <w:t>1.2.具有按键锁</w:t>
            </w:r>
          </w:p>
          <w:p>
            <w:pPr>
              <w:pStyle w:val="null3"/>
              <w:ind w:firstLine="480"/>
            </w:pPr>
            <w:r>
              <w:rPr>
                <w:rFonts w:ascii="仿宋_GB2312" w:hAnsi="仿宋_GB2312" w:cs="仿宋_GB2312" w:eastAsia="仿宋_GB2312"/>
                <w:sz w:val="21"/>
              </w:rPr>
              <w:t>1.3.具有电量显示</w:t>
            </w:r>
          </w:p>
          <w:p>
            <w:pPr>
              <w:pStyle w:val="null3"/>
              <w:ind w:firstLine="480"/>
            </w:pPr>
            <w:r>
              <w:rPr>
                <w:rFonts w:ascii="仿宋_GB2312" w:hAnsi="仿宋_GB2312" w:cs="仿宋_GB2312" w:eastAsia="仿宋_GB2312"/>
                <w:sz w:val="21"/>
              </w:rPr>
              <w:t>1.4.具有储药器药量显示</w:t>
            </w:r>
          </w:p>
          <w:p>
            <w:pPr>
              <w:pStyle w:val="null3"/>
              <w:ind w:firstLine="480"/>
            </w:pPr>
            <w:r>
              <w:rPr>
                <w:rFonts w:ascii="仿宋_GB2312" w:hAnsi="仿宋_GB2312" w:cs="仿宋_GB2312" w:eastAsia="仿宋_GB2312"/>
                <w:sz w:val="21"/>
              </w:rPr>
              <w:t>1.5.基础率：0.1—35u/h</w:t>
            </w:r>
          </w:p>
          <w:p>
            <w:pPr>
              <w:pStyle w:val="null3"/>
              <w:ind w:firstLine="480"/>
            </w:pPr>
            <w:r>
              <w:rPr>
                <w:rFonts w:ascii="仿宋_GB2312" w:hAnsi="仿宋_GB2312" w:cs="仿宋_GB2312" w:eastAsia="仿宋_GB2312"/>
                <w:sz w:val="21"/>
              </w:rPr>
              <w:t>1.6.基础率步长：0.1u/h</w:t>
            </w:r>
          </w:p>
          <w:p>
            <w:pPr>
              <w:pStyle w:val="null3"/>
              <w:ind w:firstLine="480"/>
            </w:pPr>
            <w:r>
              <w:rPr>
                <w:rFonts w:ascii="仿宋_GB2312" w:hAnsi="仿宋_GB2312" w:cs="仿宋_GB2312" w:eastAsia="仿宋_GB2312"/>
                <w:sz w:val="21"/>
              </w:rPr>
              <w:t>1.7.基础率分段：24段</w:t>
            </w:r>
          </w:p>
          <w:p>
            <w:pPr>
              <w:pStyle w:val="null3"/>
              <w:ind w:firstLine="480"/>
            </w:pPr>
            <w:r>
              <w:rPr>
                <w:rFonts w:ascii="仿宋_GB2312" w:hAnsi="仿宋_GB2312" w:cs="仿宋_GB2312" w:eastAsia="仿宋_GB2312"/>
                <w:sz w:val="21"/>
              </w:rPr>
              <w:t>1.8.大剂量：0.1—25U</w:t>
            </w:r>
          </w:p>
          <w:p>
            <w:pPr>
              <w:pStyle w:val="null3"/>
              <w:ind w:firstLine="480"/>
            </w:pPr>
            <w:r>
              <w:rPr>
                <w:rFonts w:ascii="仿宋_GB2312" w:hAnsi="仿宋_GB2312" w:cs="仿宋_GB2312" w:eastAsia="仿宋_GB2312"/>
                <w:sz w:val="21"/>
              </w:rPr>
              <w:t>1.9.大剂量输注模式：常规波、方波、双波</w:t>
            </w:r>
          </w:p>
          <w:p>
            <w:pPr>
              <w:pStyle w:val="null3"/>
              <w:ind w:firstLine="480"/>
            </w:pPr>
            <w:r>
              <w:rPr>
                <w:rFonts w:ascii="仿宋_GB2312" w:hAnsi="仿宋_GB2312" w:cs="仿宋_GB2312" w:eastAsia="仿宋_GB2312"/>
                <w:sz w:val="21"/>
              </w:rPr>
              <w:t>1.10.大剂量计算模式：大剂量向导功能</w:t>
            </w:r>
          </w:p>
          <w:p>
            <w:pPr>
              <w:pStyle w:val="null3"/>
              <w:ind w:firstLine="480"/>
            </w:pPr>
            <w:r>
              <w:rPr>
                <w:rFonts w:ascii="仿宋_GB2312" w:hAnsi="仿宋_GB2312" w:cs="仿宋_GB2312" w:eastAsia="仿宋_GB2312"/>
                <w:sz w:val="21"/>
              </w:rPr>
              <w:t>1.11.电池：1节7号电池</w:t>
            </w:r>
          </w:p>
          <w:p>
            <w:pPr>
              <w:pStyle w:val="null3"/>
              <w:ind w:firstLine="480"/>
            </w:pPr>
            <w:r>
              <w:rPr>
                <w:rFonts w:ascii="仿宋_GB2312" w:hAnsi="仿宋_GB2312" w:cs="仿宋_GB2312" w:eastAsia="仿宋_GB2312"/>
                <w:sz w:val="21"/>
              </w:rPr>
              <w:t>1.12.马达：安全直流电马达</w:t>
            </w:r>
          </w:p>
          <w:p>
            <w:pPr>
              <w:pStyle w:val="null3"/>
              <w:ind w:firstLine="480"/>
            </w:pPr>
            <w:r>
              <w:rPr>
                <w:rFonts w:ascii="仿宋_GB2312" w:hAnsi="仿宋_GB2312" w:cs="仿宋_GB2312" w:eastAsia="仿宋_GB2312"/>
                <w:sz w:val="21"/>
              </w:rPr>
              <w:t>1.13.胰岛素输注精度：&lt;±5%</w:t>
            </w:r>
          </w:p>
          <w:p>
            <w:pPr>
              <w:pStyle w:val="null3"/>
              <w:ind w:firstLine="480"/>
            </w:pPr>
            <w:r>
              <w:rPr>
                <w:rFonts w:ascii="仿宋_GB2312" w:hAnsi="仿宋_GB2312" w:cs="仿宋_GB2312" w:eastAsia="仿宋_GB2312"/>
                <w:sz w:val="21"/>
              </w:rPr>
              <w:t>1.14.马达精度：≤±1%</w:t>
            </w:r>
          </w:p>
          <w:p>
            <w:pPr>
              <w:pStyle w:val="null3"/>
              <w:ind w:firstLine="480"/>
            </w:pPr>
            <w:r>
              <w:rPr>
                <w:rFonts w:ascii="仿宋_GB2312" w:hAnsi="仿宋_GB2312" w:cs="仿宋_GB2312" w:eastAsia="仿宋_GB2312"/>
                <w:sz w:val="21"/>
              </w:rPr>
              <w:t>1.15.具有背景灯</w:t>
            </w:r>
          </w:p>
          <w:p>
            <w:pPr>
              <w:pStyle w:val="null3"/>
              <w:ind w:firstLine="480"/>
            </w:pPr>
            <w:r>
              <w:rPr>
                <w:rFonts w:ascii="仿宋_GB2312" w:hAnsi="仿宋_GB2312" w:cs="仿宋_GB2312" w:eastAsia="仿宋_GB2312"/>
                <w:sz w:val="21"/>
              </w:rPr>
              <w:t>1.16.具有自检</w:t>
            </w:r>
          </w:p>
          <w:p>
            <w:pPr>
              <w:pStyle w:val="null3"/>
              <w:ind w:firstLine="480"/>
            </w:pPr>
            <w:r>
              <w:rPr>
                <w:rFonts w:ascii="仿宋_GB2312" w:hAnsi="仿宋_GB2312" w:cs="仿宋_GB2312" w:eastAsia="仿宋_GB2312"/>
                <w:sz w:val="21"/>
              </w:rPr>
              <w:t>1.17.报警记录：可回顾≥30次报警，以及报警的时间和日期</w:t>
            </w:r>
          </w:p>
          <w:p>
            <w:pPr>
              <w:pStyle w:val="null3"/>
              <w:ind w:firstLine="480"/>
            </w:pPr>
            <w:r>
              <w:rPr>
                <w:rFonts w:ascii="仿宋_GB2312" w:hAnsi="仿宋_GB2312" w:cs="仿宋_GB2312" w:eastAsia="仿宋_GB2312"/>
                <w:sz w:val="21"/>
              </w:rPr>
              <w:t>1.18.低液量报警：剩余单位</w:t>
            </w:r>
          </w:p>
          <w:p>
            <w:pPr>
              <w:pStyle w:val="null3"/>
              <w:ind w:firstLine="480"/>
            </w:pPr>
            <w:r>
              <w:rPr>
                <w:rFonts w:ascii="仿宋_GB2312" w:hAnsi="仿宋_GB2312" w:cs="仿宋_GB2312" w:eastAsia="仿宋_GB2312"/>
                <w:sz w:val="21"/>
              </w:rPr>
              <w:t>1.19.低电量报警：电池检测失败、低电量、无电量</w:t>
            </w:r>
          </w:p>
          <w:p>
            <w:pPr>
              <w:pStyle w:val="null3"/>
              <w:ind w:firstLine="480"/>
            </w:pPr>
            <w:r>
              <w:rPr>
                <w:rFonts w:ascii="仿宋_GB2312" w:hAnsi="仿宋_GB2312" w:cs="仿宋_GB2312" w:eastAsia="仿宋_GB2312"/>
                <w:sz w:val="21"/>
              </w:rPr>
              <w:t>1.20.充盈记录：可回顾≥60次充盈记录，以及充盈的时间和日期</w:t>
            </w:r>
          </w:p>
          <w:p>
            <w:pPr>
              <w:pStyle w:val="null3"/>
              <w:ind w:firstLine="480"/>
            </w:pPr>
            <w:r>
              <w:rPr>
                <w:rFonts w:ascii="仿宋_GB2312" w:hAnsi="仿宋_GB2312" w:cs="仿宋_GB2312" w:eastAsia="仿宋_GB2312"/>
                <w:sz w:val="21"/>
              </w:rPr>
              <w:t>1.21.大剂量历史：记录≥30次</w:t>
            </w:r>
          </w:p>
          <w:p>
            <w:pPr>
              <w:pStyle w:val="null3"/>
              <w:ind w:firstLine="480"/>
            </w:pPr>
            <w:r>
              <w:rPr>
                <w:rFonts w:ascii="仿宋_GB2312" w:hAnsi="仿宋_GB2312" w:cs="仿宋_GB2312" w:eastAsia="仿宋_GB2312"/>
                <w:sz w:val="21"/>
              </w:rPr>
              <w:t>1.22.防水等级：IPX-7</w:t>
            </w:r>
          </w:p>
          <w:p>
            <w:pPr>
              <w:pStyle w:val="null3"/>
              <w:ind w:firstLine="480"/>
            </w:pPr>
            <w:r>
              <w:rPr>
                <w:rFonts w:ascii="仿宋_GB2312" w:hAnsi="仿宋_GB2312" w:cs="仿宋_GB2312" w:eastAsia="仿宋_GB2312"/>
                <w:sz w:val="21"/>
              </w:rPr>
              <w:t>1.23.安全设置：具备多种独立安全系统程序监测，能实时后台自检，支持手动自检</w:t>
            </w:r>
          </w:p>
          <w:p>
            <w:pPr>
              <w:pStyle w:val="null3"/>
              <w:ind w:firstLine="480"/>
            </w:pPr>
            <w:r>
              <w:rPr>
                <w:rFonts w:ascii="仿宋_GB2312" w:hAnsi="仿宋_GB2312" w:cs="仿宋_GB2312" w:eastAsia="仿宋_GB2312"/>
                <w:sz w:val="21"/>
              </w:rPr>
              <w:t>1.24.电池仓帽与助针器终身负责更换</w:t>
            </w:r>
          </w:p>
          <w:p>
            <w:pPr>
              <w:pStyle w:val="null3"/>
              <w:ind w:firstLine="480"/>
            </w:pPr>
            <w:r>
              <w:rPr>
                <w:rFonts w:ascii="仿宋_GB2312" w:hAnsi="仿宋_GB2312" w:cs="仿宋_GB2312" w:eastAsia="仿宋_GB2312"/>
                <w:sz w:val="21"/>
                <w:b/>
              </w:rPr>
              <w:t>2、</w:t>
            </w:r>
            <w:r>
              <w:rPr>
                <w:rFonts w:ascii="仿宋_GB2312" w:hAnsi="仿宋_GB2312" w:cs="仿宋_GB2312" w:eastAsia="仿宋_GB2312"/>
                <w:sz w:val="21"/>
                <w:b/>
              </w:rPr>
              <w:t>设备配置</w:t>
            </w:r>
            <w:r>
              <w:rPr>
                <w:rFonts w:ascii="仿宋_GB2312" w:hAnsi="仿宋_GB2312" w:cs="仿宋_GB2312" w:eastAsia="仿宋_GB2312"/>
                <w:sz w:val="21"/>
                <w:b/>
              </w:rPr>
              <w:t>要求</w:t>
            </w:r>
          </w:p>
          <w:p>
            <w:pPr>
              <w:pStyle w:val="null3"/>
              <w:ind w:firstLine="480"/>
            </w:pPr>
            <w:r>
              <w:rPr>
                <w:rFonts w:ascii="仿宋_GB2312" w:hAnsi="仿宋_GB2312" w:cs="仿宋_GB2312" w:eastAsia="仿宋_GB2312"/>
                <w:sz w:val="21"/>
              </w:rPr>
              <w:t>2.1.胰岛素泵</w:t>
            </w:r>
          </w:p>
          <w:p>
            <w:pPr>
              <w:pStyle w:val="null3"/>
              <w:ind w:firstLine="480"/>
            </w:pPr>
            <w:r>
              <w:rPr>
                <w:rFonts w:ascii="仿宋_GB2312" w:hAnsi="仿宋_GB2312" w:cs="仿宋_GB2312" w:eastAsia="仿宋_GB2312"/>
                <w:sz w:val="21"/>
              </w:rPr>
              <w:t>2.2.胰岛素泵包（布袋、皮套、绑带、防水袋......）</w:t>
            </w:r>
          </w:p>
          <w:p>
            <w:pPr>
              <w:pStyle w:val="null3"/>
              <w:ind w:firstLine="480"/>
            </w:pPr>
            <w:r>
              <w:rPr>
                <w:rFonts w:ascii="仿宋_GB2312" w:hAnsi="仿宋_GB2312" w:cs="仿宋_GB2312" w:eastAsia="仿宋_GB2312"/>
                <w:sz w:val="21"/>
              </w:rPr>
              <w:t>2.3.电池仓钥匙</w:t>
            </w:r>
          </w:p>
          <w:p>
            <w:pPr>
              <w:pStyle w:val="null3"/>
              <w:ind w:firstLine="480"/>
            </w:pPr>
            <w:r>
              <w:rPr>
                <w:rFonts w:ascii="仿宋_GB2312" w:hAnsi="仿宋_GB2312" w:cs="仿宋_GB2312" w:eastAsia="仿宋_GB2312"/>
                <w:sz w:val="21"/>
              </w:rPr>
              <w:t>2.4.胰岛素泵使用日志</w:t>
            </w:r>
          </w:p>
          <w:p>
            <w:pPr>
              <w:pStyle w:val="null3"/>
              <w:ind w:firstLine="480"/>
            </w:pPr>
            <w:r>
              <w:rPr>
                <w:rFonts w:ascii="仿宋_GB2312" w:hAnsi="仿宋_GB2312" w:cs="仿宋_GB2312" w:eastAsia="仿宋_GB2312"/>
                <w:sz w:val="21"/>
              </w:rPr>
              <w:t>对于易损配件和一次性耗材进行报价。</w:t>
            </w:r>
          </w:p>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1"/>
                    </w:rPr>
                    <w:t>名称</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1"/>
                    </w:rPr>
                    <w:t>一次性使用胰岛素泵用输注器</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1"/>
                    </w:rPr>
                    <w:t>一次性使用胰岛素泵用储药器</w:t>
                  </w:r>
                </w:p>
              </w:tc>
            </w:tr>
          </w:tbl>
          <w:p>
            <w:pPr>
              <w:pStyle w:val="null3"/>
              <w:jc w:val="both"/>
            </w:pPr>
            <w:r>
              <w:rPr>
                <w:rFonts w:ascii="仿宋_GB2312" w:hAnsi="仿宋_GB2312" w:cs="仿宋_GB2312" w:eastAsia="仿宋_GB2312"/>
                <w:sz w:val="21"/>
                <w:b/>
              </w:rPr>
              <w:t>二）、高频电场肾脏治疗仪：（核心产品）</w:t>
            </w:r>
          </w:p>
          <w:p>
            <w:pPr>
              <w:pStyle w:val="null3"/>
              <w:ind w:firstLine="480"/>
            </w:pPr>
            <w:r>
              <w:rPr>
                <w:rFonts w:ascii="仿宋_GB2312" w:hAnsi="仿宋_GB2312" w:cs="仿宋_GB2312" w:eastAsia="仿宋_GB2312"/>
                <w:sz w:val="21"/>
                <w:b/>
              </w:rPr>
              <w:t>1、技术参数</w:t>
            </w:r>
          </w:p>
          <w:p>
            <w:pPr>
              <w:pStyle w:val="null3"/>
              <w:ind w:firstLine="480"/>
            </w:pPr>
            <w:r>
              <w:rPr>
                <w:rFonts w:ascii="仿宋_GB2312" w:hAnsi="仿宋_GB2312" w:cs="仿宋_GB2312" w:eastAsia="仿宋_GB2312"/>
                <w:sz w:val="21"/>
              </w:rPr>
              <w:t>1.1.整机功能</w:t>
            </w:r>
          </w:p>
          <w:p>
            <w:pPr>
              <w:pStyle w:val="null3"/>
              <w:ind w:firstLine="480"/>
            </w:pPr>
            <w:r>
              <w:rPr>
                <w:rFonts w:ascii="仿宋_GB2312" w:hAnsi="仿宋_GB2312" w:cs="仿宋_GB2312" w:eastAsia="仿宋_GB2312"/>
                <w:sz w:val="21"/>
              </w:rPr>
              <w:t>1.1.1.高频源工作电压和工作电流显示</w:t>
            </w:r>
          </w:p>
          <w:p>
            <w:pPr>
              <w:pStyle w:val="null3"/>
              <w:ind w:firstLine="480"/>
            </w:pPr>
            <w:r>
              <w:rPr>
                <w:rFonts w:ascii="仿宋_GB2312" w:hAnsi="仿宋_GB2312" w:cs="仿宋_GB2312" w:eastAsia="仿宋_GB2312"/>
                <w:sz w:val="21"/>
              </w:rPr>
              <w:t>1.1.2.电压调节</w:t>
            </w:r>
          </w:p>
          <w:p>
            <w:pPr>
              <w:pStyle w:val="null3"/>
              <w:ind w:firstLine="480"/>
            </w:pPr>
            <w:r>
              <w:rPr>
                <w:rFonts w:ascii="仿宋_GB2312" w:hAnsi="仿宋_GB2312" w:cs="仿宋_GB2312" w:eastAsia="仿宋_GB2312"/>
                <w:sz w:val="21"/>
              </w:rPr>
              <w:t>1.1.3.阻抗调节（使用调谐功能实现人体与设备阻值相匹配）</w:t>
            </w:r>
          </w:p>
          <w:p>
            <w:pPr>
              <w:pStyle w:val="null3"/>
              <w:ind w:firstLine="480"/>
            </w:pPr>
            <w:r>
              <w:rPr>
                <w:rFonts w:ascii="仿宋_GB2312" w:hAnsi="仿宋_GB2312" w:cs="仿宋_GB2312" w:eastAsia="仿宋_GB2312"/>
                <w:sz w:val="21"/>
              </w:rPr>
              <w:t>1.1.4.治疗时间设定</w:t>
            </w:r>
          </w:p>
          <w:p>
            <w:pPr>
              <w:pStyle w:val="null3"/>
              <w:ind w:firstLine="480"/>
            </w:pPr>
            <w:r>
              <w:rPr>
                <w:rFonts w:ascii="仿宋_GB2312" w:hAnsi="仿宋_GB2312" w:cs="仿宋_GB2312" w:eastAsia="仿宋_GB2312"/>
                <w:sz w:val="21"/>
              </w:rPr>
              <w:t>1.1.5.上下双电极加热</w:t>
            </w:r>
          </w:p>
          <w:p>
            <w:pPr>
              <w:pStyle w:val="null3"/>
              <w:ind w:firstLine="480"/>
            </w:pPr>
            <w:r>
              <w:rPr>
                <w:rFonts w:ascii="仿宋_GB2312" w:hAnsi="仿宋_GB2312" w:cs="仿宋_GB2312" w:eastAsia="仿宋_GB2312"/>
                <w:sz w:val="21"/>
              </w:rPr>
              <w:t>1.1.6.上电极可升降，0～90℃可旋转</w:t>
            </w:r>
          </w:p>
          <w:p>
            <w:pPr>
              <w:pStyle w:val="null3"/>
              <w:ind w:firstLine="480"/>
            </w:pPr>
            <w:r>
              <w:rPr>
                <w:rFonts w:ascii="仿宋_GB2312" w:hAnsi="仿宋_GB2312" w:cs="仿宋_GB2312" w:eastAsia="仿宋_GB2312"/>
                <w:sz w:val="21"/>
              </w:rPr>
              <w:t>1.1.7.紧急停机按钮</w:t>
            </w:r>
          </w:p>
          <w:p>
            <w:pPr>
              <w:pStyle w:val="null3"/>
              <w:ind w:firstLine="480"/>
            </w:pPr>
            <w:r>
              <w:rPr>
                <w:rFonts w:ascii="仿宋_GB2312" w:hAnsi="仿宋_GB2312" w:cs="仿宋_GB2312" w:eastAsia="仿宋_GB2312"/>
                <w:sz w:val="21"/>
              </w:rPr>
              <w:t>1.1.8.工作状态可显示</w:t>
            </w:r>
          </w:p>
          <w:p>
            <w:pPr>
              <w:pStyle w:val="null3"/>
              <w:ind w:firstLine="480"/>
            </w:pPr>
            <w:r>
              <w:rPr>
                <w:rFonts w:ascii="仿宋_GB2312" w:hAnsi="仿宋_GB2312" w:cs="仿宋_GB2312" w:eastAsia="仿宋_GB2312"/>
                <w:sz w:val="21"/>
              </w:rPr>
              <w:t>▲1.2.高频源工作频率：40MHz±1.5MHz</w:t>
            </w:r>
          </w:p>
          <w:p>
            <w:pPr>
              <w:pStyle w:val="null3"/>
              <w:ind w:firstLine="480"/>
            </w:pPr>
            <w:r>
              <w:rPr>
                <w:rFonts w:ascii="仿宋_GB2312" w:hAnsi="仿宋_GB2312" w:cs="仿宋_GB2312" w:eastAsia="仿宋_GB2312"/>
                <w:sz w:val="21"/>
              </w:rPr>
              <w:t>1.3.高频源输出功率：0～800VA持续可调；最大功率800VA±20%</w:t>
            </w:r>
          </w:p>
          <w:p>
            <w:pPr>
              <w:pStyle w:val="null3"/>
              <w:ind w:firstLine="480"/>
            </w:pPr>
            <w:r>
              <w:rPr>
                <w:rFonts w:ascii="仿宋_GB2312" w:hAnsi="仿宋_GB2312" w:cs="仿宋_GB2312" w:eastAsia="仿宋_GB2312"/>
                <w:sz w:val="21"/>
              </w:rPr>
              <w:t>1.4.功率调节方式：无极可调</w:t>
            </w:r>
          </w:p>
          <w:p>
            <w:pPr>
              <w:pStyle w:val="null3"/>
              <w:ind w:firstLine="480"/>
            </w:pPr>
            <w:r>
              <w:rPr>
                <w:rFonts w:ascii="仿宋_GB2312" w:hAnsi="仿宋_GB2312" w:cs="仿宋_GB2312" w:eastAsia="仿宋_GB2312"/>
                <w:sz w:val="21"/>
              </w:rPr>
              <w:t>1.5.输入功率：3000VA±5%</w:t>
            </w:r>
          </w:p>
          <w:p>
            <w:pPr>
              <w:pStyle w:val="null3"/>
              <w:ind w:firstLine="480"/>
            </w:pPr>
            <w:r>
              <w:rPr>
                <w:rFonts w:ascii="仿宋_GB2312" w:hAnsi="仿宋_GB2312" w:cs="仿宋_GB2312" w:eastAsia="仿宋_GB2312"/>
                <w:sz w:val="21"/>
              </w:rPr>
              <w:t>1.6.上电极行程：0～200mm</w:t>
            </w:r>
          </w:p>
          <w:p>
            <w:pPr>
              <w:pStyle w:val="null3"/>
              <w:ind w:firstLine="480"/>
            </w:pPr>
            <w:r>
              <w:rPr>
                <w:rFonts w:ascii="仿宋_GB2312" w:hAnsi="仿宋_GB2312" w:cs="仿宋_GB2312" w:eastAsia="仿宋_GB2312"/>
                <w:sz w:val="21"/>
              </w:rPr>
              <w:t>1.7.预热时间≤1min</w:t>
            </w:r>
          </w:p>
          <w:p>
            <w:pPr>
              <w:pStyle w:val="null3"/>
              <w:ind w:firstLine="480"/>
            </w:pPr>
            <w:r>
              <w:rPr>
                <w:rFonts w:ascii="仿宋_GB2312" w:hAnsi="仿宋_GB2312" w:cs="仿宋_GB2312" w:eastAsia="仿宋_GB2312"/>
                <w:sz w:val="21"/>
              </w:rPr>
              <w:t>1.8.治疗时间：0～60min内可调</w:t>
            </w:r>
          </w:p>
          <w:p>
            <w:pPr>
              <w:pStyle w:val="null3"/>
              <w:ind w:firstLine="480"/>
            </w:pPr>
            <w:r>
              <w:rPr>
                <w:rFonts w:ascii="仿宋_GB2312" w:hAnsi="仿宋_GB2312" w:cs="仿宋_GB2312" w:eastAsia="仿宋_GB2312"/>
                <w:sz w:val="21"/>
              </w:rPr>
              <w:t>1.9.连续工作时间：≥8小时</w:t>
            </w:r>
          </w:p>
          <w:p>
            <w:pPr>
              <w:pStyle w:val="null3"/>
              <w:ind w:firstLine="480"/>
            </w:pPr>
            <w:r>
              <w:rPr>
                <w:rFonts w:ascii="仿宋_GB2312" w:hAnsi="仿宋_GB2312" w:cs="仿宋_GB2312" w:eastAsia="仿宋_GB2312"/>
                <w:sz w:val="21"/>
              </w:rPr>
              <w:t>1.10.双极板下透热深度≥20cm</w:t>
            </w:r>
          </w:p>
          <w:p>
            <w:pPr>
              <w:pStyle w:val="null3"/>
              <w:ind w:firstLine="480"/>
            </w:pPr>
            <w:r>
              <w:rPr>
                <w:rFonts w:ascii="仿宋_GB2312" w:hAnsi="仿宋_GB2312" w:cs="仿宋_GB2312" w:eastAsia="仿宋_GB2312"/>
                <w:sz w:val="21"/>
                <w:b/>
              </w:rPr>
              <w:t>2、</w:t>
            </w:r>
            <w:r>
              <w:rPr>
                <w:rFonts w:ascii="仿宋_GB2312" w:hAnsi="仿宋_GB2312" w:cs="仿宋_GB2312" w:eastAsia="仿宋_GB2312"/>
                <w:sz w:val="21"/>
                <w:b/>
              </w:rPr>
              <w:t>设备配置</w:t>
            </w:r>
            <w:r>
              <w:rPr>
                <w:rFonts w:ascii="仿宋_GB2312" w:hAnsi="仿宋_GB2312" w:cs="仿宋_GB2312" w:eastAsia="仿宋_GB2312"/>
                <w:sz w:val="21"/>
                <w:b/>
              </w:rPr>
              <w:t>要求</w:t>
            </w:r>
          </w:p>
          <w:tbl>
            <w:tblPr>
              <w:tblInd w:type="dxa" w:w="120"/>
              <w:tblBorders>
                <w:top w:val="none" w:color="000000" w:sz="4"/>
                <w:left w:val="none" w:color="000000" w:sz="4"/>
                <w:bottom w:val="none" w:color="000000" w:sz="4"/>
                <w:right w:val="none" w:color="000000" w:sz="4"/>
                <w:insideH w:val="none"/>
                <w:insideV w:val="none"/>
              </w:tblBorders>
            </w:tblPr>
            <w:tblGrid>
              <w:gridCol w:w="878"/>
              <w:gridCol w:w="496"/>
              <w:gridCol w:w="585"/>
              <w:gridCol w:w="585"/>
            </w:tblGrid>
            <w:tr>
              <w:tc>
                <w:tcPr>
                  <w:tcW w:type="dxa" w:w="8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4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5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5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高频主机</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 xml:space="preserve"> 床体</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移动电极</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 xml:space="preserve"> 治疗床海绵垫</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块</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治疗毡垫</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块</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小号热疗水袋</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大号热疗水袋</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治疗床海绵垫罩</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 xml:space="preserve"> 内六角扳手</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5号</w:t>
                  </w: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极板</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1"/>
                <w:b/>
              </w:rPr>
              <w:t>三）、结肠透析机：</w:t>
            </w:r>
          </w:p>
          <w:p>
            <w:pPr>
              <w:pStyle w:val="null3"/>
              <w:ind w:firstLine="480"/>
            </w:pPr>
            <w:r>
              <w:rPr>
                <w:rFonts w:ascii="仿宋_GB2312" w:hAnsi="仿宋_GB2312" w:cs="仿宋_GB2312" w:eastAsia="仿宋_GB2312"/>
                <w:sz w:val="21"/>
                <w:b/>
              </w:rPr>
              <w:t>1、技术参数：</w:t>
            </w:r>
          </w:p>
          <w:p>
            <w:pPr>
              <w:pStyle w:val="null3"/>
              <w:ind w:firstLine="480"/>
            </w:pPr>
            <w:r>
              <w:rPr>
                <w:rFonts w:ascii="仿宋_GB2312" w:hAnsi="仿宋_GB2312" w:cs="仿宋_GB2312" w:eastAsia="仿宋_GB2312"/>
                <w:sz w:val="21"/>
              </w:rPr>
              <w:t>1.1.具备数据库功能：治疗软件具有药液配置、治疗方案程序设定、病人信息系统、故障自动诊断等功能；</w:t>
            </w:r>
          </w:p>
          <w:p>
            <w:pPr>
              <w:pStyle w:val="null3"/>
              <w:ind w:firstLine="480"/>
            </w:pPr>
            <w:r>
              <w:rPr>
                <w:rFonts w:ascii="仿宋_GB2312" w:hAnsi="仿宋_GB2312" w:cs="仿宋_GB2312" w:eastAsia="仿宋_GB2312"/>
                <w:sz w:val="21"/>
              </w:rPr>
              <w:t>1.2.体现出肠道清洗、结肠透析和肠道给药的治疗方法；</w:t>
            </w:r>
          </w:p>
          <w:p>
            <w:pPr>
              <w:pStyle w:val="null3"/>
              <w:ind w:firstLine="480"/>
            </w:pPr>
            <w:r>
              <w:rPr>
                <w:rFonts w:ascii="仿宋_GB2312" w:hAnsi="仿宋_GB2312" w:cs="仿宋_GB2312" w:eastAsia="仿宋_GB2312"/>
                <w:sz w:val="21"/>
              </w:rPr>
              <w:t>1.3.双泵控制系统，主蠕动泵注液速度≥0L－1.5L/min；药蠕动泵注液速度≥0mL－100mL/min；</w:t>
            </w:r>
          </w:p>
          <w:p>
            <w:pPr>
              <w:pStyle w:val="null3"/>
              <w:ind w:firstLine="480"/>
            </w:pPr>
            <w:r>
              <w:rPr>
                <w:rFonts w:ascii="仿宋_GB2312" w:hAnsi="仿宋_GB2312" w:cs="仿宋_GB2312" w:eastAsia="仿宋_GB2312"/>
                <w:sz w:val="21"/>
              </w:rPr>
              <w:t>1.4.有双通道压力变化波形曲线实时显示，触摸屏按键；</w:t>
            </w:r>
          </w:p>
          <w:p>
            <w:pPr>
              <w:pStyle w:val="null3"/>
              <w:ind w:firstLine="480"/>
            </w:pPr>
            <w:r>
              <w:rPr>
                <w:rFonts w:ascii="仿宋_GB2312" w:hAnsi="仿宋_GB2312" w:cs="仿宋_GB2312" w:eastAsia="仿宋_GB2312"/>
                <w:sz w:val="21"/>
              </w:rPr>
              <w:t>1.5.流量调节范围：0－2000mL；流量测量误差：≤50mL；</w:t>
            </w:r>
          </w:p>
          <w:p>
            <w:pPr>
              <w:pStyle w:val="null3"/>
              <w:ind w:firstLine="480"/>
            </w:pPr>
            <w:r>
              <w:rPr>
                <w:rFonts w:ascii="仿宋_GB2312" w:hAnsi="仿宋_GB2312" w:cs="仿宋_GB2312" w:eastAsia="仿宋_GB2312"/>
                <w:sz w:val="21"/>
              </w:rPr>
              <w:t>1.6.温度监控范围：3～40℃；温度测量误差：≤0.5℃；</w:t>
            </w:r>
          </w:p>
          <w:p>
            <w:pPr>
              <w:pStyle w:val="null3"/>
              <w:ind w:firstLine="480"/>
            </w:pPr>
            <w:r>
              <w:rPr>
                <w:rFonts w:ascii="仿宋_GB2312" w:hAnsi="仿宋_GB2312" w:cs="仿宋_GB2312" w:eastAsia="仿宋_GB2312"/>
                <w:sz w:val="21"/>
              </w:rPr>
              <w:t>1.7.压力监控范围：0～30Kpa；压力测量误差：≤2Kpa；</w:t>
            </w:r>
          </w:p>
          <w:p>
            <w:pPr>
              <w:pStyle w:val="null3"/>
              <w:ind w:firstLine="480"/>
            </w:pPr>
            <w:r>
              <w:rPr>
                <w:rFonts w:ascii="仿宋_GB2312" w:hAnsi="仿宋_GB2312" w:cs="仿宋_GB2312" w:eastAsia="仿宋_GB2312"/>
                <w:sz w:val="21"/>
              </w:rPr>
              <w:t>1.8.具有温度、流量、压力、时间等参数的实时显示；</w:t>
            </w:r>
          </w:p>
          <w:p>
            <w:pPr>
              <w:pStyle w:val="null3"/>
              <w:ind w:firstLine="480"/>
            </w:pPr>
            <w:r>
              <w:rPr>
                <w:rFonts w:ascii="仿宋_GB2312" w:hAnsi="仿宋_GB2312" w:cs="仿宋_GB2312" w:eastAsia="仿宋_GB2312"/>
                <w:sz w:val="21"/>
              </w:rPr>
              <w:t>1.9.内置水处理系统；</w:t>
            </w:r>
          </w:p>
          <w:p>
            <w:pPr>
              <w:pStyle w:val="null3"/>
              <w:ind w:firstLine="480"/>
            </w:pPr>
            <w:r>
              <w:rPr>
                <w:rFonts w:ascii="仿宋_GB2312" w:hAnsi="仿宋_GB2312" w:cs="仿宋_GB2312" w:eastAsia="仿宋_GB2312"/>
                <w:sz w:val="21"/>
              </w:rPr>
              <w:t>1.10.报警保护功能；</w:t>
            </w:r>
          </w:p>
          <w:p>
            <w:pPr>
              <w:pStyle w:val="null3"/>
              <w:ind w:firstLine="480"/>
            </w:pPr>
            <w:r>
              <w:rPr>
                <w:rFonts w:ascii="仿宋_GB2312" w:hAnsi="仿宋_GB2312" w:cs="仿宋_GB2312" w:eastAsia="仿宋_GB2312"/>
                <w:sz w:val="21"/>
              </w:rPr>
              <w:t>▲1.11.双腔套管式一次性使用肛门管，且为非憋压式套管结构；</w:t>
            </w:r>
          </w:p>
          <w:p>
            <w:pPr>
              <w:pStyle w:val="null3"/>
              <w:ind w:firstLine="480"/>
            </w:pPr>
            <w:r>
              <w:rPr>
                <w:rFonts w:ascii="仿宋_GB2312" w:hAnsi="仿宋_GB2312" w:cs="仿宋_GB2312" w:eastAsia="仿宋_GB2312"/>
                <w:sz w:val="21"/>
              </w:rPr>
              <w:t>1.12.整个治疗过程可设定为全自动运行模式；</w:t>
            </w:r>
          </w:p>
          <w:p>
            <w:pPr>
              <w:pStyle w:val="null3"/>
              <w:ind w:firstLine="480"/>
            </w:pPr>
            <w:r>
              <w:rPr>
                <w:rFonts w:ascii="仿宋_GB2312" w:hAnsi="仿宋_GB2312" w:cs="仿宋_GB2312" w:eastAsia="仿宋_GB2312"/>
                <w:sz w:val="21"/>
              </w:rPr>
              <w:t>▲1.13.治疗机借助传感器，同时具有导航进入功能，其中废液析出管腔中的注液管可置入高位结肠50CM以上，可实现高位结肠透析功能。</w:t>
            </w:r>
          </w:p>
          <w:p>
            <w:pPr>
              <w:pStyle w:val="null3"/>
              <w:ind w:firstLine="480"/>
            </w:pPr>
            <w:r>
              <w:rPr>
                <w:rFonts w:ascii="仿宋_GB2312" w:hAnsi="仿宋_GB2312" w:cs="仿宋_GB2312" w:eastAsia="仿宋_GB2312"/>
                <w:sz w:val="21"/>
              </w:rPr>
              <w:t>对于易损配件和一次性耗材进行报价。</w:t>
            </w:r>
          </w:p>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1"/>
                    </w:rPr>
                    <w:t>名称</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1"/>
                    </w:rPr>
                    <w:t>一次性使用肛门管</w:t>
                  </w:r>
                </w:p>
              </w:tc>
            </w:tr>
          </w:tbl>
          <w:p>
            <w:pPr>
              <w:pStyle w:val="null3"/>
              <w:jc w:val="both"/>
            </w:pPr>
            <w:r>
              <w:rPr>
                <w:rFonts w:ascii="仿宋_GB2312" w:hAnsi="仿宋_GB2312" w:cs="仿宋_GB2312" w:eastAsia="仿宋_GB2312"/>
                <w:sz w:val="21"/>
                <w:b/>
              </w:rPr>
              <w:t>四）、自动腹膜透析机：</w:t>
            </w:r>
          </w:p>
          <w:p>
            <w:pPr>
              <w:pStyle w:val="null3"/>
              <w:ind w:firstLine="480"/>
            </w:pPr>
            <w:r>
              <w:rPr>
                <w:rFonts w:ascii="仿宋_GB2312" w:hAnsi="仿宋_GB2312" w:cs="仿宋_GB2312" w:eastAsia="仿宋_GB2312"/>
                <w:sz w:val="21"/>
                <w:b/>
              </w:rPr>
              <w:t>1、技术参数：</w:t>
            </w:r>
          </w:p>
          <w:p>
            <w:pPr>
              <w:pStyle w:val="null3"/>
              <w:ind w:firstLine="480"/>
            </w:pPr>
            <w:r>
              <w:rPr>
                <w:rFonts w:ascii="仿宋_GB2312" w:hAnsi="仿宋_GB2312" w:cs="仿宋_GB2312" w:eastAsia="仿宋_GB2312"/>
                <w:sz w:val="21"/>
              </w:rPr>
              <w:t>1.1.输入功率 300VA±30VA</w:t>
            </w:r>
          </w:p>
          <w:p>
            <w:pPr>
              <w:pStyle w:val="null3"/>
              <w:ind w:firstLine="480"/>
            </w:pPr>
            <w:r>
              <w:rPr>
                <w:rFonts w:ascii="仿宋_GB2312" w:hAnsi="仿宋_GB2312" w:cs="仿宋_GB2312" w:eastAsia="仿宋_GB2312"/>
                <w:sz w:val="21"/>
              </w:rPr>
              <w:t>1.2.液体注入量50mL～3500mL/次，增加梯度为50mL</w:t>
            </w:r>
          </w:p>
          <w:p>
            <w:pPr>
              <w:pStyle w:val="null3"/>
              <w:ind w:firstLine="480"/>
            </w:pPr>
            <w:r>
              <w:rPr>
                <w:rFonts w:ascii="仿宋_GB2312" w:hAnsi="仿宋_GB2312" w:cs="仿宋_GB2312" w:eastAsia="仿宋_GB2312"/>
                <w:sz w:val="21"/>
              </w:rPr>
              <w:t>1.3.注入量误差±10%</w:t>
            </w:r>
          </w:p>
          <w:p>
            <w:pPr>
              <w:pStyle w:val="null3"/>
              <w:ind w:firstLine="480"/>
            </w:pPr>
            <w:r>
              <w:rPr>
                <w:rFonts w:ascii="仿宋_GB2312" w:hAnsi="仿宋_GB2312" w:cs="仿宋_GB2312" w:eastAsia="仿宋_GB2312"/>
                <w:sz w:val="21"/>
              </w:rPr>
              <w:t>1.4.控温范围25℃～39℃，增加梯度1℃</w:t>
            </w:r>
          </w:p>
          <w:p>
            <w:pPr>
              <w:pStyle w:val="null3"/>
              <w:ind w:firstLine="480"/>
            </w:pPr>
            <w:r>
              <w:rPr>
                <w:rFonts w:ascii="仿宋_GB2312" w:hAnsi="仿宋_GB2312" w:cs="仿宋_GB2312" w:eastAsia="仿宋_GB2312"/>
                <w:sz w:val="21"/>
              </w:rPr>
              <w:t>1.5.控温误差 误差±2℃</w:t>
            </w:r>
          </w:p>
          <w:p>
            <w:pPr>
              <w:pStyle w:val="null3"/>
              <w:ind w:firstLine="480"/>
            </w:pPr>
            <w:r>
              <w:rPr>
                <w:rFonts w:ascii="仿宋_GB2312" w:hAnsi="仿宋_GB2312" w:cs="仿宋_GB2312" w:eastAsia="仿宋_GB2312"/>
                <w:sz w:val="21"/>
              </w:rPr>
              <w:t>1.6.手持手柄 ≥4英寸液晶屏，配有屏底托。</w:t>
            </w:r>
          </w:p>
          <w:p>
            <w:pPr>
              <w:pStyle w:val="null3"/>
              <w:ind w:firstLine="480"/>
            </w:pPr>
            <w:r>
              <w:rPr>
                <w:rFonts w:ascii="仿宋_GB2312" w:hAnsi="仿宋_GB2312" w:cs="仿宋_GB2312" w:eastAsia="仿宋_GB2312"/>
                <w:sz w:val="21"/>
              </w:rPr>
              <w:t>1.7.具有测温系统</w:t>
            </w:r>
          </w:p>
          <w:p>
            <w:pPr>
              <w:pStyle w:val="null3"/>
              <w:ind w:firstLine="480"/>
            </w:pPr>
            <w:r>
              <w:rPr>
                <w:rFonts w:ascii="仿宋_GB2312" w:hAnsi="仿宋_GB2312" w:cs="仿宋_GB2312" w:eastAsia="仿宋_GB2312"/>
                <w:sz w:val="21"/>
              </w:rPr>
              <w:t>1.8.额定电压和频率 AC220V，50Hz</w:t>
            </w:r>
          </w:p>
          <w:p>
            <w:pPr>
              <w:pStyle w:val="null3"/>
              <w:ind w:firstLine="480"/>
            </w:pPr>
            <w:r>
              <w:rPr>
                <w:rFonts w:ascii="仿宋_GB2312" w:hAnsi="仿宋_GB2312" w:cs="仿宋_GB2312" w:eastAsia="仿宋_GB2312"/>
                <w:sz w:val="21"/>
              </w:rPr>
              <w:t>1.9.报警保护</w:t>
            </w:r>
          </w:p>
          <w:p>
            <w:pPr>
              <w:pStyle w:val="null3"/>
              <w:ind w:firstLine="480"/>
            </w:pPr>
            <w:r>
              <w:rPr>
                <w:rFonts w:ascii="仿宋_GB2312" w:hAnsi="仿宋_GB2312" w:cs="仿宋_GB2312" w:eastAsia="仿宋_GB2312"/>
                <w:sz w:val="21"/>
              </w:rPr>
              <w:t>1.9.1液袋测温点温度超过设定温度时，自动切断加热电源，设备报警；</w:t>
            </w:r>
          </w:p>
          <w:p>
            <w:pPr>
              <w:pStyle w:val="null3"/>
              <w:ind w:firstLine="480"/>
            </w:pPr>
            <w:r>
              <w:rPr>
                <w:rFonts w:ascii="仿宋_GB2312" w:hAnsi="仿宋_GB2312" w:cs="仿宋_GB2312" w:eastAsia="仿宋_GB2312"/>
                <w:sz w:val="21"/>
              </w:rPr>
              <w:t>1.9.2加热板温度超过55℃，温度开关断开保护，自动切断加热器电源，设备报警；</w:t>
            </w:r>
          </w:p>
          <w:p>
            <w:pPr>
              <w:pStyle w:val="null3"/>
              <w:ind w:firstLine="480"/>
            </w:pPr>
            <w:r>
              <w:rPr>
                <w:rFonts w:ascii="仿宋_GB2312" w:hAnsi="仿宋_GB2312" w:cs="仿宋_GB2312" w:eastAsia="仿宋_GB2312"/>
                <w:sz w:val="21"/>
              </w:rPr>
              <w:t>1.9.3报警误差：±3℃。</w:t>
            </w:r>
          </w:p>
          <w:p>
            <w:pPr>
              <w:pStyle w:val="null3"/>
              <w:ind w:firstLine="480"/>
            </w:pPr>
            <w:r>
              <w:rPr>
                <w:rFonts w:ascii="仿宋_GB2312" w:hAnsi="仿宋_GB2312" w:cs="仿宋_GB2312" w:eastAsia="仿宋_GB2312"/>
                <w:sz w:val="21"/>
              </w:rPr>
              <w:t>1.10.留腹时间设置值分多档：</w:t>
            </w:r>
          </w:p>
          <w:p>
            <w:pPr>
              <w:pStyle w:val="null3"/>
              <w:ind w:firstLine="480"/>
            </w:pPr>
            <w:r>
              <w:rPr>
                <w:rFonts w:ascii="仿宋_GB2312" w:hAnsi="仿宋_GB2312" w:cs="仿宋_GB2312" w:eastAsia="仿宋_GB2312"/>
                <w:sz w:val="21"/>
              </w:rPr>
              <w:t>1h,1.5h,2h,2.5h,3h,3.5h,4h,4.5h,5h,误差±1%，</w:t>
            </w:r>
          </w:p>
          <w:p>
            <w:pPr>
              <w:pStyle w:val="null3"/>
              <w:ind w:firstLine="480"/>
            </w:pPr>
            <w:r>
              <w:rPr>
                <w:rFonts w:ascii="仿宋_GB2312" w:hAnsi="仿宋_GB2312" w:cs="仿宋_GB2312" w:eastAsia="仿宋_GB2312"/>
                <w:sz w:val="21"/>
              </w:rPr>
              <w:t>▲1.11.治疗中可随时更改处方</w:t>
            </w:r>
          </w:p>
          <w:p>
            <w:pPr>
              <w:pStyle w:val="null3"/>
              <w:ind w:firstLine="480"/>
            </w:pPr>
            <w:r>
              <w:rPr>
                <w:rFonts w:ascii="仿宋_GB2312" w:hAnsi="仿宋_GB2312" w:cs="仿宋_GB2312" w:eastAsia="仿宋_GB2312"/>
                <w:sz w:val="21"/>
              </w:rPr>
              <w:t>1.12.整机功能</w:t>
            </w:r>
          </w:p>
          <w:p>
            <w:pPr>
              <w:pStyle w:val="null3"/>
              <w:ind w:firstLine="480"/>
            </w:pPr>
            <w:r>
              <w:rPr>
                <w:rFonts w:ascii="仿宋_GB2312" w:hAnsi="仿宋_GB2312" w:cs="仿宋_GB2312" w:eastAsia="仿宋_GB2312"/>
                <w:sz w:val="21"/>
              </w:rPr>
              <w:t>1.12.1工作状态和治疗方式的显示；</w:t>
            </w:r>
          </w:p>
          <w:p>
            <w:pPr>
              <w:pStyle w:val="null3"/>
              <w:ind w:firstLine="480"/>
            </w:pPr>
            <w:r>
              <w:rPr>
                <w:rFonts w:ascii="仿宋_GB2312" w:hAnsi="仿宋_GB2312" w:cs="仿宋_GB2312" w:eastAsia="仿宋_GB2312"/>
                <w:sz w:val="21"/>
              </w:rPr>
              <w:t>1.12.2参数设定及显示；</w:t>
            </w:r>
          </w:p>
          <w:p>
            <w:pPr>
              <w:pStyle w:val="null3"/>
              <w:ind w:firstLine="480"/>
            </w:pPr>
            <w:r>
              <w:rPr>
                <w:rFonts w:ascii="仿宋_GB2312" w:hAnsi="仿宋_GB2312" w:cs="仿宋_GB2312" w:eastAsia="仿宋_GB2312"/>
                <w:sz w:val="21"/>
              </w:rPr>
              <w:t>1.12.3注入和引流过慢提示功能；</w:t>
            </w:r>
          </w:p>
          <w:p>
            <w:pPr>
              <w:pStyle w:val="null3"/>
              <w:ind w:firstLine="480"/>
            </w:pPr>
            <w:r>
              <w:rPr>
                <w:rFonts w:ascii="仿宋_GB2312" w:hAnsi="仿宋_GB2312" w:cs="仿宋_GB2312" w:eastAsia="仿宋_GB2312"/>
                <w:sz w:val="21"/>
              </w:rPr>
              <w:t>1.12.4透析参数的保存及查询；</w:t>
            </w:r>
          </w:p>
          <w:p>
            <w:pPr>
              <w:pStyle w:val="null3"/>
              <w:ind w:firstLine="480"/>
            </w:pPr>
            <w:r>
              <w:rPr>
                <w:rFonts w:ascii="仿宋_GB2312" w:hAnsi="仿宋_GB2312" w:cs="仿宋_GB2312" w:eastAsia="仿宋_GB2312"/>
                <w:sz w:val="21"/>
              </w:rPr>
              <w:t>1.12.5上传数据功能；</w:t>
            </w:r>
          </w:p>
          <w:p>
            <w:pPr>
              <w:pStyle w:val="null3"/>
              <w:ind w:firstLine="480"/>
            </w:pPr>
            <w:r>
              <w:rPr>
                <w:rFonts w:ascii="仿宋_GB2312" w:hAnsi="仿宋_GB2312" w:cs="仿宋_GB2312" w:eastAsia="仿宋_GB2312"/>
                <w:sz w:val="21"/>
              </w:rPr>
              <w:t>1.12.6人工引流功能；</w:t>
            </w:r>
          </w:p>
          <w:p>
            <w:pPr>
              <w:pStyle w:val="null3"/>
              <w:ind w:firstLine="480"/>
            </w:pPr>
            <w:r>
              <w:rPr>
                <w:rFonts w:ascii="仿宋_GB2312" w:hAnsi="仿宋_GB2312" w:cs="仿宋_GB2312" w:eastAsia="仿宋_GB2312"/>
                <w:sz w:val="21"/>
              </w:rPr>
              <w:t>1.12.7超温报警功能；</w:t>
            </w:r>
          </w:p>
          <w:p>
            <w:pPr>
              <w:pStyle w:val="null3"/>
              <w:ind w:firstLine="480"/>
            </w:pPr>
            <w:r>
              <w:rPr>
                <w:rFonts w:ascii="仿宋_GB2312" w:hAnsi="仿宋_GB2312" w:cs="仿宋_GB2312" w:eastAsia="仿宋_GB2312"/>
                <w:sz w:val="21"/>
              </w:rPr>
              <w:t>1.12.8整机移动。</w:t>
            </w:r>
          </w:p>
          <w:p>
            <w:pPr>
              <w:pStyle w:val="null3"/>
              <w:ind w:firstLine="480"/>
            </w:pPr>
            <w:r>
              <w:rPr>
                <w:rFonts w:ascii="仿宋_GB2312" w:hAnsi="仿宋_GB2312" w:cs="仿宋_GB2312" w:eastAsia="仿宋_GB2312"/>
                <w:sz w:val="21"/>
              </w:rPr>
              <w:t>▲1.13.供液方式，采取重力加动力双供液系统模式，适用于人体腹腔</w:t>
            </w:r>
          </w:p>
          <w:p>
            <w:pPr>
              <w:pStyle w:val="null3"/>
              <w:ind w:firstLine="480"/>
            </w:pPr>
            <w:r>
              <w:rPr>
                <w:rFonts w:ascii="仿宋_GB2312" w:hAnsi="仿宋_GB2312" w:cs="仿宋_GB2312" w:eastAsia="仿宋_GB2312"/>
                <w:sz w:val="21"/>
                <w:b/>
              </w:rPr>
              <w:t>2、</w:t>
            </w:r>
            <w:r>
              <w:rPr>
                <w:rFonts w:ascii="仿宋_GB2312" w:hAnsi="仿宋_GB2312" w:cs="仿宋_GB2312" w:eastAsia="仿宋_GB2312"/>
                <w:sz w:val="21"/>
                <w:b/>
              </w:rPr>
              <w:t>设备配置</w:t>
            </w:r>
            <w:r>
              <w:rPr>
                <w:rFonts w:ascii="仿宋_GB2312" w:hAnsi="仿宋_GB2312" w:cs="仿宋_GB2312" w:eastAsia="仿宋_GB2312"/>
                <w:sz w:val="21"/>
                <w:b/>
              </w:rPr>
              <w:t>要求</w:t>
            </w:r>
          </w:p>
          <w:tbl>
            <w:tblPr>
              <w:tblBorders>
                <w:top w:val="none" w:color="000000" w:sz="4"/>
                <w:left w:val="none" w:color="000000" w:sz="4"/>
                <w:bottom w:val="none" w:color="000000" w:sz="4"/>
                <w:right w:val="none" w:color="000000" w:sz="4"/>
                <w:insideH w:val="none"/>
                <w:insideV w:val="none"/>
              </w:tblBorders>
            </w:tblPr>
            <w:tblGrid>
              <w:gridCol w:w="358"/>
              <w:gridCol w:w="1202"/>
              <w:gridCol w:w="978"/>
            </w:tblGrid>
            <w:tr>
              <w:tc>
                <w:tcPr>
                  <w:tcW w:type="dxa" w:w="3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1"/>
                    </w:rPr>
                    <w:t>名称</w:t>
                  </w:r>
                </w:p>
              </w:tc>
              <w:tc>
                <w:tcPr>
                  <w:tcW w:type="dxa" w:w="9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1"/>
                    </w:rPr>
                    <w:t>数量</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1"/>
                    </w:rPr>
                    <w:t>1</w:t>
                  </w:r>
                </w:p>
              </w:tc>
              <w:tc>
                <w:tcPr>
                  <w:tcW w:type="dxa" w:w="1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1"/>
                    </w:rPr>
                    <w:t>腹膜透析机</w:t>
                  </w:r>
                </w:p>
              </w:tc>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1"/>
                    </w:rPr>
                    <w:t>1台</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1"/>
                    </w:rPr>
                    <w:t>2</w:t>
                  </w:r>
                </w:p>
              </w:tc>
              <w:tc>
                <w:tcPr>
                  <w:tcW w:type="dxa" w:w="1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1"/>
                    </w:rPr>
                    <w:t>引流桶</w:t>
                  </w:r>
                </w:p>
              </w:tc>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1"/>
                    </w:rPr>
                    <w:t>1个</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1"/>
                    </w:rPr>
                    <w:t>3</w:t>
                  </w:r>
                </w:p>
              </w:tc>
              <w:tc>
                <w:tcPr>
                  <w:tcW w:type="dxa" w:w="1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1"/>
                    </w:rPr>
                    <w:t>引流桶桶口胶垫</w:t>
                  </w:r>
                </w:p>
              </w:tc>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1"/>
                    </w:rPr>
                    <w:t>1个</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1"/>
                    </w:rPr>
                    <w:t>4</w:t>
                  </w:r>
                </w:p>
              </w:tc>
              <w:tc>
                <w:tcPr>
                  <w:tcW w:type="dxa" w:w="1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1"/>
                    </w:rPr>
                    <w:t>保险丝</w:t>
                  </w:r>
                </w:p>
              </w:tc>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1"/>
                    </w:rPr>
                    <w:t>2个</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1"/>
                    </w:rPr>
                    <w:t>5</w:t>
                  </w:r>
                </w:p>
              </w:tc>
              <w:tc>
                <w:tcPr>
                  <w:tcW w:type="dxa" w:w="1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1"/>
                    </w:rPr>
                    <w:t>蓝夹子</w:t>
                  </w:r>
                </w:p>
              </w:tc>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1"/>
                    </w:rPr>
                    <w:t>5个</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1"/>
                    </w:rPr>
                    <w:t>6</w:t>
                  </w:r>
                </w:p>
              </w:tc>
              <w:tc>
                <w:tcPr>
                  <w:tcW w:type="dxa" w:w="1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1"/>
                    </w:rPr>
                    <w:t>大帽尼龙螺母</w:t>
                  </w:r>
                </w:p>
              </w:tc>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1"/>
                    </w:rPr>
                    <w:t>3个</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1"/>
                    </w:rPr>
                    <w:t>7</w:t>
                  </w:r>
                </w:p>
              </w:tc>
              <w:tc>
                <w:tcPr>
                  <w:tcW w:type="dxa" w:w="1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1"/>
                    </w:rPr>
                    <w:t>触控笔</w:t>
                  </w:r>
                </w:p>
              </w:tc>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1"/>
                    </w:rPr>
                    <w:t>1个</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1"/>
                    </w:rPr>
                    <w:t>8</w:t>
                  </w:r>
                </w:p>
              </w:tc>
              <w:tc>
                <w:tcPr>
                  <w:tcW w:type="dxa" w:w="1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1"/>
                    </w:rPr>
                    <w:t>有机玻璃管夹</w:t>
                  </w:r>
                </w:p>
              </w:tc>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1"/>
                    </w:rPr>
                    <w:t>1个</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1"/>
                    </w:rPr>
                    <w:t>9</w:t>
                  </w:r>
                </w:p>
              </w:tc>
              <w:tc>
                <w:tcPr>
                  <w:tcW w:type="dxa" w:w="1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1"/>
                    </w:rPr>
                    <w:t>试机管路</w:t>
                  </w:r>
                </w:p>
              </w:tc>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1"/>
                    </w:rPr>
                    <w:t>2套</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1"/>
                    </w:rPr>
                    <w:t>10</w:t>
                  </w:r>
                </w:p>
              </w:tc>
              <w:tc>
                <w:tcPr>
                  <w:tcW w:type="dxa" w:w="1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1"/>
                    </w:rPr>
                    <w:t>腹膜透析管路</w:t>
                  </w:r>
                </w:p>
              </w:tc>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1"/>
                    </w:rPr>
                    <w:t>5套</w:t>
                  </w:r>
                </w:p>
              </w:tc>
            </w:tr>
          </w:tbl>
          <w:p>
            <w:pPr>
              <w:pStyle w:val="null3"/>
              <w:ind w:firstLine="480"/>
            </w:pPr>
            <w:r>
              <w:rPr>
                <w:rFonts w:ascii="仿宋_GB2312" w:hAnsi="仿宋_GB2312" w:cs="仿宋_GB2312" w:eastAsia="仿宋_GB2312"/>
                <w:sz w:val="21"/>
              </w:rPr>
              <w:t>对于易损配件和一次性耗材进行报价。</w:t>
            </w:r>
          </w:p>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1"/>
                    </w:rPr>
                    <w:t>名称</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1"/>
                    </w:rPr>
                    <w:t>腹膜透析管路</w:t>
                  </w:r>
                </w:p>
              </w:tc>
            </w:tr>
          </w:tbl>
          <w:p>
            <w:pPr>
              <w:pStyle w:val="null3"/>
            </w:pPr>
            <w:r>
              <w:rPr>
                <w:rFonts w:ascii="仿宋_GB2312" w:hAnsi="仿宋_GB2312" w:cs="仿宋_GB2312" w:eastAsia="仿宋_GB2312"/>
                <w:sz w:val="21"/>
                <w:b/>
              </w:rPr>
              <w:t>三、</w:t>
            </w:r>
            <w:r>
              <w:rPr>
                <w:rFonts w:ascii="仿宋_GB2312" w:hAnsi="仿宋_GB2312" w:cs="仿宋_GB2312" w:eastAsia="仿宋_GB2312"/>
                <w:sz w:val="21"/>
                <w:b/>
              </w:rPr>
              <w:t>服务要求</w:t>
            </w:r>
          </w:p>
          <w:p>
            <w:pPr>
              <w:pStyle w:val="null3"/>
              <w:ind w:firstLine="480"/>
            </w:pPr>
            <w:r>
              <w:rPr>
                <w:rFonts w:ascii="仿宋_GB2312" w:hAnsi="仿宋_GB2312" w:cs="仿宋_GB2312" w:eastAsia="仿宋_GB2312"/>
                <w:sz w:val="21"/>
              </w:rPr>
              <w:t>乙方须在设备安装调试完成后对甲方操作人员进行完整使用、保养等培训，是否完成培训视为货物验收必备条件之一。</w:t>
            </w:r>
          </w:p>
          <w:p>
            <w:pPr>
              <w:pStyle w:val="null3"/>
              <w:ind w:firstLine="480"/>
            </w:pPr>
            <w:r>
              <w:rPr>
                <w:rFonts w:ascii="仿宋_GB2312" w:hAnsi="仿宋_GB2312" w:cs="仿宋_GB2312" w:eastAsia="仿宋_GB2312"/>
                <w:sz w:val="21"/>
              </w:rPr>
              <w:t>服务承诺：以投标文件、澄清表（函）、合同和随货物的相关文件为准。</w:t>
            </w:r>
          </w:p>
          <w:p>
            <w:pPr>
              <w:pStyle w:val="null3"/>
              <w:numPr>
                <w:ilvl w:val="0"/>
                <w:numId w:val="1"/>
              </w:numPr>
            </w:pPr>
            <w:r>
              <w:rPr>
                <w:rFonts w:ascii="仿宋_GB2312" w:hAnsi="仿宋_GB2312" w:cs="仿宋_GB2312" w:eastAsia="仿宋_GB2312"/>
                <w:sz w:val="21"/>
                <w:b/>
              </w:rPr>
              <w:t>商务要求</w:t>
            </w:r>
          </w:p>
          <w:p>
            <w:pPr>
              <w:pStyle w:val="null3"/>
              <w:ind w:firstLine="480"/>
            </w:pPr>
            <w:r>
              <w:rPr>
                <w:rFonts w:ascii="仿宋_GB2312" w:hAnsi="仿宋_GB2312" w:cs="仿宋_GB2312" w:eastAsia="仿宋_GB2312"/>
                <w:sz w:val="21"/>
              </w:rPr>
              <w:t>1.交货期：自合同签订之日起30天；</w:t>
            </w:r>
          </w:p>
          <w:p>
            <w:pPr>
              <w:pStyle w:val="null3"/>
              <w:ind w:firstLine="480"/>
            </w:pPr>
            <w:r>
              <w:rPr>
                <w:rFonts w:ascii="仿宋_GB2312" w:hAnsi="仿宋_GB2312" w:cs="仿宋_GB2312" w:eastAsia="仿宋_GB2312"/>
                <w:sz w:val="21"/>
              </w:rPr>
              <w:t>2.质保期：质保时间5年；</w:t>
            </w:r>
          </w:p>
          <w:p>
            <w:pPr>
              <w:pStyle w:val="null3"/>
              <w:ind w:firstLine="480"/>
            </w:pPr>
            <w:r>
              <w:rPr>
                <w:rFonts w:ascii="仿宋_GB2312" w:hAnsi="仿宋_GB2312" w:cs="仿宋_GB2312" w:eastAsia="仿宋_GB2312"/>
                <w:sz w:val="21"/>
              </w:rPr>
              <w:t>3.交货地点：采购人指定地点</w:t>
            </w:r>
          </w:p>
          <w:p>
            <w:pPr>
              <w:pStyle w:val="null3"/>
              <w:ind w:firstLine="480"/>
            </w:pPr>
            <w:r>
              <w:rPr>
                <w:rFonts w:ascii="仿宋_GB2312" w:hAnsi="仿宋_GB2312" w:cs="仿宋_GB2312" w:eastAsia="仿宋_GB2312"/>
                <w:sz w:val="21"/>
              </w:rPr>
              <w:t>4.付款条件</w:t>
            </w:r>
          </w:p>
          <w:p>
            <w:pPr>
              <w:pStyle w:val="null3"/>
              <w:ind w:firstLine="480"/>
            </w:pPr>
            <w:r>
              <w:rPr>
                <w:rFonts w:ascii="仿宋_GB2312" w:hAnsi="仿宋_GB2312" w:cs="仿宋_GB2312" w:eastAsia="仿宋_GB2312"/>
                <w:sz w:val="21"/>
              </w:rPr>
              <w:t>（一）合同签订后，乙方须按其投标文件中响应的交货期按时交货并提供全额合规发票保证“货票同行”，设备到达甲方指定地点，安装、调试完毕并验收合格后，甲方支付合同总价款的95% ，即人民币（大写）XXXXXXXXXXXXX（¥XXXX万元）。若乙方届时未提供全额合规发票，甲方付款期限顺延，且不承担任何责任。</w:t>
            </w:r>
          </w:p>
          <w:p>
            <w:pPr>
              <w:pStyle w:val="null3"/>
              <w:ind w:firstLine="480"/>
            </w:pPr>
            <w:r>
              <w:rPr>
                <w:rFonts w:ascii="仿宋_GB2312" w:hAnsi="仿宋_GB2312" w:cs="仿宋_GB2312" w:eastAsia="仿宋_GB2312"/>
                <w:sz w:val="21"/>
              </w:rPr>
              <w:t>（二）合同总价的剩余部分 ，即人民币（大写）xxxxxx元整（¥xxxxxx万元），验收合格之日起，三年后甲方一次性无息支付。</w:t>
            </w:r>
          </w:p>
          <w:p>
            <w:pPr>
              <w:pStyle w:val="null3"/>
              <w:ind w:firstLine="480"/>
            </w:pPr>
            <w:r>
              <w:rPr>
                <w:rFonts w:ascii="仿宋_GB2312" w:hAnsi="仿宋_GB2312" w:cs="仿宋_GB2312" w:eastAsia="仿宋_GB2312"/>
                <w:sz w:val="21"/>
              </w:rPr>
              <w:t>（三）支付方式：银行转账。</w:t>
            </w:r>
          </w:p>
          <w:p>
            <w:pPr>
              <w:pStyle w:val="null3"/>
            </w:pPr>
            <w:r>
              <w:rPr>
                <w:rFonts w:ascii="仿宋_GB2312" w:hAnsi="仿宋_GB2312" w:cs="仿宋_GB2312" w:eastAsia="仿宋_GB2312"/>
                <w:sz w:val="21"/>
                <w:b/>
              </w:rPr>
              <w:t>五、其他</w:t>
            </w:r>
          </w:p>
          <w:p>
            <w:pPr>
              <w:pStyle w:val="null3"/>
              <w:ind w:firstLine="480"/>
            </w:pPr>
            <w:r>
              <w:rPr>
                <w:rFonts w:ascii="仿宋_GB2312" w:hAnsi="仿宋_GB2312" w:cs="仿宋_GB2312" w:eastAsia="仿宋_GB2312"/>
                <w:sz w:val="21"/>
              </w:rPr>
              <w:t>（一）质量验收标准或规范</w:t>
            </w:r>
          </w:p>
          <w:p>
            <w:pPr>
              <w:pStyle w:val="null3"/>
              <w:ind w:firstLine="480"/>
            </w:pPr>
            <w:r>
              <w:rPr>
                <w:rFonts w:ascii="仿宋_GB2312" w:hAnsi="仿宋_GB2312" w:cs="仿宋_GB2312" w:eastAsia="仿宋_GB2312"/>
                <w:sz w:val="21"/>
              </w:rPr>
              <w:t>（1）货物到达甲方指定地点后，甲方根据合同要求，进行外观验收，确认产地、规格、型号和数量。甲乙双方需在约定的时间和地点共同开箱检验。</w:t>
            </w:r>
          </w:p>
          <w:p>
            <w:pPr>
              <w:pStyle w:val="null3"/>
              <w:ind w:firstLine="480"/>
            </w:pPr>
            <w:r>
              <w:rPr>
                <w:rFonts w:ascii="仿宋_GB2312" w:hAnsi="仿宋_GB2312" w:cs="仿宋_GB2312" w:eastAsia="仿宋_GB2312"/>
                <w:sz w:val="21"/>
              </w:rPr>
              <w:t>（2）货物安装、调试过程中，属于国家计量法规定需要检测的设备及配件，乙方需提供计量检测部门的检测报告，属于特种设备的，乙方需办理注册登记和使用许可，而后能够正常使用时书面通知甲方。</w:t>
            </w:r>
          </w:p>
          <w:p>
            <w:pPr>
              <w:pStyle w:val="null3"/>
              <w:ind w:firstLine="480"/>
            </w:pPr>
            <w:r>
              <w:rPr>
                <w:rFonts w:ascii="仿宋_GB2312" w:hAnsi="仿宋_GB2312" w:cs="仿宋_GB2312" w:eastAsia="仿宋_GB2312"/>
                <w:sz w:val="21"/>
              </w:rPr>
              <w:t>（3）乙方向甲方提交原厂质保证明文件，要求覆盖乙方所承诺的全部原厂维修保养服务期限。</w:t>
            </w:r>
          </w:p>
          <w:p>
            <w:pPr>
              <w:pStyle w:val="null3"/>
              <w:ind w:firstLine="480"/>
            </w:pPr>
            <w:r>
              <w:rPr>
                <w:rFonts w:ascii="仿宋_GB2312" w:hAnsi="仿宋_GB2312" w:cs="仿宋_GB2312" w:eastAsia="仿宋_GB2312"/>
                <w:sz w:val="21"/>
              </w:rPr>
              <w:t>（4）甲方确认接收乙方的自检内容后，进行验收，验收合格后，由乙方对甲方操作人员进行培训，完成培训后，甲方填写验收单作为对货物的最终认可。</w:t>
            </w:r>
          </w:p>
          <w:p>
            <w:pPr>
              <w:pStyle w:val="null3"/>
              <w:ind w:firstLine="480"/>
            </w:pPr>
            <w:r>
              <w:rPr>
                <w:rFonts w:ascii="仿宋_GB2312" w:hAnsi="仿宋_GB2312" w:cs="仿宋_GB2312" w:eastAsia="仿宋_GB2312"/>
                <w:sz w:val="21"/>
              </w:rPr>
              <w:t>（5）乙方向甲方提交货物实施过程中的所有资料，以便甲方日后管理和维护。</w:t>
            </w:r>
          </w:p>
          <w:p>
            <w:pPr>
              <w:pStyle w:val="null3"/>
              <w:ind w:firstLine="480"/>
            </w:pPr>
            <w:r>
              <w:rPr>
                <w:rFonts w:ascii="仿宋_GB2312" w:hAnsi="仿宋_GB2312" w:cs="仿宋_GB2312" w:eastAsia="仿宋_GB2312"/>
                <w:sz w:val="21"/>
              </w:rPr>
              <w:t>（6）验收依据：</w:t>
            </w:r>
          </w:p>
          <w:p>
            <w:pPr>
              <w:pStyle w:val="null3"/>
              <w:ind w:firstLine="480"/>
            </w:pPr>
            <w:r>
              <w:rPr>
                <w:rFonts w:ascii="仿宋_GB2312" w:hAnsi="仿宋_GB2312" w:cs="仿宋_GB2312" w:eastAsia="仿宋_GB2312"/>
                <w:sz w:val="21"/>
              </w:rPr>
              <w:t>①.本合同及合同附件。</w:t>
            </w:r>
          </w:p>
          <w:p>
            <w:pPr>
              <w:pStyle w:val="null3"/>
              <w:ind w:firstLine="480"/>
            </w:pPr>
            <w:r>
              <w:rPr>
                <w:rFonts w:ascii="仿宋_GB2312" w:hAnsi="仿宋_GB2312" w:cs="仿宋_GB2312" w:eastAsia="仿宋_GB2312"/>
                <w:sz w:val="21"/>
              </w:rPr>
              <w:t>②.国家相应的标准、规范。</w:t>
            </w:r>
          </w:p>
          <w:p>
            <w:pPr>
              <w:pStyle w:val="null3"/>
              <w:ind w:firstLine="480"/>
            </w:pPr>
            <w:r>
              <w:rPr>
                <w:rFonts w:ascii="仿宋_GB2312" w:hAnsi="仿宋_GB2312" w:cs="仿宋_GB2312" w:eastAsia="仿宋_GB2312"/>
                <w:sz w:val="21"/>
              </w:rPr>
              <w:t>③.竞争性招标文件、投标文件、澄清表（函）</w:t>
            </w:r>
          </w:p>
          <w:p>
            <w:pPr>
              <w:pStyle w:val="null3"/>
              <w:ind w:firstLine="400"/>
              <w:jc w:val="both"/>
            </w:pPr>
            <w:r>
              <w:rPr>
                <w:rFonts w:ascii="仿宋_GB2312" w:hAnsi="仿宋_GB2312" w:cs="仿宋_GB2312" w:eastAsia="仿宋_GB2312"/>
                <w:sz w:val="21"/>
              </w:rPr>
              <w:t>（二）违约责任</w:t>
            </w:r>
          </w:p>
          <w:p>
            <w:pPr>
              <w:pStyle w:val="null3"/>
              <w:ind w:firstLine="480"/>
            </w:pPr>
            <w:r>
              <w:rPr>
                <w:rFonts w:ascii="仿宋_GB2312" w:hAnsi="仿宋_GB2312" w:cs="仿宋_GB2312" w:eastAsia="仿宋_GB2312"/>
                <w:sz w:val="21"/>
              </w:rPr>
              <w:t>（1）按《政府采购法》、《中华人民共和国民法典》中的相关条款执行。</w:t>
            </w:r>
          </w:p>
          <w:p>
            <w:pPr>
              <w:pStyle w:val="null3"/>
              <w:ind w:firstLine="480"/>
            </w:pPr>
            <w:r>
              <w:rPr>
                <w:rFonts w:ascii="仿宋_GB2312" w:hAnsi="仿宋_GB2312" w:cs="仿宋_GB2312" w:eastAsia="仿宋_GB2312"/>
                <w:sz w:val="21"/>
              </w:rPr>
              <w:t>（2）未按合同要求提供货物、质保服务或质量不能满足招标文件技术要求，在约定的条件下，乙方必须无条件更换，提高技术，完善质量，提供质保服务，否则，甲方有权解除合同，解除合同书面通知书到达乙方之日视为合同已解除，并按以下两种方式追究乙方的违约责任：</w:t>
            </w:r>
          </w:p>
          <w:p>
            <w:pPr>
              <w:pStyle w:val="null3"/>
              <w:ind w:firstLine="480"/>
            </w:pPr>
            <w:r>
              <w:rPr>
                <w:rFonts w:ascii="仿宋_GB2312" w:hAnsi="仿宋_GB2312" w:cs="仿宋_GB2312" w:eastAsia="仿宋_GB2312"/>
                <w:sz w:val="21"/>
              </w:rPr>
              <w:t>①.乙方赔偿甲方解除合同的全部损失（包括但不限于重新采购产生的费用、合同未履行导致设备不能按规划交付使用可能产生的租赁费用及其它由此造成的甲方对第三方的违约损失）；</w:t>
            </w:r>
          </w:p>
          <w:p>
            <w:pPr>
              <w:pStyle w:val="null3"/>
              <w:jc w:val="left"/>
            </w:pPr>
            <w:r>
              <w:rPr>
                <w:rFonts w:ascii="仿宋_GB2312" w:hAnsi="仿宋_GB2312" w:cs="仿宋_GB2312" w:eastAsia="仿宋_GB2312"/>
                <w:sz w:val="21"/>
              </w:rPr>
              <w:t>②.乙方支付甲方违约金，违约金计算方法：以合同总价为基数，支付甲方合同总价的30%为违约金，同时，对乙方的违约行为报监管机构进行相应的处罚。</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合同签订后，乙方须按其投标文件中响应的交货期按时交货并提供全额合规发票保证“货票同行”，设备到达甲方指定地点，安装、调试完毕并验收合格后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验收合格之日起，三年后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根据磋商文件要求及合同约定执行，满足采购人使用要求。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根据磋商文件要求及合同约定执行，满足采购人使用要求。</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二次报价环节中需将磋商响应报价表（二次）和分项报价表（二次）一起填写后签字盖章作为附件上传。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投标人应提交的相关资格证明材料.docx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投标人应提交的相关资格证明材料.docx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提供磋商截止日前六个月内已缴纳的至少一个月的纳税证明或完税证明，依法免税的单位应提供相关证明材料；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提供磋商截止日前六个月内已缴存的至少一个月的社会保障资金缴存单据或社保机构开具的社会保险参保缴费情况证明，依法不需要缴纳社会保障资金的单位应提供相关证明材料；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投标人应提交的相关资格证明材料.docx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w:t>
            </w:r>
          </w:p>
        </w:tc>
        <w:tc>
          <w:tcPr>
            <w:tcW w:type="dxa" w:w="1661"/>
          </w:tcPr>
          <w:p>
            <w:pPr>
              <w:pStyle w:val="null3"/>
            </w:pPr>
            <w:r>
              <w:rPr>
                <w:rFonts w:ascii="仿宋_GB2312" w:hAnsi="仿宋_GB2312" w:cs="仿宋_GB2312" w:eastAsia="仿宋_GB2312"/>
              </w:rPr>
              <w:t>投标人应提交的相关资格证明材料.docx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法人身份证明或授权书</w:t>
            </w:r>
          </w:p>
        </w:tc>
        <w:tc>
          <w:tcPr>
            <w:tcW w:type="dxa" w:w="3322"/>
          </w:tcPr>
          <w:p>
            <w:pPr>
              <w:pStyle w:val="null3"/>
            </w:pPr>
            <w:r>
              <w:rPr>
                <w:rFonts w:ascii="仿宋_GB2312" w:hAnsi="仿宋_GB2312" w:cs="仿宋_GB2312" w:eastAsia="仿宋_GB2312"/>
              </w:rPr>
              <w:t>法定代表人参加的，须提供法定代表人身份证明及本人身份证复印件；法定代表人授权他人参加的，须提供法定代表人委托授权书、被授权代表的身份证复印件，被授权人参加的还需要提供在本单位缴纳的社保证明（近3个月内任意一个月）；</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投标人为代理商的应提供《医疗器械经营许可证》或《医疗器械经营备案凭证》及所投产品医疗器械注册证(含附件和附页)或医疗器械备案凭证；投标人为制造厂商的应提供《医疗器械生产许可证》及所投产品医疗器械注册证(含附件和附页)或医疗器械备案凭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无行贿行为</w:t>
            </w:r>
          </w:p>
        </w:tc>
        <w:tc>
          <w:tcPr>
            <w:tcW w:type="dxa" w:w="3322"/>
          </w:tcPr>
          <w:p>
            <w:pPr>
              <w:pStyle w:val="null3"/>
            </w:pPr>
            <w:r>
              <w:rPr>
                <w:rFonts w:ascii="仿宋_GB2312" w:hAnsi="仿宋_GB2312" w:cs="仿宋_GB2312" w:eastAsia="仿宋_GB2312"/>
              </w:rPr>
              <w:t>在投标前3年内的招投标和政府采购活动中无以行贿手段谋取中标（成交）的行为，并承诺在本次政府采购活动中，不以向采购人、代理机构、评审人员提供利益和好处谋取中标（成交）；（提供书面承诺，加盖供应商公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单位负责人为同一人或者存在直接控股、管理关系的不同供应商，不得参加同一合同项下的政府采购活动；（提供书面承诺，加盖供应商公章）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信用记录审查</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供应商需提供信用中国网及中国政府采购网相应查询结果网页截图加盖供应商公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供应商属性</w:t>
            </w:r>
          </w:p>
        </w:tc>
        <w:tc>
          <w:tcPr>
            <w:tcW w:type="dxa" w:w="3322"/>
          </w:tcPr>
          <w:p>
            <w:pPr>
              <w:pStyle w:val="null3"/>
            </w:pPr>
            <w:r>
              <w:rPr>
                <w:rFonts w:ascii="仿宋_GB2312" w:hAnsi="仿宋_GB2312" w:cs="仿宋_GB2312" w:eastAsia="仿宋_GB2312"/>
              </w:rPr>
              <w:t>投标人应承诺其公司非采购人及项目代理机构员工和亲属投资开办的公司，其法人、股东、高级管理人员非采购人单位员工及亲属。采购人、代理机构和投标人之间无相互兼职的情形；</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未被列入“黑名单”</w:t>
            </w:r>
          </w:p>
        </w:tc>
        <w:tc>
          <w:tcPr>
            <w:tcW w:type="dxa" w:w="3322"/>
          </w:tcPr>
          <w:p>
            <w:pPr>
              <w:pStyle w:val="null3"/>
            </w:pPr>
            <w:r>
              <w:rPr>
                <w:rFonts w:ascii="仿宋_GB2312" w:hAnsi="仿宋_GB2312" w:cs="仿宋_GB2312" w:eastAsia="仿宋_GB2312"/>
              </w:rPr>
              <w:t>列入政府采购各级管理主管部门和我院“黑名单”的供应商在其列入“黑名单”之日起3年内限制参与本项目；（提供截图或承诺书）</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本项目不接受联合体投标；（提供书面承诺，加盖供应商公章）。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响应文件的签署、盖章、有效性</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磋商响应报价表及分项报价表.docx 投标人应提交的相关资格证明材料.docx 技术及商务响应.docx 供应商廉洁自律承诺书.docx 中小企业声明函 残疾人福利性单位声明函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唯一报价，并未超出采购预算或最高限价，磋商文件对各类产品单价有限价规定的，各类产品单价也不得超过最高限价</w:t>
            </w:r>
          </w:p>
        </w:tc>
        <w:tc>
          <w:tcPr>
            <w:tcW w:type="dxa" w:w="1661"/>
          </w:tcPr>
          <w:p>
            <w:pPr>
              <w:pStyle w:val="null3"/>
            </w:pPr>
            <w:r>
              <w:rPr>
                <w:rFonts w:ascii="仿宋_GB2312" w:hAnsi="仿宋_GB2312" w:cs="仿宋_GB2312" w:eastAsia="仿宋_GB2312"/>
              </w:rPr>
              <w:t>响应文件封面 磋商响应报价表及分项报价表.docx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磋商响应报价表及分项报价表.docx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磋商响应报价表及分项报价表.docx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磋商响应报价表及分项报价表.docx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投标人应提交的相关资格证明材料.docx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未出现采购文件规定的无效响应情形</w:t>
            </w:r>
          </w:p>
        </w:tc>
        <w:tc>
          <w:tcPr>
            <w:tcW w:type="dxa" w:w="1661"/>
          </w:tcPr>
          <w:p>
            <w:pPr>
              <w:pStyle w:val="null3"/>
            </w:pPr>
            <w:r>
              <w:rPr>
                <w:rFonts w:ascii="仿宋_GB2312" w:hAnsi="仿宋_GB2312" w:cs="仿宋_GB2312" w:eastAsia="仿宋_GB2312"/>
              </w:rPr>
              <w:t>响应文件封面 磋商响应报价表及分项报价表.docx 投标人应提交的相关资格证明材料.docx 技术及商务响应.docx 供应商廉洁自律承诺书.docx 中小企业声明函 残疾人福利性单位声明函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所投产品属于政府优先采购产品类别的产品，须按照《财政部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号）要求提供国家确定的认证机构出具的、处于有效期之内的节能产品或环境标志产品认证证书，每提供一个得0.5分，满分1分。政府强制采购产品不予加分。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技术及商务响应.docx</w:t>
            </w:r>
          </w:p>
        </w:tc>
      </w:tr>
      <w:tr>
        <w:tc>
          <w:tcPr>
            <w:tcW w:type="dxa" w:w="831"/>
            <w:vMerge/>
          </w:tcP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技术参数分重要技术参数（▲项）和一般技术参数，完全满足采购文件要求得25分。▲项参数有1项负偏离扣2分，一般技术参数有1项负偏离扣0.5分，扣完为止。 ▲项参数须提供相关技术指标证明材料予以佐证。证明材料不限于检测报告、试验报告、产品彩页、厂家出具的技术证明文件、实物照片、软件功能截图等。供应商自行承担因材料提供不全导致的技术参数评审风险。</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技术及商务响应.docx</w:t>
            </w:r>
          </w:p>
        </w:tc>
      </w:tr>
      <w:tr>
        <w:tc>
          <w:tcPr>
            <w:tcW w:type="dxa" w:w="831"/>
            <w:vMerge/>
          </w:tcPr>
          <w:p/>
        </w:tc>
        <w:tc>
          <w:tcPr>
            <w:tcW w:type="dxa" w:w="1661"/>
          </w:tcPr>
          <w:p>
            <w:pPr>
              <w:pStyle w:val="null3"/>
            </w:pPr>
            <w:r>
              <w:rPr>
                <w:rFonts w:ascii="仿宋_GB2312" w:hAnsi="仿宋_GB2312" w:cs="仿宋_GB2312" w:eastAsia="仿宋_GB2312"/>
              </w:rPr>
              <w:t>产品功能</w:t>
            </w:r>
          </w:p>
        </w:tc>
        <w:tc>
          <w:tcPr>
            <w:tcW w:type="dxa" w:w="2492"/>
          </w:tcPr>
          <w:p>
            <w:pPr>
              <w:pStyle w:val="null3"/>
            </w:pPr>
            <w:r>
              <w:rPr>
                <w:rFonts w:ascii="仿宋_GB2312" w:hAnsi="仿宋_GB2312" w:cs="仿宋_GB2312" w:eastAsia="仿宋_GB2312"/>
              </w:rPr>
              <w:t>根据所投产品品牌及配置清单，从设备先进性、配置完整性、性能稳定性、与医院现有系统的兼容性、行业使用广泛性等方面进行综合评审。产品配置齐全、选型合理、规格描述详细、性能优越、在行业使用广泛，得6分；产品配置齐全、选型较合理、规格描述较详细、性能满足要求，在行业使用普遍，得4分；产品配置齐全、选型、性能基本满足、在行业使用少，得2分；产品配置齐全、选型不够合理，得1分； 产品配置不齐全或无法满足项目需求，得0分。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技术及商务响应.docx</w:t>
            </w:r>
          </w:p>
        </w:tc>
      </w:tr>
      <w:tr>
        <w:tc>
          <w:tcPr>
            <w:tcW w:type="dxa" w:w="831"/>
            <w:vMerge/>
          </w:tcPr>
          <w:p/>
        </w:tc>
        <w:tc>
          <w:tcPr>
            <w:tcW w:type="dxa" w:w="1661"/>
          </w:tcPr>
          <w:p>
            <w:pPr>
              <w:pStyle w:val="null3"/>
            </w:pPr>
            <w:r>
              <w:rPr>
                <w:rFonts w:ascii="仿宋_GB2312" w:hAnsi="仿宋_GB2312" w:cs="仿宋_GB2312" w:eastAsia="仿宋_GB2312"/>
              </w:rPr>
              <w:t>产品可靠性</w:t>
            </w:r>
          </w:p>
        </w:tc>
        <w:tc>
          <w:tcPr>
            <w:tcW w:type="dxa" w:w="2492"/>
          </w:tcPr>
          <w:p>
            <w:pPr>
              <w:pStyle w:val="null3"/>
            </w:pPr>
            <w:r>
              <w:rPr>
                <w:rFonts w:ascii="仿宋_GB2312" w:hAnsi="仿宋_GB2312" w:cs="仿宋_GB2312" w:eastAsia="仿宋_GB2312"/>
              </w:rPr>
              <w:t>提供投标产品货源渠道合法的证明文件（包括但不限于销售协议、代理协议、原厂授权等），产品符合国家、行业标准及有关规定，确保产品性能稳定，无产权纠纷，每提供一个产品的得1分；共4分。其他得0分。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技术及商务响应.docx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服务方案，包含但不限于项目组织实施计划、项目组织机构人员安排、实施进度安排、项目实施质量保证措施、项目验收配合措施、应急方案等内容。方案详细、具体，内容齐全，针对性强，可行性强，满足项目需求，得5分；方案内容较齐全，较有针对性，较有可行性，得3分； 方案有内容但不够详细，无针对性或可行性一般，得1分。 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技术及商务响应.docx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供货方案，包含但不限于产品备货、配送、安装调试、补（换）货等内容。方案详细、具体，内容齐全，针对性强，可行性强，满足项目需求，得8分；方案内容较齐全，较有针对性，较有可行性，得5分； 方案有内容但不够详细，无针对性或可行性一般，得3分。 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技术及商务响应.docx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售后服务方案，包含但不限于服务措施、服务响应时间、服务人员保证、服务承诺等内容。 方案详细、具体，内容齐全，针对性，可行性与本项目契合度高，满足项目需求，得7分；方案内容较齐全，针对性、可行性基本满足要求，得4分；方案有内容但不够详细，无针对性或可行性与本项目偏离度高，得2分。 未提供得0分。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技术及商务响应.docx</w:t>
            </w:r>
          </w:p>
        </w:tc>
      </w:tr>
      <w:tr>
        <w:tc>
          <w:tcPr>
            <w:tcW w:type="dxa" w:w="831"/>
            <w:vMerge/>
          </w:tcPr>
          <w:p/>
        </w:tc>
        <w:tc>
          <w:tcPr>
            <w:tcW w:type="dxa" w:w="1661"/>
          </w:tcPr>
          <w:p>
            <w:pPr>
              <w:pStyle w:val="null3"/>
            </w:pPr>
            <w:r>
              <w:rPr>
                <w:rFonts w:ascii="仿宋_GB2312" w:hAnsi="仿宋_GB2312" w:cs="仿宋_GB2312" w:eastAsia="仿宋_GB2312"/>
              </w:rPr>
              <w:t>培训计划</w:t>
            </w:r>
          </w:p>
        </w:tc>
        <w:tc>
          <w:tcPr>
            <w:tcW w:type="dxa" w:w="2492"/>
          </w:tcPr>
          <w:p>
            <w:pPr>
              <w:pStyle w:val="null3"/>
            </w:pPr>
            <w:r>
              <w:rPr>
                <w:rFonts w:ascii="仿宋_GB2312" w:hAnsi="仿宋_GB2312" w:cs="仿宋_GB2312" w:eastAsia="仿宋_GB2312"/>
              </w:rPr>
              <w:t>技术培训计划，包含但不限于培训时间、培训内容、培训方式等内容。 计划详细、具体，内容齐全，针对性强，可行性强，保证使用单位能熟练操作维护和正常使用，得4分； 计划内容较齐全，较有针对性，较有可行性，保证使用单位能熟练操作维护和正常使用，得2分； 计划内容基本齐全，基本可行，保证使用单位能熟练操作维护和正常使用，得1分。 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技术及商务响应.docx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提供设备及备品配件发生故障后的应急预案，包含但不限于响应时间、补救方案等内容。 措施详细、具体，内容齐全，针对性强，可行性强，满足项目需求，得5分； 措施内容较齐全，较有针对性，较有可行性，得3分； 措施内容基本齐全，基本可行，得1分。 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技术及商务响应.docx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需提供供应商自2023年1月1日起至今与本项目标的物同类中标（或成交）供货业绩（以供应商的完整合同复印件为准）。以签订的合同日期为准。每提供1份完整有效合同得1分，本项最多得5分。（合同内容须完整清晰，若无法辨认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技术及商务响应.docx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采用低价优先法计算，即满足磋商文件要求且最后报价最低的供应商的价格为磋商基准价，其价格分为满分。 磋商报价得分=(磋商基准价/最后磋商报价)x30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详见附件：技术及商务响应.docx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详见附件：磋商响应报价表及分项报价表.docx</w:t>
      </w:r>
    </w:p>
    <w:p>
      <w:pPr>
        <w:pStyle w:val="null3"/>
        <w:ind w:firstLine="960"/>
      </w:pPr>
      <w:r>
        <w:rPr>
          <w:rFonts w:ascii="仿宋_GB2312" w:hAnsi="仿宋_GB2312" w:cs="仿宋_GB2312" w:eastAsia="仿宋_GB2312"/>
        </w:rPr>
        <w:t>详见附件：供应商廉洁自律承诺书.docx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