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EB8575">
      <w:pPr>
        <w:spacing w:line="360" w:lineRule="auto"/>
        <w:jc w:val="center"/>
        <w:rPr>
          <w:rFonts w:ascii="仿宋" w:hAnsi="仿宋" w:eastAsia="仿宋" w:cs="仿宋"/>
          <w:b/>
          <w:bCs/>
          <w:szCs w:val="24"/>
        </w:rPr>
      </w:pPr>
      <w:r>
        <w:rPr>
          <w:rFonts w:hint="eastAsia" w:ascii="仿宋" w:hAnsi="仿宋" w:eastAsia="仿宋" w:cs="仿宋"/>
          <w:b/>
          <w:bCs/>
          <w:szCs w:val="24"/>
        </w:rPr>
        <w:t>分项报价表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2"/>
        <w:gridCol w:w="3695"/>
        <w:gridCol w:w="1946"/>
        <w:gridCol w:w="1504"/>
      </w:tblGrid>
      <w:tr w14:paraId="4CEEE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</w:trPr>
        <w:tc>
          <w:tcPr>
            <w:tcW w:w="1312" w:type="dxa"/>
            <w:vAlign w:val="center"/>
          </w:tcPr>
          <w:p w14:paraId="736BDFB3">
            <w:pPr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序号</w:t>
            </w:r>
          </w:p>
        </w:tc>
        <w:tc>
          <w:tcPr>
            <w:tcW w:w="3695" w:type="dxa"/>
            <w:vAlign w:val="center"/>
          </w:tcPr>
          <w:p w14:paraId="0C71BC28">
            <w:pPr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lang w:val="en-US" w:eastAsia="zh-CN"/>
              </w:rPr>
              <w:t>服务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szCs w:val="24"/>
              </w:rPr>
              <w:t>内容</w:t>
            </w:r>
          </w:p>
        </w:tc>
        <w:tc>
          <w:tcPr>
            <w:tcW w:w="1946" w:type="dxa"/>
            <w:vAlign w:val="center"/>
          </w:tcPr>
          <w:p w14:paraId="024C1431">
            <w:pPr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报价</w:t>
            </w:r>
          </w:p>
        </w:tc>
        <w:tc>
          <w:tcPr>
            <w:tcW w:w="1504" w:type="dxa"/>
            <w:vAlign w:val="center"/>
          </w:tcPr>
          <w:p w14:paraId="3BAF3E1E">
            <w:pPr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备注</w:t>
            </w:r>
          </w:p>
        </w:tc>
      </w:tr>
      <w:tr w14:paraId="0D90D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</w:trPr>
        <w:tc>
          <w:tcPr>
            <w:tcW w:w="1312" w:type="dxa"/>
            <w:vAlign w:val="center"/>
          </w:tcPr>
          <w:p w14:paraId="03FD94AA">
            <w:pPr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1</w:t>
            </w:r>
          </w:p>
        </w:tc>
        <w:tc>
          <w:tcPr>
            <w:tcW w:w="3695" w:type="dxa"/>
            <w:vAlign w:val="center"/>
          </w:tcPr>
          <w:p w14:paraId="323CF9DA">
            <w:pPr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946" w:type="dxa"/>
            <w:vAlign w:val="center"/>
          </w:tcPr>
          <w:p w14:paraId="6849ED98">
            <w:pPr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772CD268">
            <w:pPr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0C212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</w:trPr>
        <w:tc>
          <w:tcPr>
            <w:tcW w:w="1312" w:type="dxa"/>
            <w:vAlign w:val="center"/>
          </w:tcPr>
          <w:p w14:paraId="08E52432">
            <w:pPr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2</w:t>
            </w:r>
          </w:p>
        </w:tc>
        <w:tc>
          <w:tcPr>
            <w:tcW w:w="3695" w:type="dxa"/>
            <w:vAlign w:val="center"/>
          </w:tcPr>
          <w:p w14:paraId="59AA47A9">
            <w:pPr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946" w:type="dxa"/>
            <w:vAlign w:val="center"/>
          </w:tcPr>
          <w:p w14:paraId="748C12C1">
            <w:pPr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3CB879B0">
            <w:pPr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0EF99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</w:trPr>
        <w:tc>
          <w:tcPr>
            <w:tcW w:w="1312" w:type="dxa"/>
            <w:vAlign w:val="center"/>
          </w:tcPr>
          <w:p w14:paraId="6FD2DC8C">
            <w:pPr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3</w:t>
            </w:r>
          </w:p>
        </w:tc>
        <w:tc>
          <w:tcPr>
            <w:tcW w:w="3695" w:type="dxa"/>
            <w:vAlign w:val="center"/>
          </w:tcPr>
          <w:p w14:paraId="0763EC4F">
            <w:pPr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946" w:type="dxa"/>
            <w:vAlign w:val="center"/>
          </w:tcPr>
          <w:p w14:paraId="1F6D5982">
            <w:pPr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410F9CA7">
            <w:pPr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17DB2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</w:trPr>
        <w:tc>
          <w:tcPr>
            <w:tcW w:w="1312" w:type="dxa"/>
            <w:vAlign w:val="center"/>
          </w:tcPr>
          <w:p w14:paraId="182296CC">
            <w:pPr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4</w:t>
            </w:r>
          </w:p>
        </w:tc>
        <w:tc>
          <w:tcPr>
            <w:tcW w:w="3695" w:type="dxa"/>
            <w:vAlign w:val="center"/>
          </w:tcPr>
          <w:p w14:paraId="01FFC1A4">
            <w:pPr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946" w:type="dxa"/>
            <w:vAlign w:val="center"/>
          </w:tcPr>
          <w:p w14:paraId="4BB46687">
            <w:pPr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62CE1A7E">
            <w:pPr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7F49F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</w:trPr>
        <w:tc>
          <w:tcPr>
            <w:tcW w:w="1312" w:type="dxa"/>
            <w:vAlign w:val="center"/>
          </w:tcPr>
          <w:p w14:paraId="4EB0EEDC">
            <w:pPr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……</w:t>
            </w:r>
          </w:p>
        </w:tc>
        <w:tc>
          <w:tcPr>
            <w:tcW w:w="3695" w:type="dxa"/>
            <w:vAlign w:val="center"/>
          </w:tcPr>
          <w:p w14:paraId="74C85FBC">
            <w:pPr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946" w:type="dxa"/>
            <w:vAlign w:val="center"/>
          </w:tcPr>
          <w:p w14:paraId="460DAC21">
            <w:pPr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15913925">
            <w:pPr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59EC7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</w:trPr>
        <w:tc>
          <w:tcPr>
            <w:tcW w:w="1312" w:type="dxa"/>
            <w:vAlign w:val="center"/>
          </w:tcPr>
          <w:p w14:paraId="543063C2">
            <w:pPr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N</w:t>
            </w:r>
          </w:p>
        </w:tc>
        <w:tc>
          <w:tcPr>
            <w:tcW w:w="3695" w:type="dxa"/>
            <w:vAlign w:val="center"/>
          </w:tcPr>
          <w:p w14:paraId="5F6FDB12">
            <w:pPr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946" w:type="dxa"/>
            <w:vAlign w:val="center"/>
          </w:tcPr>
          <w:p w14:paraId="61343A52">
            <w:pPr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2BAE5480">
            <w:pPr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</w:tbl>
    <w:p w14:paraId="60A5F03C">
      <w:pPr>
        <w:spacing w:line="440" w:lineRule="exact"/>
        <w:rPr>
          <w:rFonts w:ascii="仿宋" w:hAnsi="仿宋" w:eastAsia="仿宋" w:cs="仿宋"/>
          <w:szCs w:val="24"/>
        </w:rPr>
      </w:pPr>
    </w:p>
    <w:p w14:paraId="58FE2349">
      <w:pPr>
        <w:spacing w:line="560" w:lineRule="exact"/>
        <w:rPr>
          <w:rFonts w:ascii="仿宋" w:hAnsi="仿宋" w:eastAsia="仿宋" w:cs="仿宋"/>
          <w:b/>
          <w:szCs w:val="24"/>
        </w:rPr>
      </w:pPr>
      <w:r>
        <w:rPr>
          <w:rFonts w:hint="eastAsia" w:ascii="仿宋" w:hAnsi="仿宋" w:eastAsia="仿宋" w:cs="仿宋"/>
          <w:b/>
          <w:szCs w:val="24"/>
        </w:rPr>
        <w:t>注：1.如果按单价计算的结果与总价不一致，以单价为准修正总价。</w:t>
      </w:r>
    </w:p>
    <w:p w14:paraId="289C7A2B">
      <w:pPr>
        <w:spacing w:line="560" w:lineRule="exact"/>
        <w:ind w:firstLine="482" w:firstLineChars="200"/>
        <w:rPr>
          <w:rFonts w:ascii="仿宋" w:hAnsi="仿宋" w:eastAsia="仿宋" w:cs="仿宋"/>
          <w:b/>
          <w:szCs w:val="24"/>
        </w:rPr>
      </w:pPr>
      <w:r>
        <w:rPr>
          <w:rFonts w:hint="eastAsia" w:ascii="仿宋" w:hAnsi="仿宋" w:eastAsia="仿宋" w:cs="仿宋"/>
          <w:b/>
          <w:szCs w:val="24"/>
        </w:rPr>
        <w:t>2.如果不提供详细分项报价将视为没有实质性响应磋商文件。</w:t>
      </w:r>
    </w:p>
    <w:p w14:paraId="16078483">
      <w:pPr>
        <w:spacing w:line="560" w:lineRule="exact"/>
        <w:ind w:firstLine="482" w:firstLineChars="200"/>
        <w:rPr>
          <w:rFonts w:ascii="仿宋" w:hAnsi="仿宋" w:eastAsia="仿宋" w:cs="仿宋"/>
          <w:b/>
          <w:bCs/>
          <w:szCs w:val="24"/>
        </w:rPr>
      </w:pPr>
      <w:r>
        <w:rPr>
          <w:rFonts w:hint="eastAsia" w:ascii="仿宋" w:hAnsi="仿宋" w:eastAsia="仿宋" w:cs="仿宋"/>
          <w:b/>
          <w:bCs/>
          <w:szCs w:val="24"/>
        </w:rPr>
        <w:t>3.供应商可适当调整该表格式，但不得减少信息内容。</w:t>
      </w:r>
    </w:p>
    <w:p w14:paraId="3973549B">
      <w:pPr>
        <w:rPr>
          <w:rFonts w:ascii="仿宋" w:hAnsi="仿宋" w:eastAsia="仿宋" w:cs="仿宋"/>
          <w:szCs w:val="24"/>
        </w:rPr>
      </w:pPr>
    </w:p>
    <w:p w14:paraId="18818EEF">
      <w:pPr>
        <w:pStyle w:val="2"/>
        <w:rPr>
          <w:rFonts w:ascii="仿宋" w:hAnsi="仿宋" w:eastAsia="仿宋" w:cs="仿宋"/>
        </w:rPr>
      </w:pPr>
    </w:p>
    <w:p w14:paraId="3D552B62">
      <w:pPr>
        <w:rPr>
          <w:rFonts w:ascii="仿宋" w:hAnsi="仿宋" w:eastAsia="仿宋" w:cs="仿宋"/>
          <w:szCs w:val="24"/>
        </w:rPr>
      </w:pPr>
    </w:p>
    <w:p w14:paraId="076E3029">
      <w:pPr>
        <w:rPr>
          <w:rFonts w:ascii="仿宋" w:hAnsi="仿宋" w:eastAsia="仿宋" w:cs="仿宋"/>
          <w:szCs w:val="24"/>
        </w:rPr>
      </w:pPr>
    </w:p>
    <w:p w14:paraId="293A5B67">
      <w:pPr>
        <w:rPr>
          <w:rFonts w:ascii="仿宋" w:hAnsi="仿宋" w:eastAsia="仿宋" w:cs="仿宋"/>
          <w:szCs w:val="24"/>
        </w:rPr>
      </w:pPr>
    </w:p>
    <w:p w14:paraId="3ED15556">
      <w:pPr>
        <w:spacing w:line="480" w:lineRule="auto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 xml:space="preserve">供应商名称（公章）:             </w:t>
      </w:r>
    </w:p>
    <w:p w14:paraId="7FC392B0">
      <w:pPr>
        <w:spacing w:line="480" w:lineRule="auto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法定代表人/被授权人（签字或盖章）：</w:t>
      </w:r>
    </w:p>
    <w:p w14:paraId="6B0C37DF">
      <w:r>
        <w:rPr>
          <w:rFonts w:hint="eastAsia" w:ascii="仿宋" w:hAnsi="仿宋" w:eastAsia="仿宋" w:cs="仿宋"/>
          <w:szCs w:val="24"/>
        </w:rPr>
        <w:t>日    期：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kYzQ2OGY2MThkMzhlODEyOWQzYWVhZWYwY2QwYmMifQ=="/>
  </w:docVars>
  <w:rsids>
    <w:rsidRoot w:val="2F9E4336"/>
    <w:rsid w:val="2F9E4336"/>
    <w:rsid w:val="3FA878DB"/>
    <w:rsid w:val="50AE1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kern w:val="0"/>
      <w:sz w:val="24"/>
      <w:szCs w:val="20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137</Characters>
  <Lines>0</Lines>
  <Paragraphs>0</Paragraphs>
  <TotalTime>0</TotalTime>
  <ScaleCrop>false</ScaleCrop>
  <LinksUpToDate>false</LinksUpToDate>
  <CharactersWithSpaces>172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2024-08-28T09:13:00Z</dcterms:created>
  <dc:creator>曾 小艳</dc:creator>
  <cp:lastModifiedBy>曾 小艳</cp:lastModifiedBy>
  <dcterms:modified xsi:type="dcterms:W3CDTF">2025-05-30T06:37:02Z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FF352EE0DE104FF6A6FBDB8452414EB8_11</vt:lpwstr>
  </property>
  <property fmtid="{D5CDD505-2E9C-101B-9397-08002B2CF9AE}" pid="4" name="KSOTemplateDocerSaveRecord">
    <vt:lpwstr>eyJoZGlkIjoiMDhkYzQ2OGY2MThkMzhlODEyOWQzYWVhZWYwY2QwYmMiLCJ1c2VySWQiOiI0MTIzNDI4OTEifQ==</vt:lpwstr>
  </property>
</Properties>
</file>