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版本号：JXRC-26011220260209001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安检系统项目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JXRC-260112</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安检系统项目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JXRC-260112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安检系统项目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响应平安医院建设的工作要求，结合我院粉巷院区、高新院区的实际情况，需在两个院区的主要出入口安装安检系统，实施安检准入管理。其中，粉巷院区的主要覆盖出入口为门诊大厅、急诊大厅、眼科大厅，高新院区的主要覆盖出入口为急诊大厅、门诊大厅，切实筑牢院区安全防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法人提供会计师事务所出具的完整的2024年审计报告（成立时间至提交投标文件截止时间不足一年的可提供成立后任意时段的资产负债表)，或开标前6个月内其基本账户银行出具的资信证明（附《基本存款账户信息》或《银行开户许可证》复印件），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供应商应有依法缴纳税收的良好记录：法人提供2025年7月1日以来至少一个月的纳税证明或完税证明，纳税证明或完税证明上应有代收机构或税务机关的公章或业务专用章；其他组织和自然人提供自2025年7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2025年7月1日以来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授权代表开标截止前最近连续三个月（不含开标当月）社会保险缴纳证明；</w:t>
      </w:r>
    </w:p>
    <w:p>
      <w:pPr>
        <w:pStyle w:val="null3"/>
      </w:pPr>
      <w:r>
        <w:rPr>
          <w:rFonts w:ascii="仿宋_GB2312" w:hAnsi="仿宋_GB2312" w:cs="仿宋_GB2312" w:eastAsia="仿宋_GB2312"/>
        </w:rPr>
        <w:t>6、参加本次政府采购活动前三年内，在经营活动中没有重大违法记录：供应商需提供《无重大违法记录声明》完成承诺；</w:t>
      </w:r>
    </w:p>
    <w:p>
      <w:pPr>
        <w:pStyle w:val="null3"/>
      </w:pPr>
      <w:r>
        <w:rPr>
          <w:rFonts w:ascii="仿宋_GB2312" w:hAnsi="仿宋_GB2312" w:cs="仿宋_GB2312" w:eastAsia="仿宋_GB2312"/>
        </w:rPr>
        <w:t>7、供应商应具有履行合同所必需的设备和专业技术能力：供应商需提供《具有履行合同所必需的设备和专业技术能力的承诺书》完成承诺；</w:t>
      </w:r>
    </w:p>
    <w:p>
      <w:pPr>
        <w:pStyle w:val="null3"/>
      </w:pPr>
      <w:r>
        <w:rPr>
          <w:rFonts w:ascii="仿宋_GB2312" w:hAnsi="仿宋_GB2312" w:cs="仿宋_GB2312" w:eastAsia="仿宋_GB2312"/>
        </w:rPr>
        <w:t>8、承诺书（一）：本项目不接受西安市第一医院职工及其亲属投资开办的企业参与本医院的政府采购活动（提供承诺书）；</w:t>
      </w:r>
    </w:p>
    <w:p>
      <w:pPr>
        <w:pStyle w:val="null3"/>
      </w:pPr>
      <w:r>
        <w:rPr>
          <w:rFonts w:ascii="仿宋_GB2312" w:hAnsi="仿宋_GB2312" w:cs="仿宋_GB2312" w:eastAsia="仿宋_GB2312"/>
        </w:rPr>
        <w:t>9、承诺书（二）：供应商与其他投标单位无交叉控股股东、无交叉兼任高级管理人员及涉嫌联合围标、串标行为，无采购单位和招标代理机构职工在该单位兼职的情况，不向采购单位和代理机构相关人员输送利益等行贿行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西安市第一医院经办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采购包1：599,600.00元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本项目需在西安市第一医院粉巷院区和高新院区指定的主要出入口，配置并安装符合国家安全标准的安检设备，完成设备的现场安装、调试及试运行工作，同时配合做好设备与院区现有安防设施的基础衔接，确保投入使用后可实现对入院人员的安全检查，及时拦截各类危险品。</w:t>
      </w:r>
    </w:p>
    <w:tbl>
      <w:tblPr>
        <w:tblW w:w="0" w:type="auto"/>
        <w:tblBorders>
          <w:top w:val="single"/>
          <w:left w:val="single"/>
          <w:bottom w:val="single"/>
          <w:right w:val="single"/>
          <w:insideH w:val="single"/>
          <w:insideV w:val="single"/>
        </w:tblBorders>
      </w:tblPr>
      <w:tblGrid>
        <w:gridCol w:w="593"/>
        <w:gridCol w:w="1356"/>
        <w:gridCol w:w="1949"/>
        <w:gridCol w:w="2543"/>
        <w:gridCol w:w="593"/>
        <w:gridCol w:w="593"/>
        <w:gridCol w:w="678"/>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序号</w:t>
            </w:r>
          </w:p>
        </w:tc>
        <w:tc>
          <w:tcPr>
            <w:tcW w:type="dxa" w:w="13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安装位置</w:t>
            </w:r>
          </w:p>
        </w:tc>
        <w:tc>
          <w:tcPr>
            <w:tcW w:type="dxa" w:w="19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设备名称</w:t>
            </w:r>
          </w:p>
        </w:tc>
        <w:tc>
          <w:tcPr>
            <w:tcW w:type="dxa" w:w="25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规格</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数量</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单位</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备注</w:t>
            </w: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粉巷院区</w:t>
            </w: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13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门诊大厅</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智能安检机</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通道规格500*300mm</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核心产品</w:t>
            </w:r>
          </w:p>
        </w:tc>
      </w:tr>
      <w:tr>
        <w:tc>
          <w:tcPr>
            <w:tcW w:type="dxa" w:w="593"/>
            <w:vMerge/>
            <w:tcBorders>
              <w:top w:val="none" w:color="000000" w:sz="4"/>
              <w:left w:val="single" w:color="000000" w:sz="4"/>
              <w:bottom w:val="single" w:color="000000" w:sz="4"/>
              <w:right w:val="single" w:color="000000" w:sz="4"/>
            </w:tcBorders>
          </w:tcPr>
          <w:p/>
        </w:tc>
        <w:tc>
          <w:tcPr>
            <w:tcW w:type="dxa" w:w="1356"/>
            <w:vMerge/>
            <w:tcBorders>
              <w:top w:val="none" w:color="000000" w:sz="4"/>
              <w:left w:val="non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金属安检门</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2260*840*580mm</w:t>
            </w:r>
            <w:r>
              <w:rPr>
                <w:rFonts w:ascii="仿宋_GB2312" w:hAnsi="仿宋_GB2312" w:cs="仿宋_GB2312" w:eastAsia="仿宋_GB2312"/>
                <w:sz w:val="24"/>
                <w:color w:val="000000"/>
              </w:rPr>
              <w:t>±20 mm　　</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13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急诊大厅</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智能安检机</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通道规格500*300mm</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核心产品</w:t>
            </w:r>
          </w:p>
        </w:tc>
      </w:tr>
      <w:tr>
        <w:tc>
          <w:tcPr>
            <w:tcW w:type="dxa" w:w="593"/>
            <w:vMerge/>
            <w:tcBorders>
              <w:top w:val="none" w:color="000000" w:sz="4"/>
              <w:left w:val="single" w:color="000000" w:sz="4"/>
              <w:bottom w:val="single" w:color="000000" w:sz="4"/>
              <w:right w:val="single" w:color="000000" w:sz="4"/>
            </w:tcBorders>
          </w:tcPr>
          <w:p/>
        </w:tc>
        <w:tc>
          <w:tcPr>
            <w:tcW w:type="dxa" w:w="1356"/>
            <w:vMerge/>
            <w:tcBorders>
              <w:top w:val="none" w:color="000000" w:sz="4"/>
              <w:left w:val="non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金属安检门</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　2260*840*580mm±20 mm　</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眼科大厅</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金属安检门</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2260*840*580mm</w:t>
            </w:r>
            <w:r>
              <w:rPr>
                <w:rFonts w:ascii="仿宋_GB2312" w:hAnsi="仿宋_GB2312" w:cs="仿宋_GB2312" w:eastAsia="仿宋_GB2312"/>
                <w:sz w:val="24"/>
                <w:color w:val="000000"/>
              </w:rPr>
              <w:t>±20 mm　　　</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7627"/>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高新院区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13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门诊大厅北侧</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智能安检机</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通道规格650*500mm</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核心产品</w:t>
            </w:r>
          </w:p>
        </w:tc>
      </w:tr>
      <w:tr>
        <w:tc>
          <w:tcPr>
            <w:tcW w:type="dxa" w:w="593"/>
            <w:vMerge/>
            <w:tcBorders>
              <w:top w:val="none" w:color="000000" w:sz="4"/>
              <w:left w:val="single" w:color="000000" w:sz="4"/>
              <w:bottom w:val="single" w:color="000000" w:sz="4"/>
              <w:right w:val="single" w:color="000000" w:sz="4"/>
            </w:tcBorders>
          </w:tcPr>
          <w:p/>
        </w:tc>
        <w:tc>
          <w:tcPr>
            <w:tcW w:type="dxa" w:w="1356"/>
            <w:vMerge/>
            <w:tcBorders>
              <w:top w:val="none" w:color="000000" w:sz="4"/>
              <w:left w:val="non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智能金属安检门</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　2470*910*700±20 mm　</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13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急诊大厅东侧</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智能安检机</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通道规格650*500mm</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核心产品</w:t>
            </w:r>
          </w:p>
        </w:tc>
      </w:tr>
      <w:tr>
        <w:tc>
          <w:tcPr>
            <w:tcW w:type="dxa" w:w="593"/>
            <w:vMerge/>
            <w:tcBorders>
              <w:top w:val="none" w:color="000000" w:sz="4"/>
              <w:left w:val="single" w:color="000000" w:sz="4"/>
              <w:bottom w:val="single" w:color="000000" w:sz="4"/>
              <w:right w:val="single" w:color="000000" w:sz="4"/>
            </w:tcBorders>
          </w:tcPr>
          <w:p/>
        </w:tc>
        <w:tc>
          <w:tcPr>
            <w:tcW w:type="dxa" w:w="1356"/>
            <w:vMerge/>
            <w:tcBorders>
              <w:top w:val="none" w:color="000000" w:sz="4"/>
              <w:left w:val="none" w:color="000000" w:sz="4"/>
              <w:bottom w:val="single" w:color="000000" w:sz="4"/>
              <w:right w:val="single" w:color="000000" w:sz="4"/>
            </w:tcBorders>
          </w:tcP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智能金属安检门</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2470*910*700</w:t>
            </w:r>
            <w:r>
              <w:rPr>
                <w:rFonts w:ascii="仿宋_GB2312" w:hAnsi="仿宋_GB2312" w:cs="仿宋_GB2312" w:eastAsia="仿宋_GB2312"/>
                <w:sz w:val="24"/>
                <w:color w:val="000000"/>
              </w:rPr>
              <w:t>±20mm　　</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监控中心</w:t>
            </w:r>
          </w:p>
        </w:tc>
        <w:tc>
          <w:tcPr>
            <w:tcW w:type="dxa" w:w="19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安检管理平台</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　2470*910*700±20mm　</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599,600.00</w:t>
      </w:r>
    </w:p>
    <w:p>
      <w:pPr>
        <w:pStyle w:val="null3"/>
      </w:pPr>
      <w:r>
        <w:rPr>
          <w:rFonts w:ascii="仿宋_GB2312" w:hAnsi="仿宋_GB2312" w:cs="仿宋_GB2312" w:eastAsia="仿宋_GB2312"/>
        </w:rPr>
        <w:t>采购包最高限价（元）: 599,600.00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安检系统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599,600.00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标的名称：安检系统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1"/>
              <w:gridCol w:w="508"/>
              <w:gridCol w:w="1323"/>
              <w:gridCol w:w="241"/>
              <w:gridCol w:w="241"/>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参数要求</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粉巷院区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智能安检机</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80"/>
                    <w:jc w:val="left"/>
                  </w:pPr>
                  <w:r>
                    <w:rPr>
                      <w:rFonts w:ascii="仿宋_GB2312" w:hAnsi="仿宋_GB2312" w:cs="仿宋_GB2312" w:eastAsia="仿宋_GB2312"/>
                      <w:sz w:val="22"/>
                      <w:color w:val="000000"/>
                    </w:rPr>
                    <w:t>1、设备通道尺寸≥500mm*300mm</w:t>
                  </w:r>
                </w:p>
                <w:p>
                  <w:pPr>
                    <w:pStyle w:val="null3"/>
                    <w:ind w:right="-30"/>
                    <w:jc w:val="left"/>
                  </w:pPr>
                  <w:r>
                    <w:rPr>
                      <w:rFonts w:ascii="仿宋_GB2312" w:hAnsi="仿宋_GB2312" w:cs="仿宋_GB2312" w:eastAsia="仿宋_GB2312"/>
                      <w:sz w:val="22"/>
                      <w:color w:val="000000"/>
                    </w:rPr>
                    <w:t>2、设备具有紧急停止开关。</w:t>
                  </w:r>
                </w:p>
                <w:p>
                  <w:pPr>
                    <w:pStyle w:val="null3"/>
                    <w:ind w:right="-30"/>
                    <w:jc w:val="left"/>
                  </w:pPr>
                  <w:r>
                    <w:rPr>
                      <w:rFonts w:ascii="仿宋_GB2312" w:hAnsi="仿宋_GB2312" w:cs="仿宋_GB2312" w:eastAsia="仿宋_GB2312"/>
                      <w:sz w:val="22"/>
                      <w:color w:val="000000"/>
                    </w:rPr>
                    <w:t>3、设备图像放大倍数≥256倍</w:t>
                  </w:r>
                </w:p>
                <w:p>
                  <w:pPr>
                    <w:pStyle w:val="null3"/>
                    <w:ind w:right="-30"/>
                    <w:jc w:val="left"/>
                  </w:pPr>
                  <w:r>
                    <w:rPr>
                      <w:rFonts w:ascii="仿宋_GB2312" w:hAnsi="仿宋_GB2312" w:cs="仿宋_GB2312" w:eastAsia="仿宋_GB2312"/>
                      <w:sz w:val="22"/>
                      <w:color w:val="000000"/>
                    </w:rPr>
                    <w:t>4、设备线分辨力应≤0.08mm</w:t>
                  </w:r>
                </w:p>
                <w:p>
                  <w:pPr>
                    <w:pStyle w:val="null3"/>
                    <w:ind w:right="-30"/>
                    <w:jc w:val="left"/>
                  </w:pPr>
                  <w:r>
                    <w:rPr>
                      <w:rFonts w:ascii="仿宋_GB2312" w:hAnsi="仿宋_GB2312" w:cs="仿宋_GB2312" w:eastAsia="仿宋_GB2312"/>
                      <w:sz w:val="22"/>
                      <w:color w:val="000000"/>
                    </w:rPr>
                    <w:t>5、设备穿透分辨力应≤0.13mm</w:t>
                  </w:r>
                </w:p>
                <w:p>
                  <w:pPr>
                    <w:pStyle w:val="null3"/>
                    <w:ind w:right="-30"/>
                    <w:jc w:val="left"/>
                  </w:pPr>
                  <w:r>
                    <w:rPr>
                      <w:rFonts w:ascii="仿宋_GB2312" w:hAnsi="仿宋_GB2312" w:cs="仿宋_GB2312" w:eastAsia="仿宋_GB2312"/>
                      <w:sz w:val="22"/>
                      <w:color w:val="000000"/>
                    </w:rPr>
                    <w:t>6、设备空间分辨率应≤φ0.8mm</w:t>
                  </w:r>
                </w:p>
                <w:p>
                  <w:pPr>
                    <w:pStyle w:val="null3"/>
                    <w:ind w:right="-30"/>
                    <w:jc w:val="left"/>
                  </w:pPr>
                  <w:r>
                    <w:rPr>
                      <w:rFonts w:ascii="仿宋_GB2312" w:hAnsi="仿宋_GB2312" w:cs="仿宋_GB2312" w:eastAsia="仿宋_GB2312"/>
                      <w:sz w:val="22"/>
                      <w:color w:val="000000"/>
                    </w:rPr>
                    <w:t>7、设备穿透力应≥18mm</w:t>
                  </w:r>
                </w:p>
                <w:p>
                  <w:pPr>
                    <w:pStyle w:val="null3"/>
                    <w:ind w:right="-30"/>
                    <w:jc w:val="left"/>
                  </w:pPr>
                  <w:r>
                    <w:rPr>
                      <w:rFonts w:ascii="仿宋_GB2312" w:hAnsi="仿宋_GB2312" w:cs="仿宋_GB2312" w:eastAsia="仿宋_GB2312"/>
                      <w:sz w:val="22"/>
                      <w:color w:val="000000"/>
                    </w:rPr>
                    <w:t>8、设备输送带正反向运转不应跑偏。正向连续运转10min内，横向位移≤1mm；设备反向连续运转30s内，横向位移≤1mm</w:t>
                  </w:r>
                </w:p>
                <w:p>
                  <w:pPr>
                    <w:pStyle w:val="null3"/>
                    <w:ind w:right="-30"/>
                    <w:jc w:val="left"/>
                  </w:pPr>
                  <w:r>
                    <w:rPr>
                      <w:rFonts w:ascii="仿宋_GB2312" w:hAnsi="仿宋_GB2312" w:cs="仿宋_GB2312" w:eastAsia="仿宋_GB2312"/>
                      <w:sz w:val="22"/>
                      <w:color w:val="000000"/>
                    </w:rPr>
                    <w:t>9、单次剂量应≤2μSv(μGy)</w:t>
                  </w:r>
                </w:p>
                <w:p>
                  <w:pPr>
                    <w:pStyle w:val="null3"/>
                    <w:ind w:right="-30"/>
                    <w:jc w:val="left"/>
                  </w:pPr>
                  <w:r>
                    <w:rPr>
                      <w:rFonts w:ascii="仿宋_GB2312" w:hAnsi="仿宋_GB2312" w:cs="仿宋_GB2312" w:eastAsia="仿宋_GB2312"/>
                      <w:sz w:val="22"/>
                      <w:color w:val="000000"/>
                    </w:rPr>
                    <w:t>▲10、设备正常工作时，封闭式设备在距设备的任何可达表面0.1m处（包括设备的入口、出口处）周围剂量当量率应≤0.01uSv/h；工作人员位置的周围剂量当量率应≤0.01uSv/h。</w:t>
                  </w:r>
                </w:p>
                <w:p>
                  <w:pPr>
                    <w:pStyle w:val="null3"/>
                    <w:ind w:right="-30"/>
                    <w:jc w:val="left"/>
                  </w:pPr>
                  <w:r>
                    <w:rPr>
                      <w:rFonts w:ascii="仿宋_GB2312" w:hAnsi="仿宋_GB2312" w:cs="仿宋_GB2312" w:eastAsia="仿宋_GB2312"/>
                      <w:sz w:val="22"/>
                      <w:color w:val="000000"/>
                    </w:rPr>
                    <w:t>11、设备正常工作时在距设备外表面1m的任意处，设备噪声应≤55dB(A)</w:t>
                  </w:r>
                </w:p>
                <w:p>
                  <w:pPr>
                    <w:pStyle w:val="null3"/>
                    <w:ind w:right="-30"/>
                    <w:jc w:val="left"/>
                  </w:pPr>
                  <w:r>
                    <w:rPr>
                      <w:rFonts w:ascii="仿宋_GB2312" w:hAnsi="仿宋_GB2312" w:cs="仿宋_GB2312" w:eastAsia="仿宋_GB2312"/>
                      <w:sz w:val="22"/>
                      <w:color w:val="000000"/>
                    </w:rPr>
                    <w:t>12、设备能检测出厚度≤0.03mm的标准塞尺。</w:t>
                  </w:r>
                </w:p>
                <w:p>
                  <w:pPr>
                    <w:pStyle w:val="null3"/>
                    <w:ind w:right="-30"/>
                    <w:jc w:val="left"/>
                  </w:pPr>
                  <w:r>
                    <w:rPr>
                      <w:rFonts w:ascii="仿宋_GB2312" w:hAnsi="仿宋_GB2312" w:cs="仿宋_GB2312" w:eastAsia="仿宋_GB2312"/>
                      <w:sz w:val="22"/>
                      <w:color w:val="000000"/>
                    </w:rPr>
                    <w:t>13、设备支持远程接入摄像机，并可将视频图像以多画面分割方式显示，可自定义画面布局</w:t>
                  </w:r>
                </w:p>
                <w:p>
                  <w:pPr>
                    <w:pStyle w:val="null3"/>
                    <w:ind w:right="-30"/>
                    <w:jc w:val="left"/>
                  </w:pPr>
                  <w:r>
                    <w:rPr>
                      <w:rFonts w:ascii="仿宋_GB2312" w:hAnsi="仿宋_GB2312" w:cs="仿宋_GB2312" w:eastAsia="仿宋_GB2312"/>
                      <w:sz w:val="22"/>
                      <w:color w:val="000000"/>
                    </w:rPr>
                    <w:t>▲14、设备具有对被测物品图像中的以下禁限带品进行图像识别并报警提示功能：1、尖刀2、折叠刀3、单刃匕首4、双刃尖刀5、菜刀6、美工刀7、弯刀8、砍刀9、剪刀10、斧头刀11、多棱刀</w:t>
                  </w:r>
                  <w:r>
                    <w:rPr>
                      <w:rFonts w:ascii="仿宋_GB2312" w:hAnsi="仿宋_GB2312" w:cs="仿宋_GB2312" w:eastAsia="仿宋_GB2312"/>
                      <w:sz w:val="22"/>
                      <w:color w:val="000000"/>
                    </w:rPr>
                    <w:t>12、军刀13、仿真手枪14、手铐15、警棍16、指虎17、鞭炮18、烟花19、压力容器罐20、液体21、扳手22、锤子23、充电宝24、手机25、笔记本电脑26、打火机等</w:t>
                  </w:r>
                </w:p>
                <w:p>
                  <w:pPr>
                    <w:pStyle w:val="null3"/>
                    <w:ind w:right="-30"/>
                    <w:jc w:val="left"/>
                  </w:pPr>
                  <w:r>
                    <w:rPr>
                      <w:rFonts w:ascii="仿宋_GB2312" w:hAnsi="仿宋_GB2312" w:cs="仿宋_GB2312" w:eastAsia="仿宋_GB2312"/>
                      <w:sz w:val="22"/>
                      <w:color w:val="000000"/>
                    </w:rPr>
                    <w:t>15、设备对已生成的单包裹图像进行疑似危险品识别，从X射线扫描结束生成扫描图像开始计时，至显示出识别结果结束计时，单次识别时间应≤80ms</w:t>
                  </w:r>
                </w:p>
                <w:p>
                  <w:pPr>
                    <w:pStyle w:val="null3"/>
                    <w:ind w:right="-30"/>
                    <w:jc w:val="left"/>
                  </w:pPr>
                  <w:r>
                    <w:rPr>
                      <w:rFonts w:ascii="仿宋_GB2312" w:hAnsi="仿宋_GB2312" w:cs="仿宋_GB2312" w:eastAsia="仿宋_GB2312"/>
                      <w:sz w:val="22"/>
                      <w:color w:val="000000"/>
                    </w:rPr>
                    <w:t>16、X射线图像信噪比</w:t>
                  </w:r>
                  <w:r>
                    <w:rPr>
                      <w:rFonts w:ascii="仿宋_GB2312" w:hAnsi="仿宋_GB2312" w:cs="仿宋_GB2312" w:eastAsia="仿宋_GB2312"/>
                      <w:sz w:val="22"/>
                      <w:color w:val="000000"/>
                    </w:rPr>
                    <w:t>（</w:t>
                  </w:r>
                  <w:r>
                    <w:rPr>
                      <w:rFonts w:ascii="仿宋_GB2312" w:hAnsi="仿宋_GB2312" w:cs="仿宋_GB2312" w:eastAsia="仿宋_GB2312"/>
                      <w:sz w:val="22"/>
                      <w:color w:val="000000"/>
                    </w:rPr>
                    <w:t>SNR）应≥</w:t>
                  </w:r>
                  <w:r>
                    <w:rPr>
                      <w:rFonts w:ascii="仿宋_GB2312" w:hAnsi="仿宋_GB2312" w:cs="仿宋_GB2312" w:eastAsia="仿宋_GB2312"/>
                      <w:sz w:val="22"/>
                      <w:color w:val="000000"/>
                    </w:rPr>
                    <w:t>40dB</w:t>
                  </w:r>
                </w:p>
                <w:p>
                  <w:pPr>
                    <w:pStyle w:val="null3"/>
                    <w:ind w:right="-30"/>
                    <w:jc w:val="left"/>
                  </w:pPr>
                  <w:r>
                    <w:rPr>
                      <w:rFonts w:ascii="仿宋_GB2312" w:hAnsi="仿宋_GB2312" w:cs="仿宋_GB2312" w:eastAsia="仿宋_GB2312"/>
                      <w:sz w:val="22"/>
                      <w:color w:val="000000"/>
                    </w:rPr>
                    <w:t>17、设备对禁限带品的智能识别应具有0~10等级灵敏度设置</w:t>
                  </w:r>
                  <w:r>
                    <w:rPr>
                      <w:rFonts w:ascii="仿宋_GB2312" w:hAnsi="仿宋_GB2312" w:cs="仿宋_GB2312" w:eastAsia="仿宋_GB2312"/>
                      <w:sz w:val="22"/>
                      <w:color w:val="000000"/>
                    </w:rPr>
                    <w:t>。</w:t>
                  </w:r>
                </w:p>
                <w:p>
                  <w:pPr>
                    <w:pStyle w:val="null3"/>
                    <w:ind w:right="-30"/>
                    <w:jc w:val="left"/>
                  </w:pPr>
                  <w:r>
                    <w:rPr>
                      <w:rFonts w:ascii="仿宋_GB2312" w:hAnsi="仿宋_GB2312" w:cs="仿宋_GB2312" w:eastAsia="仿宋_GB2312"/>
                      <w:sz w:val="22"/>
                      <w:color w:val="000000"/>
                    </w:rPr>
                    <w:t>18、传送载荷重量≥80kg</w:t>
                  </w:r>
                </w:p>
                <w:p>
                  <w:pPr>
                    <w:pStyle w:val="null3"/>
                    <w:ind w:right="-30"/>
                    <w:jc w:val="left"/>
                  </w:pPr>
                  <w:r>
                    <w:rPr>
                      <w:rFonts w:ascii="仿宋_GB2312" w:hAnsi="仿宋_GB2312" w:cs="仿宋_GB2312" w:eastAsia="仿宋_GB2312"/>
                      <w:sz w:val="22"/>
                      <w:color w:val="000000"/>
                    </w:rPr>
                    <w:t>19、设备配有操作台，操作台支持折叠功能</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金属安检门</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1、设备防护等级：≥IP53</w:t>
                  </w:r>
                </w:p>
                <w:p>
                  <w:pPr>
                    <w:pStyle w:val="null3"/>
                    <w:jc w:val="left"/>
                  </w:pPr>
                  <w:r>
                    <w:rPr>
                      <w:rFonts w:ascii="仿宋_GB2312" w:hAnsi="仿宋_GB2312" w:cs="仿宋_GB2312" w:eastAsia="仿宋_GB2312"/>
                      <w:sz w:val="22"/>
                      <w:color w:val="000000"/>
                    </w:rPr>
                    <w:t>2、探测灵敏度：符合混合类（Ⅰ类、Ⅱ类、Ⅲ类）要求</w:t>
                  </w:r>
                </w:p>
                <w:p>
                  <w:pPr>
                    <w:pStyle w:val="null3"/>
                    <w:jc w:val="left"/>
                  </w:pPr>
                  <w:r>
                    <w:rPr>
                      <w:rFonts w:ascii="仿宋_GB2312" w:hAnsi="仿宋_GB2312" w:cs="仿宋_GB2312" w:eastAsia="仿宋_GB2312"/>
                      <w:sz w:val="22"/>
                      <w:color w:val="000000"/>
                    </w:rPr>
                    <w:t>3、通行速度：安检门应能对其所属探测类别的通行速度为0.1m/s~3.0m/s的应报警测试物正确响应并报警，总探测率应≥90%</w:t>
                  </w:r>
                </w:p>
                <w:p>
                  <w:pPr>
                    <w:pStyle w:val="null3"/>
                    <w:jc w:val="left"/>
                  </w:pPr>
                  <w:r>
                    <w:rPr>
                      <w:rFonts w:ascii="仿宋_GB2312" w:hAnsi="仿宋_GB2312" w:cs="仿宋_GB2312" w:eastAsia="仿宋_GB2312"/>
                      <w:sz w:val="22"/>
                      <w:color w:val="000000"/>
                    </w:rPr>
                    <w:t>4、探测模式：可设置工作模式为全部金属、铁磁物、非铁磁物；可以排除皮带扣、钥匙、首饰等日常物品下检测到管制刀具等违禁金属品</w:t>
                  </w:r>
                </w:p>
                <w:p>
                  <w:pPr>
                    <w:pStyle w:val="null3"/>
                    <w:jc w:val="left"/>
                  </w:pPr>
                  <w:r>
                    <w:rPr>
                      <w:rFonts w:ascii="仿宋_GB2312" w:hAnsi="仿宋_GB2312" w:cs="仿宋_GB2312" w:eastAsia="仿宋_GB2312"/>
                      <w:sz w:val="22"/>
                      <w:color w:val="000000"/>
                    </w:rPr>
                    <w:t>5、安检门配置至少2个≥10英寸液晶显示屏，显示通过人数、报警人数、当前日期、系统状态、报警程度、抓拍人脸图、人脸底库对比图等信息</w:t>
                  </w:r>
                </w:p>
                <w:p>
                  <w:pPr>
                    <w:pStyle w:val="null3"/>
                    <w:jc w:val="left"/>
                  </w:pPr>
                  <w:r>
                    <w:rPr>
                      <w:rFonts w:ascii="仿宋_GB2312" w:hAnsi="仿宋_GB2312" w:cs="仿宋_GB2312" w:eastAsia="仿宋_GB2312"/>
                      <w:sz w:val="22"/>
                      <w:color w:val="000000"/>
                    </w:rPr>
                    <w:t>▲6、在探测区左右边界各向内150mm的区域中，任意一点的辐射磁感应强度均应≤8uT</w:t>
                  </w:r>
                </w:p>
                <w:p>
                  <w:pPr>
                    <w:pStyle w:val="null3"/>
                    <w:jc w:val="left"/>
                  </w:pPr>
                  <w:r>
                    <w:rPr>
                      <w:rFonts w:ascii="仿宋_GB2312" w:hAnsi="仿宋_GB2312" w:cs="仿宋_GB2312" w:eastAsia="仿宋_GB2312"/>
                      <w:sz w:val="22"/>
                      <w:color w:val="000000"/>
                    </w:rPr>
                    <w:t>▲7、探测灵敏度：应至少10000级可调</w:t>
                  </w:r>
                  <w:r>
                    <w:rPr>
                      <w:rFonts w:ascii="仿宋_GB2312" w:hAnsi="仿宋_GB2312" w:cs="仿宋_GB2312" w:eastAsia="仿宋_GB2312"/>
                      <w:sz w:val="22"/>
                      <w:color w:val="000000"/>
                    </w:rPr>
                    <w:t>，可按分区调节，也可同时调节；具备快速设置灵敏度功能，支持一键设置所需灵敏度</w:t>
                  </w:r>
                </w:p>
                <w:p>
                  <w:pPr>
                    <w:pStyle w:val="null3"/>
                    <w:jc w:val="left"/>
                  </w:pPr>
                  <w:r>
                    <w:rPr>
                      <w:rFonts w:ascii="仿宋_GB2312" w:hAnsi="仿宋_GB2312" w:cs="仿宋_GB2312" w:eastAsia="仿宋_GB2312"/>
                      <w:sz w:val="22"/>
                      <w:color w:val="000000"/>
                    </w:rPr>
                    <w:t>8、门体具有分区功能</w:t>
                  </w:r>
                </w:p>
                <w:p>
                  <w:pPr>
                    <w:pStyle w:val="null3"/>
                    <w:jc w:val="left"/>
                  </w:pPr>
                  <w:r>
                    <w:rPr>
                      <w:rFonts w:ascii="仿宋_GB2312" w:hAnsi="仿宋_GB2312" w:cs="仿宋_GB2312" w:eastAsia="仿宋_GB2312"/>
                      <w:sz w:val="22"/>
                      <w:color w:val="000000"/>
                    </w:rPr>
                    <w:t>9、具有低地报警能力</w:t>
                  </w:r>
                </w:p>
                <w:p>
                  <w:pPr>
                    <w:pStyle w:val="null3"/>
                    <w:jc w:val="left"/>
                  </w:pPr>
                  <w:r>
                    <w:rPr>
                      <w:rFonts w:ascii="仿宋_GB2312" w:hAnsi="仿宋_GB2312" w:cs="仿宋_GB2312" w:eastAsia="仿宋_GB2312"/>
                      <w:sz w:val="22"/>
                      <w:color w:val="000000"/>
                    </w:rPr>
                    <w:t>10、安检门主机端可支持人脸库、指纹等管理功能</w:t>
                  </w:r>
                </w:p>
                <w:p>
                  <w:pPr>
                    <w:pStyle w:val="null3"/>
                    <w:jc w:val="left"/>
                  </w:pPr>
                  <w:r>
                    <w:rPr>
                      <w:rFonts w:ascii="仿宋_GB2312" w:hAnsi="仿宋_GB2312" w:cs="仿宋_GB2312" w:eastAsia="仿宋_GB2312"/>
                      <w:sz w:val="22"/>
                      <w:color w:val="000000"/>
                    </w:rPr>
                    <w:t>11、具有开机自检功能。</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255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高新院区</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智能安检机</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1、设备通道尺寸≥650mm*500mm</w:t>
                  </w:r>
                </w:p>
                <w:p>
                  <w:pPr>
                    <w:pStyle w:val="null3"/>
                    <w:jc w:val="left"/>
                  </w:pPr>
                  <w:r>
                    <w:rPr>
                      <w:rFonts w:ascii="仿宋_GB2312" w:hAnsi="仿宋_GB2312" w:cs="仿宋_GB2312" w:eastAsia="仿宋_GB2312"/>
                      <w:sz w:val="22"/>
                      <w:color w:val="000000"/>
                    </w:rPr>
                    <w:t>2、设备具有紧急停止开关。</w:t>
                  </w:r>
                </w:p>
                <w:p>
                  <w:pPr>
                    <w:pStyle w:val="null3"/>
                    <w:jc w:val="left"/>
                  </w:pPr>
                  <w:r>
                    <w:rPr>
                      <w:rFonts w:ascii="仿宋_GB2312" w:hAnsi="仿宋_GB2312" w:cs="仿宋_GB2312" w:eastAsia="仿宋_GB2312"/>
                      <w:sz w:val="22"/>
                      <w:color w:val="000000"/>
                    </w:rPr>
                    <w:t>3、设备图像放大倍数≥256倍。</w:t>
                  </w:r>
                </w:p>
                <w:p>
                  <w:pPr>
                    <w:pStyle w:val="null3"/>
                    <w:jc w:val="left"/>
                  </w:pPr>
                  <w:r>
                    <w:rPr>
                      <w:rFonts w:ascii="仿宋_GB2312" w:hAnsi="仿宋_GB2312" w:cs="仿宋_GB2312" w:eastAsia="仿宋_GB2312"/>
                      <w:sz w:val="22"/>
                      <w:color w:val="000000"/>
                    </w:rPr>
                    <w:t>4、设备线分辨力≤0.12mm</w:t>
                  </w:r>
                </w:p>
                <w:p>
                  <w:pPr>
                    <w:pStyle w:val="null3"/>
                    <w:jc w:val="left"/>
                  </w:pPr>
                  <w:r>
                    <w:rPr>
                      <w:rFonts w:ascii="仿宋_GB2312" w:hAnsi="仿宋_GB2312" w:cs="仿宋_GB2312" w:eastAsia="仿宋_GB2312"/>
                      <w:sz w:val="22"/>
                      <w:color w:val="000000"/>
                    </w:rPr>
                    <w:t>5、设备穿透分辨力≤0.13mm</w:t>
                  </w:r>
                </w:p>
                <w:p>
                  <w:pPr>
                    <w:pStyle w:val="null3"/>
                    <w:jc w:val="left"/>
                  </w:pPr>
                  <w:r>
                    <w:rPr>
                      <w:rFonts w:ascii="仿宋_GB2312" w:hAnsi="仿宋_GB2312" w:cs="仿宋_GB2312" w:eastAsia="仿宋_GB2312"/>
                      <w:sz w:val="22"/>
                      <w:color w:val="000000"/>
                    </w:rPr>
                    <w:t>6、设备空间分辨力≤1.0mm</w:t>
                  </w:r>
                </w:p>
                <w:p>
                  <w:pPr>
                    <w:pStyle w:val="null3"/>
                    <w:jc w:val="left"/>
                  </w:pPr>
                  <w:r>
                    <w:rPr>
                      <w:rFonts w:ascii="仿宋_GB2312" w:hAnsi="仿宋_GB2312" w:cs="仿宋_GB2312" w:eastAsia="仿宋_GB2312"/>
                      <w:sz w:val="22"/>
                      <w:color w:val="000000"/>
                    </w:rPr>
                    <w:t>7、设备穿透力≥40mm</w:t>
                  </w:r>
                </w:p>
                <w:p>
                  <w:pPr>
                    <w:pStyle w:val="null3"/>
                    <w:jc w:val="left"/>
                  </w:pPr>
                  <w:r>
                    <w:rPr>
                      <w:rFonts w:ascii="仿宋_GB2312" w:hAnsi="仿宋_GB2312" w:cs="仿宋_GB2312" w:eastAsia="仿宋_GB2312"/>
                      <w:sz w:val="22"/>
                      <w:color w:val="000000"/>
                    </w:rPr>
                    <w:t>8、设备输送带正反向运转不应跑偏。正向连续运转10min内，横向位移≤1mm；设备反向连续运转30s内，横向位移≤1mm</w:t>
                  </w:r>
                </w:p>
                <w:p>
                  <w:pPr>
                    <w:pStyle w:val="null3"/>
                    <w:jc w:val="left"/>
                  </w:pPr>
                  <w:r>
                    <w:rPr>
                      <w:rFonts w:ascii="仿宋_GB2312" w:hAnsi="仿宋_GB2312" w:cs="仿宋_GB2312" w:eastAsia="仿宋_GB2312"/>
                      <w:sz w:val="22"/>
                      <w:color w:val="000000"/>
                    </w:rPr>
                    <w:t>9、单次剂量应≤5μSv(μGy)</w:t>
                  </w:r>
                </w:p>
                <w:p>
                  <w:pPr>
                    <w:pStyle w:val="null3"/>
                    <w:jc w:val="left"/>
                  </w:pPr>
                  <w:r>
                    <w:rPr>
                      <w:rFonts w:ascii="仿宋_GB2312" w:hAnsi="仿宋_GB2312" w:cs="仿宋_GB2312" w:eastAsia="仿宋_GB2312"/>
                      <w:sz w:val="22"/>
                      <w:color w:val="000000"/>
                    </w:rPr>
                    <w:t>10、设备正常工作时，封闭式设备在距设备的任何可达表面0.1m处（包括设备的入口、出口处）周围剂量当量率应≤0.01uSv/h；工作人员位置的周围剂量当量率应≤0.01uSv/h。</w:t>
                  </w:r>
                </w:p>
                <w:p>
                  <w:pPr>
                    <w:pStyle w:val="null3"/>
                    <w:jc w:val="left"/>
                  </w:pPr>
                  <w:r>
                    <w:rPr>
                      <w:rFonts w:ascii="仿宋_GB2312" w:hAnsi="仿宋_GB2312" w:cs="仿宋_GB2312" w:eastAsia="仿宋_GB2312"/>
                      <w:sz w:val="22"/>
                      <w:color w:val="000000"/>
                    </w:rPr>
                    <w:t>11、设备正常工作时在距设备外表面1m的任意处，设备噪声应≤55dB(A)。</w:t>
                  </w:r>
                </w:p>
                <w:p>
                  <w:pPr>
                    <w:pStyle w:val="null3"/>
                    <w:jc w:val="left"/>
                  </w:pPr>
                  <w:r>
                    <w:rPr>
                      <w:rFonts w:ascii="仿宋_GB2312" w:hAnsi="仿宋_GB2312" w:cs="仿宋_GB2312" w:eastAsia="仿宋_GB2312"/>
                      <w:sz w:val="22"/>
                      <w:color w:val="000000"/>
                    </w:rPr>
                    <w:t>12、设备配有操作台，操作台支持折叠功能</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▲13、设备输送装置的最大负载能力应≥300kg。</w:t>
                  </w:r>
                </w:p>
                <w:p>
                  <w:pPr>
                    <w:pStyle w:val="null3"/>
                    <w:jc w:val="left"/>
                  </w:pPr>
                  <w:r>
                    <w:rPr>
                      <w:rFonts w:ascii="仿宋_GB2312" w:hAnsi="仿宋_GB2312" w:cs="仿宋_GB2312" w:eastAsia="仿宋_GB2312"/>
                      <w:sz w:val="22"/>
                      <w:color w:val="000000"/>
                    </w:rPr>
                    <w:t>14、设备能检测出厚度≤0.03mm的标准塞尺。</w:t>
                  </w:r>
                </w:p>
                <w:p>
                  <w:pPr>
                    <w:pStyle w:val="null3"/>
                    <w:jc w:val="left"/>
                  </w:pPr>
                  <w:r>
                    <w:rPr>
                      <w:rFonts w:ascii="仿宋_GB2312" w:hAnsi="仿宋_GB2312" w:cs="仿宋_GB2312" w:eastAsia="仿宋_GB2312"/>
                      <w:sz w:val="22"/>
                      <w:color w:val="000000"/>
                    </w:rPr>
                    <w:t>15、设备应具备联网功能</w:t>
                  </w:r>
                </w:p>
                <w:p>
                  <w:pPr>
                    <w:pStyle w:val="null3"/>
                    <w:jc w:val="left"/>
                  </w:pPr>
                  <w:r>
                    <w:rPr>
                      <w:rFonts w:ascii="仿宋_GB2312" w:hAnsi="仿宋_GB2312" w:cs="仿宋_GB2312" w:eastAsia="仿宋_GB2312"/>
                      <w:sz w:val="22"/>
                      <w:color w:val="000000"/>
                    </w:rPr>
                    <w:t>16、设备对禁限带品的智能识别应具有0~10000等级灵敏度设置。</w:t>
                  </w:r>
                </w:p>
                <w:p>
                  <w:pPr>
                    <w:pStyle w:val="null3"/>
                    <w:jc w:val="left"/>
                  </w:pPr>
                  <w:r>
                    <w:rPr>
                      <w:rFonts w:ascii="仿宋_GB2312" w:hAnsi="仿宋_GB2312" w:cs="仿宋_GB2312" w:eastAsia="仿宋_GB2312"/>
                      <w:sz w:val="22"/>
                      <w:color w:val="000000"/>
                    </w:rPr>
                    <w:t>▲17、设备具有对被测物品图像中的以下禁限带品进行图像识别并报警提示功能：1、尖刀2、折叠刀3、单刃匕首4、双刃尖刀5、菜刀6、美工刀7、弯刀8、砍刀9、剪刀10、斧头刀11、多棱刀12、军刀13、仿真手枪14、子弹15、枪管16、枪把17、套筒18、手铐19、警棍20、指虎21、电击器22、防弹衣23、鞭炮24、烟花25、压力容器罐26、塑料瓶装液体27、玻璃瓶装液体28、扳手29、锤子30、钳子31、斜口钳32、压线钳33、剥线钳34、充电宝35、手机36、笔记本电脑37、打火机38、光盘39、无人机40、路由器41、话筒42、弓弩43、香烟等</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智能金属安检门</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1、设备防护等级：≥IP54</w:t>
                  </w:r>
                </w:p>
                <w:p>
                  <w:pPr>
                    <w:pStyle w:val="null3"/>
                    <w:jc w:val="left"/>
                  </w:pPr>
                  <w:r>
                    <w:rPr>
                      <w:rFonts w:ascii="仿宋_GB2312" w:hAnsi="仿宋_GB2312" w:cs="仿宋_GB2312" w:eastAsia="仿宋_GB2312"/>
                      <w:sz w:val="22"/>
                      <w:color w:val="000000"/>
                    </w:rPr>
                    <w:t>2、泄露电流：≤0.20mA</w:t>
                  </w:r>
                </w:p>
                <w:p>
                  <w:pPr>
                    <w:pStyle w:val="null3"/>
                    <w:jc w:val="left"/>
                  </w:pPr>
                  <w:r>
                    <w:rPr>
                      <w:rFonts w:ascii="仿宋_GB2312" w:hAnsi="仿宋_GB2312" w:cs="仿宋_GB2312" w:eastAsia="仿宋_GB2312"/>
                      <w:sz w:val="22"/>
                      <w:color w:val="000000"/>
                    </w:rPr>
                    <w:t>3、操作权限管理：安检门可创建不同用户的权限组，可分配不同用户权限</w:t>
                  </w:r>
                </w:p>
                <w:p>
                  <w:pPr>
                    <w:pStyle w:val="null3"/>
                    <w:jc w:val="left"/>
                  </w:pPr>
                  <w:r>
                    <w:rPr>
                      <w:rFonts w:ascii="仿宋_GB2312" w:hAnsi="仿宋_GB2312" w:cs="仿宋_GB2312" w:eastAsia="仿宋_GB2312"/>
                      <w:sz w:val="22"/>
                      <w:color w:val="000000"/>
                    </w:rPr>
                    <w:t>4、探测灵敏度：符合Ⅰ类要求</w:t>
                  </w:r>
                </w:p>
                <w:p>
                  <w:pPr>
                    <w:pStyle w:val="null3"/>
                    <w:jc w:val="left"/>
                  </w:pPr>
                  <w:r>
                    <w:rPr>
                      <w:rFonts w:ascii="仿宋_GB2312" w:hAnsi="仿宋_GB2312" w:cs="仿宋_GB2312" w:eastAsia="仿宋_GB2312"/>
                      <w:sz w:val="22"/>
                      <w:color w:val="000000"/>
                    </w:rPr>
                    <w:t>▲5、安检门应配置至少2个≥29英寸的液晶显示屏</w:t>
                  </w:r>
                  <w:r>
                    <w:rPr>
                      <w:rFonts w:ascii="仿宋_GB2312" w:hAnsi="仿宋_GB2312" w:cs="仿宋_GB2312" w:eastAsia="仿宋_GB2312"/>
                      <w:sz w:val="22"/>
                      <w:color w:val="000000"/>
                    </w:rPr>
                    <w:t>,</w:t>
                  </w:r>
                  <w:r>
                    <w:rPr>
                      <w:rFonts w:ascii="仿宋_GB2312" w:hAnsi="仿宋_GB2312" w:cs="仿宋_GB2312" w:eastAsia="仿宋_GB2312"/>
                      <w:sz w:val="22"/>
                      <w:color w:val="000000"/>
                    </w:rPr>
                    <w:t>显示通过人数、金属报警人数、视频图像、人形图及报警区位、当前日期、抓拍人脸图、人脸底库对比图、历史数据（不少于</w:t>
                  </w:r>
                  <w:r>
                    <w:rPr>
                      <w:rFonts w:ascii="仿宋_GB2312" w:hAnsi="仿宋_GB2312" w:cs="仿宋_GB2312" w:eastAsia="仿宋_GB2312"/>
                      <w:sz w:val="22"/>
                      <w:color w:val="000000"/>
                    </w:rPr>
                    <w:t>4条人脸数据）等信息.</w:t>
                  </w:r>
                </w:p>
                <w:p>
                  <w:pPr>
                    <w:pStyle w:val="null3"/>
                    <w:jc w:val="left"/>
                  </w:pPr>
                  <w:r>
                    <w:rPr>
                      <w:rFonts w:ascii="仿宋_GB2312" w:hAnsi="仿宋_GB2312" w:cs="仿宋_GB2312" w:eastAsia="仿宋_GB2312"/>
                      <w:sz w:val="22"/>
                      <w:color w:val="000000"/>
                    </w:rPr>
                    <w:t>6、在探测区左右边界各向内150mm的区域中，任意一点的辐射磁感应强度均应≤9uT</w:t>
                  </w:r>
                </w:p>
                <w:p>
                  <w:pPr>
                    <w:pStyle w:val="null3"/>
                    <w:jc w:val="left"/>
                  </w:pPr>
                  <w:r>
                    <w:rPr>
                      <w:rFonts w:ascii="仿宋_GB2312" w:hAnsi="仿宋_GB2312" w:cs="仿宋_GB2312" w:eastAsia="仿宋_GB2312"/>
                      <w:sz w:val="22"/>
                      <w:color w:val="000000"/>
                    </w:rPr>
                    <w:t>7、灵敏度：应至少10000级可调，可按分区调节，也可同时调节；支持一键设置所需灵敏度</w:t>
                  </w:r>
                </w:p>
                <w:p>
                  <w:pPr>
                    <w:pStyle w:val="null3"/>
                    <w:jc w:val="left"/>
                  </w:pPr>
                  <w:r>
                    <w:rPr>
                      <w:rFonts w:ascii="仿宋_GB2312" w:hAnsi="仿宋_GB2312" w:cs="仿宋_GB2312" w:eastAsia="仿宋_GB2312"/>
                      <w:sz w:val="22"/>
                      <w:color w:val="000000"/>
                    </w:rPr>
                    <w:t>8、抗相互干扰：2台设备并排靠拢工作间距为5cm时，能独立正常工作</w:t>
                  </w:r>
                </w:p>
                <w:p>
                  <w:pPr>
                    <w:pStyle w:val="null3"/>
                    <w:jc w:val="left"/>
                  </w:pPr>
                  <w:r>
                    <w:rPr>
                      <w:rFonts w:ascii="仿宋_GB2312" w:hAnsi="仿宋_GB2312" w:cs="仿宋_GB2312" w:eastAsia="仿宋_GB2312"/>
                      <w:sz w:val="22"/>
                      <w:color w:val="000000"/>
                    </w:rPr>
                    <w:t>9、门体具有分区功能</w:t>
                  </w:r>
                </w:p>
                <w:p>
                  <w:pPr>
                    <w:pStyle w:val="null3"/>
                    <w:jc w:val="left"/>
                  </w:pPr>
                  <w:r>
                    <w:rPr>
                      <w:rFonts w:ascii="仿宋_GB2312" w:hAnsi="仿宋_GB2312" w:cs="仿宋_GB2312" w:eastAsia="仿宋_GB2312"/>
                      <w:sz w:val="22"/>
                      <w:color w:val="000000"/>
                    </w:rPr>
                    <w:t>10、频率设置：安检门可在开机时根据当前环境自动设置匹配频率</w:t>
                  </w:r>
                </w:p>
                <w:p>
                  <w:pPr>
                    <w:pStyle w:val="null3"/>
                    <w:jc w:val="left"/>
                  </w:pPr>
                  <w:r>
                    <w:rPr>
                      <w:rFonts w:ascii="仿宋_GB2312" w:hAnsi="仿宋_GB2312" w:cs="仿宋_GB2312" w:eastAsia="仿宋_GB2312"/>
                      <w:sz w:val="22"/>
                      <w:color w:val="000000"/>
                    </w:rPr>
                    <w:t>11、具有低地报警能力</w:t>
                  </w:r>
                </w:p>
                <w:p>
                  <w:pPr>
                    <w:pStyle w:val="null3"/>
                    <w:jc w:val="left"/>
                  </w:pPr>
                  <w:r>
                    <w:rPr>
                      <w:rFonts w:ascii="仿宋_GB2312" w:hAnsi="仿宋_GB2312" w:cs="仿宋_GB2312" w:eastAsia="仿宋_GB2312"/>
                      <w:sz w:val="22"/>
                      <w:color w:val="000000"/>
                    </w:rPr>
                    <w:t>12、安检门具备按时间、通过方式、通过人数、报警人数进行数据报表查询功能，可将数据导出为bmp图片或excel等文件格式</w:t>
                  </w:r>
                </w:p>
                <w:p>
                  <w:pPr>
                    <w:pStyle w:val="null3"/>
                    <w:jc w:val="left"/>
                  </w:pPr>
                  <w:r>
                    <w:rPr>
                      <w:rFonts w:ascii="仿宋_GB2312" w:hAnsi="仿宋_GB2312" w:cs="仿宋_GB2312" w:eastAsia="仿宋_GB2312"/>
                      <w:sz w:val="22"/>
                      <w:color w:val="000000"/>
                    </w:rPr>
                    <w:t>13、阈值模式：携带需要排除的金属物品通过安检门2-3次，设备可自动记录物品阈值，设备应可自动记录物品阈值，并只对超过阈值的物品进行检测报警。</w:t>
                  </w:r>
                </w:p>
                <w:p>
                  <w:pPr>
                    <w:pStyle w:val="null3"/>
                    <w:jc w:val="left"/>
                  </w:pPr>
                  <w:r>
                    <w:rPr>
                      <w:rFonts w:ascii="仿宋_GB2312" w:hAnsi="仿宋_GB2312" w:cs="仿宋_GB2312" w:eastAsia="仿宋_GB2312"/>
                      <w:sz w:val="22"/>
                      <w:color w:val="000000"/>
                    </w:rPr>
                    <w:t>14、安检门具有不同音量等级设置，报警声强应≥100dB，并且报警时长0-30秒可设置，应具有多种报警音频</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安检管理平台</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1、服务器设备具备≥7英寸液晶屏，可展示平台配置界面</w:t>
                  </w:r>
                </w:p>
                <w:p>
                  <w:pPr>
                    <w:pStyle w:val="null3"/>
                    <w:jc w:val="left"/>
                  </w:pPr>
                  <w:r>
                    <w:rPr>
                      <w:rFonts w:ascii="仿宋_GB2312" w:hAnsi="仿宋_GB2312" w:cs="仿宋_GB2312" w:eastAsia="仿宋_GB2312"/>
                      <w:sz w:val="22"/>
                      <w:color w:val="000000"/>
                    </w:rPr>
                    <w:t>2、安检机与安检服务器：支持接入安检机、安检服务器的接入；支持物品通过X光检测输出上传到平台报警，平台能够实时刷新展示</w:t>
                  </w:r>
                </w:p>
                <w:p>
                  <w:pPr>
                    <w:pStyle w:val="null3"/>
                    <w:jc w:val="left"/>
                  </w:pPr>
                  <w:r>
                    <w:rPr>
                      <w:rFonts w:ascii="仿宋_GB2312" w:hAnsi="仿宋_GB2312" w:cs="仿宋_GB2312" w:eastAsia="仿宋_GB2312"/>
                      <w:sz w:val="22"/>
                      <w:color w:val="000000"/>
                    </w:rPr>
                    <w:t>3、安检门：支持接入安检门，支持金属物品报警并能够实时展示金属报警所在区位</w:t>
                  </w:r>
                </w:p>
                <w:p>
                  <w:pPr>
                    <w:pStyle w:val="null3"/>
                    <w:jc w:val="left"/>
                  </w:pPr>
                  <w:r>
                    <w:rPr>
                      <w:rFonts w:ascii="仿宋_GB2312" w:hAnsi="仿宋_GB2312" w:cs="仿宋_GB2312" w:eastAsia="仿宋_GB2312"/>
                      <w:sz w:val="22"/>
                      <w:color w:val="000000"/>
                    </w:rPr>
                    <w:t>▲4、具备安检监控模块，行包检索模块，客流检索模块，统计分析模块，设备运维模块，数据可视化模块，AR可视化模块，车底检测模块，升降柱模块等</w:t>
                  </w:r>
                </w:p>
                <w:p>
                  <w:pPr>
                    <w:pStyle w:val="null3"/>
                    <w:jc w:val="left"/>
                  </w:pPr>
                  <w:r>
                    <w:rPr>
                      <w:rFonts w:ascii="仿宋_GB2312" w:hAnsi="仿宋_GB2312" w:cs="仿宋_GB2312" w:eastAsia="仿宋_GB2312"/>
                      <w:sz w:val="22"/>
                      <w:color w:val="000000"/>
                    </w:rPr>
                    <w:t>▲5、具备安检机、安检门、智能安检服务器，液体安全检查设备，爆炸物探测仪，毒品探测仪，升降柱、车底检测设备，开包台，智能柜等设备接入</w:t>
                  </w:r>
                </w:p>
                <w:p>
                  <w:pPr>
                    <w:pStyle w:val="null3"/>
                    <w:jc w:val="left"/>
                  </w:pPr>
                  <w:r>
                    <w:rPr>
                      <w:rFonts w:ascii="仿宋_GB2312" w:hAnsi="仿宋_GB2312" w:cs="仿宋_GB2312" w:eastAsia="仿宋_GB2312"/>
                      <w:sz w:val="22"/>
                      <w:color w:val="000000"/>
                    </w:rPr>
                    <w:t>6、支持对设备远程升级，并同时对多台设备进行升级</w:t>
                  </w:r>
                </w:p>
                <w:p>
                  <w:pPr>
                    <w:pStyle w:val="null3"/>
                    <w:jc w:val="left"/>
                  </w:pPr>
                  <w:r>
                    <w:rPr>
                      <w:rFonts w:ascii="仿宋_GB2312" w:hAnsi="仿宋_GB2312" w:cs="仿宋_GB2312" w:eastAsia="仿宋_GB2312"/>
                      <w:sz w:val="22"/>
                      <w:color w:val="000000"/>
                    </w:rPr>
                    <w:t>7、控制安检机启动、停止、正转、反转，并支持X光图像实时超级增强、有机物剔除、无机物剔除、混合物剔除、高能穿透增强、低能穿透增强以及手动打开或关闭安检机设备的智能判图标注框，并能全屏显示。</w:t>
                  </w:r>
                </w:p>
                <w:p>
                  <w:pPr>
                    <w:pStyle w:val="null3"/>
                    <w:jc w:val="left"/>
                  </w:pPr>
                  <w:r>
                    <w:rPr>
                      <w:rFonts w:ascii="仿宋_GB2312" w:hAnsi="仿宋_GB2312" w:cs="仿宋_GB2312" w:eastAsia="仿宋_GB2312"/>
                      <w:sz w:val="22"/>
                      <w:color w:val="000000"/>
                    </w:rPr>
                    <w:t>8、安检门区位报警人形图、设备位置、数据上报时间、报警等级、报警区位、报警方向、报警物品种类名称、报警物品类型数量、报警处理结论、人员人脸信息、报警时间、关联录像等信息，并支持以列表和图标方式展示。</w:t>
                  </w:r>
                </w:p>
                <w:p>
                  <w:pPr>
                    <w:pStyle w:val="null3"/>
                    <w:jc w:val="left"/>
                  </w:pPr>
                  <w:r>
                    <w:rPr>
                      <w:rFonts w:ascii="仿宋_GB2312" w:hAnsi="仿宋_GB2312" w:cs="仿宋_GB2312" w:eastAsia="仿宋_GB2312"/>
                      <w:sz w:val="22"/>
                      <w:color w:val="000000"/>
                    </w:rPr>
                    <w:t>9、支持在地图资源点联动告警提醒。</w:t>
                  </w:r>
                </w:p>
                <w:p>
                  <w:pPr>
                    <w:pStyle w:val="null3"/>
                    <w:jc w:val="left"/>
                  </w:pPr>
                  <w:r>
                    <w:rPr>
                      <w:rFonts w:ascii="仿宋_GB2312" w:hAnsi="仿宋_GB2312" w:cs="仿宋_GB2312" w:eastAsia="仿宋_GB2312"/>
                      <w:sz w:val="22"/>
                      <w:color w:val="000000"/>
                    </w:rPr>
                    <w:t>10、支持安检机</w:t>
                  </w:r>
                  <w:r>
                    <w:rPr>
                      <w:rFonts w:ascii="仿宋_GB2312" w:hAnsi="仿宋_GB2312" w:cs="仿宋_GB2312" w:eastAsia="仿宋_GB2312"/>
                      <w:sz w:val="22"/>
                      <w:color w:val="000000"/>
                    </w:rPr>
                    <w:t>、</w:t>
                  </w:r>
                  <w:r>
                    <w:rPr>
                      <w:rFonts w:ascii="仿宋_GB2312" w:hAnsi="仿宋_GB2312" w:cs="仿宋_GB2312" w:eastAsia="仿宋_GB2312"/>
                      <w:sz w:val="22"/>
                      <w:color w:val="000000"/>
                    </w:rPr>
                    <w:t>安检门多种通用协议的接入方式，可通过</w:t>
                  </w:r>
                  <w:r>
                    <w:rPr>
                      <w:rFonts w:ascii="仿宋_GB2312" w:hAnsi="仿宋_GB2312" w:cs="仿宋_GB2312" w:eastAsia="仿宋_GB2312"/>
                      <w:sz w:val="22"/>
                      <w:color w:val="000000"/>
                    </w:rPr>
                    <w:t>IP，Onvif，主动注册，国标GB28181协议等方式接入平台。</w:t>
                  </w:r>
                </w:p>
                <w:p>
                  <w:pPr>
                    <w:pStyle w:val="null3"/>
                    <w:jc w:val="left"/>
                  </w:pPr>
                  <w:r>
                    <w:rPr>
                      <w:rFonts w:ascii="仿宋_GB2312" w:hAnsi="仿宋_GB2312" w:cs="仿宋_GB2312" w:eastAsia="仿宋_GB2312"/>
                      <w:sz w:val="22"/>
                      <w:color w:val="000000"/>
                    </w:rPr>
                    <w:t>11、AR全景具备实现安检机、安检门、液探、炸探、安检设备等标签，安检机标签应支持展示过检包裹数量，违禁品数量等信息，安检门标签应支持展示通过总人数、金属报警人数。</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西安市第一院指定地点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合同签订后，供应商负责承担本项目全部产品的包装、运输、保险、装卸、安装、调试等一切相关费用，待全部产品运抵采购人指定地点，安装调试完毕且各项性能指标均满足要求，由采购人组织最终验收合格后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1、采购人按本采购文件及合同约定的标准对供应商服务进行验收。 2、采购人应在收货现场当场检验货品包装情况、数量、型号、外观等。如有异议，当即提出，由双方勘验，作出合理的结论；包装情况、数量、型号、外观与合同约定不符的供应商负责退换货物并承担费用，因此逾期交货和安装完成的，供应商应承担相应违约责任； 3、在供应商合同产品安装完毕后，供应商须对合同产品进行自检。对供应商货物整体完工的验收，采购人应在供应商提交整体验收报告申请后十日内完成，如有异议应在上述期限内以书面形式向供应商提出。如逾期，则视为该批货品完全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本项目质保期为3年，质保期自验收合格之日起算。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乙方未全面履行合同义务或者发生违约，甲方有权终止合同，依法向乙方进行经济索赔，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1、付款方式（因系统编制受限，采购文件中付款方式说法不一致的以此处为准）： （一）价格组成 本项目为固定总价项目,产品总价包括产品的成本、利润、设计费、安装调试全部费用。合同有效期内，固定总价不变，不受市场价格变化因素的影响。 （二）伴随服务 包含全部产品安装调试、人员培训、售后服务、含税等费用 （三）款项结算 合同签订后，供应商负责承担本项目全部产品的包装、运输、保险、装卸、安装、调试等一切相关费用，待全部产品运抵采购人指定地点，安装调试完毕且各项性能指标均满足要求，由采购人组织最终验收合格后，经采购人终验合格付完合同全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2024年审计报告（成立时间至提交投标文件截止时间不足一年的可提供成立后任意时段的资产负债表)，或开标前6个月内其基本账户银行出具的资信证明（附《基本存款账户信息》或《银行开户许可证》复印件），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2025年7月1日以来至少一个月的纳税证明或完税证明，纳税证明或完税证明上应有代收机构或税务机关的公章或业务专用章；其他组织和自然人提供自2025年7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2025年7月1日以来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授权代表开标截止前最近连续三个月（不含开标当月）社会保险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供应商需提供《无重大违法记录声明》完成承诺；</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供应商需提供《具有履行合同所必需的设备和专业技术能力的承诺书》完成承诺；</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承诺书（一）</w:t>
            </w:r>
          </w:p>
        </w:tc>
        <w:tc>
          <w:tcPr>
            <w:tcW w:type="dxa" w:w="3322"/>
          </w:tcPr>
          <w:p>
            <w:pPr>
              <w:pStyle w:val="null3"/>
            </w:pPr>
            <w:r>
              <w:rPr>
                <w:rFonts w:ascii="仿宋_GB2312" w:hAnsi="仿宋_GB2312" w:cs="仿宋_GB2312" w:eastAsia="仿宋_GB2312"/>
              </w:rPr>
              <w:t>本项目不接受西安市第一医院职工及其亲属投资开办的企业参与本医院的政府采购活动（提供承诺书）；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承诺书（二）</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围标、串标行为，无采购单位和招标代理机构职工在该单位兼职的情况，不向采购单位和代理机构相关人员输送利益等行贿行为(提供承诺书)。</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商务响应偏离表 投标方案 分项报价表 技术响应偏离表 其他材料 供应商基本信息 供应商企业关联关系声明函 供应商承诺书 响应函 供应商业绩 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采购文件的其他实质性要求，对于其中任意一项条款，供应商如不满足，其响应文件可以被否决</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投标产品的技术指标满足或高于招标文件要求的，得满分30分。 “▲”号（共9项）技术指标每有一项不满足扣1.5分，其他技术指标（共63项）每有一项不满足扣0.3分。 注：对带 “▲”的技术参数必须在投标文件中提供公安部有效检测报告复印件加盖厂商公章或投标专用章用于佐证，并在技术响应偏离表中标注对应页码及位置，未提供或所提供材料无法有效证明的将视为不满足本参数要求。 其他技术参数投标人在投标文件中应尽可能多地提供技术支持资料予以证明其技术指标响应性（不限于彩色样本或产品说明书或检验报告等），并在技术响应偏离表中标注对应页码及位置，特别对有具体参数的指标，投标人必须提供所投设备的具体参数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不限于：①所投产品型号、功能、技术规格等详细信息描述；②根据所投产品品牌与配置清单，设备配置先进、选型科学合理，从配置完整性、性能稳定性、兼容性、行业使用广泛性等方面描述（投标人须提供证明材料，不限于所投设备产品使用优势、市场销售情况等）；③确保设备供应渠道正常、检验手续合法有效、无产权纠纷（投标人须提供证明材料，不限于授权函、销售协议、代理协议等）。 设备选型方案思路清晰、科学合理、可行性强、完全满足采购人需求得6分； 设备选型方案思路清晰、科学合理、可行性较强、满足采购人需求得5分； 设备选型方案合理完善、可行性较强、基本满足采购人需求得4分； 设备选型方案有缺漏项、可行性一般得2分；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投标人针对本项目提供完整的项目实施方案。内容包含：①保供方案；②团队人员配置计划及车辆配送安排计划；③具有健全的产品安装、检测、调试、试运行及验收方案。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上述3项评审内容全部满足评审标准得6分；每有一个评审内容缺项扣2分，扣完为止；每有一项评审内容存在缺陷，扣1分。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一、评审内容 投标人针对本项目提供质量保证承诺方案。内容包含：①符合国家相关质量标准、通过国家法定检验注册，产品性能稳定；②在产品使用、技术保障方面的承诺和保证措施。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上述2项评审内容全部满足评审标准得6分；每有一个评审内容缺项扣3分，扣完为止；每有一项评审内容存在缺陷，扣1分。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投标人针对本项目提供完整的项目应急预案。内容包含：①设备故障及维修服务到场响应时限；②其他应急突发状况处置措施（不限于安装、实施、培训、维护维修等环节的紧急处理方案）。 二、评审标准 1、完整性：方案须全面，对评审内容中的各项要求有详细描述； 2、可实施性：切合本项目实际情况，实施步骤清晰、合理； 3、针对性：方案能够紧扣本项目所采购设备种类等实际情况，内容科学合理。 三、赋分依据（满分4分） 上述2项评审内容全部满足评审标准得4分；每有一个评审内容缺项扣2分，扣完为止；每有一项评审内容存在缺陷，扣1分。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投标人针对本项目提供完整的售后服务方案。内容包含：①售后服务保障体系,不限于人员配备、备品备件供应计划、设备（产品）发生故障后的补救措施等方面；②提供售后服务承诺且符合实际需求。 二、评审标准 1、完整性：方案须全面，对评审内容中的各项要求有详细描述； 2、可实施性：切合本项目实际情况，实施步骤清晰、合理； 3、针对性：方案能够紧扣本项目所采购设备种类等实际情况，内容科学合理。 三、赋分依据（满分6分） 上述2项评审内容全部满足评审标准得6分；每有一个评审内容缺项扣3分，扣完为止；每有一项评审内容存在缺陷，扣1.5分。 说明：1、缺陷是指内容没有结合项目实际需求、虽有内容但不完善、内容表述前后不一致、套用其他项目方案或与项目需求不匹配及其他不利于项目实施的等任意一种情形。 2、提供相关的佐证材料，如售后服务机构工作场所的证明材料（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投标人针对本项目提供完整的培训方案。内容包含：①免费为使用单位培训操作维护人员；②培训及现场服务方案。 二、评审标准 1、完整性：方案须全面，对评审内容中的各项要求有详细描述； 2、可实施性：切合本项目实际情况，实施步骤清晰、合理； 3、针对性：方案能够紧扣本项目所采购设备种类等实际情况，内容科学合理。 三、赋分依据（满分4分） 上述2项评审内容全部满足评审标准得4分；每有一个评审内容缺项扣2分，扣完为止；每有一项评审内容存在缺陷，扣1分。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提供2023年1月1日至今核心产品的市场销售业绩（以合同签订日期为准），每提供1份有效业绩得2分，满分8分； 注：响应文件中须提供完整有效的合同复印件并加盖供应商公章，原件备查。</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