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AABF1">
      <w:pPr>
        <w:shd w:val="clear"/>
        <w:wordWrap/>
        <w:spacing w:line="300" w:lineRule="auto"/>
        <w:ind w:left="-426" w:leftChars="-213" w:firstLine="562" w:firstLineChars="200"/>
        <w:jc w:val="center"/>
        <w:outlineLvl w:val="0"/>
        <w:rPr>
          <w:rFonts w:hint="eastAsia" w:ascii="宋体" w:hAnsi="宋体" w:eastAsia="宋体" w:cs="宋体"/>
          <w:sz w:val="28"/>
          <w:szCs w:val="28"/>
          <w:highlight w:val="none"/>
          <w:lang w:eastAsia="zh-CN"/>
        </w:rPr>
      </w:pPr>
      <w:bookmarkStart w:id="0" w:name="_Toc6182"/>
      <w:r>
        <w:rPr>
          <w:rFonts w:hint="eastAsia" w:ascii="宋体" w:hAnsi="宋体" w:eastAsia="宋体" w:cs="宋体"/>
          <w:b/>
          <w:sz w:val="28"/>
          <w:szCs w:val="28"/>
          <w:highlight w:val="none"/>
        </w:rPr>
        <w:t xml:space="preserve">第六章  </w:t>
      </w:r>
      <w:bookmarkStart w:id="2" w:name="_GoBack"/>
      <w:r>
        <w:rPr>
          <w:rFonts w:hint="eastAsia" w:ascii="宋体" w:hAnsi="宋体" w:eastAsia="宋体" w:cs="宋体"/>
          <w:b/>
          <w:sz w:val="28"/>
          <w:szCs w:val="28"/>
          <w:highlight w:val="none"/>
        </w:rPr>
        <w:t>合同草案条款</w:t>
      </w:r>
      <w:bookmarkEnd w:id="2"/>
      <w:r>
        <w:rPr>
          <w:rFonts w:hint="eastAsia" w:ascii="宋体" w:hAnsi="宋体" w:eastAsia="宋体" w:cs="宋体"/>
          <w:b/>
          <w:sz w:val="28"/>
          <w:szCs w:val="28"/>
          <w:highlight w:val="none"/>
        </w:rPr>
        <w:t>（参考文本）</w:t>
      </w:r>
      <w:bookmarkEnd w:id="0"/>
    </w:p>
    <w:p w14:paraId="4E7EA98A">
      <w:pPr>
        <w:pStyle w:val="6"/>
        <w:shd w:val="clear"/>
        <w:ind w:firstLine="440"/>
        <w:rPr>
          <w:rFonts w:hint="eastAsia" w:ascii="宋体" w:hAnsi="宋体" w:eastAsia="宋体" w:cs="宋体"/>
          <w:color w:val="000000"/>
          <w:sz w:val="24"/>
          <w:szCs w:val="22"/>
          <w:highlight w:val="none"/>
        </w:rPr>
      </w:pPr>
    </w:p>
    <w:p w14:paraId="021BAC60">
      <w:pPr>
        <w:ind w:firstLine="560" w:firstLineChars="200"/>
        <w:rPr>
          <w:rFonts w:hint="eastAsia" w:ascii="宋体" w:hAnsi="宋体" w:eastAsia="宋体" w:cs="宋体"/>
          <w:sz w:val="28"/>
          <w:szCs w:val="28"/>
          <w:highlight w:val="none"/>
          <w:u w:val="single"/>
          <w:lang w:eastAsia="zh-CN"/>
        </w:rPr>
      </w:pPr>
      <w:r>
        <w:rPr>
          <w:rFonts w:hint="eastAsia" w:ascii="宋体" w:hAnsi="宋体" w:eastAsia="宋体" w:cs="宋体"/>
          <w:sz w:val="28"/>
          <w:szCs w:val="28"/>
          <w:highlight w:val="none"/>
          <w:lang w:eastAsia="zh-CN"/>
        </w:rPr>
        <w:t>甲方：</w:t>
      </w:r>
      <w:r>
        <w:rPr>
          <w:rFonts w:hint="eastAsia" w:ascii="宋体" w:hAnsi="宋体" w:eastAsia="宋体" w:cs="宋体"/>
          <w:sz w:val="28"/>
          <w:szCs w:val="28"/>
          <w:highlight w:val="none"/>
          <w:u w:val="single"/>
          <w:lang w:eastAsia="zh-CN"/>
        </w:rPr>
        <w:t>西安市第一医院</w:t>
      </w:r>
    </w:p>
    <w:p w14:paraId="7AB09113">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乙方：</w:t>
      </w:r>
      <w:r>
        <w:rPr>
          <w:rFonts w:hint="eastAsia" w:ascii="宋体" w:hAnsi="宋体" w:eastAsia="宋体" w:cs="宋体"/>
          <w:sz w:val="28"/>
          <w:szCs w:val="28"/>
          <w:highlight w:val="none"/>
          <w:u w:val="single"/>
          <w:lang w:eastAsia="zh-CN"/>
        </w:rPr>
        <w:t xml:space="preserve">              </w:t>
      </w:r>
      <w:r>
        <w:rPr>
          <w:rFonts w:hint="eastAsia" w:ascii="宋体" w:hAnsi="宋体" w:eastAsia="宋体" w:cs="宋体"/>
          <w:sz w:val="28"/>
          <w:szCs w:val="28"/>
          <w:highlight w:val="none"/>
          <w:lang w:eastAsia="zh-CN"/>
        </w:rPr>
        <w:t xml:space="preserve">             </w:t>
      </w:r>
    </w:p>
    <w:p w14:paraId="62BA7A91">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鉴证方：</w:t>
      </w:r>
      <w:r>
        <w:rPr>
          <w:rFonts w:hint="eastAsia" w:ascii="宋体" w:hAnsi="宋体" w:eastAsia="宋体" w:cs="宋体"/>
          <w:sz w:val="28"/>
          <w:szCs w:val="28"/>
          <w:highlight w:val="none"/>
          <w:u w:val="single"/>
          <w:lang w:eastAsia="zh-CN"/>
        </w:rPr>
        <w:t xml:space="preserve">             </w:t>
      </w:r>
      <w:r>
        <w:rPr>
          <w:rFonts w:hint="eastAsia" w:ascii="宋体" w:hAnsi="宋体" w:eastAsia="宋体" w:cs="宋体"/>
          <w:sz w:val="28"/>
          <w:szCs w:val="28"/>
          <w:highlight w:val="none"/>
          <w:lang w:eastAsia="zh-CN"/>
        </w:rPr>
        <w:t xml:space="preserve">             </w:t>
      </w:r>
    </w:p>
    <w:p w14:paraId="26FCF667">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依据《中华人民共和国民法典》与项目行业有关的法律法规， 以及</w:t>
      </w:r>
      <w:r>
        <w:rPr>
          <w:rFonts w:hint="eastAsia" w:ascii="宋体" w:hAnsi="宋体" w:eastAsia="宋体" w:cs="宋体"/>
          <w:sz w:val="28"/>
          <w:szCs w:val="28"/>
          <w:highlight w:val="none"/>
          <w:u w:val="single"/>
          <w:lang w:eastAsia="zh-CN"/>
        </w:rPr>
        <w:t>西安市第一医院被服洗涤项目</w:t>
      </w:r>
      <w:r>
        <w:rPr>
          <w:rFonts w:hint="eastAsia" w:ascii="宋体" w:hAnsi="宋体" w:eastAsia="宋体" w:cs="宋体"/>
          <w:sz w:val="28"/>
          <w:szCs w:val="28"/>
          <w:highlight w:val="none"/>
          <w:lang w:eastAsia="zh-CN"/>
        </w:rPr>
        <w:t>（项目编号：【SCIT-GN-SX2026010012）的《竞争性磋商文件》，乙方的《响应文件》及《成交通知书》，甲、乙双方同意签订本合同。详细技术说明及其他有关合同项目的特定信息由合同附件予以说明，合同附件及本项目的《竞争性磋商文件》、《响应文件》、《成交通知书》等均为本合同的组成部分。</w:t>
      </w:r>
    </w:p>
    <w:p w14:paraId="51858C35">
      <w:pPr>
        <w:ind w:firstLine="562" w:firstLineChars="200"/>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第一条项目基本情况</w:t>
      </w:r>
    </w:p>
    <w:p w14:paraId="0B60AF57">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工作服、全院床单、被套、枕套及窗帘的洗涤和消毒；普通病员使用的病员服、床单、被套、枕套的洗涤和消毒；传染病员使用的病员服、床单、被套、枕套的洗涤和消毒（需特殊处理）；手术室使用的衣物、敷料的洗涤消毒；消毒供应中心使用的衣服及敷料的洗涤消毒；所有洗涤物品的缝补。</w:t>
      </w:r>
    </w:p>
    <w:p w14:paraId="1733472B">
      <w:pPr>
        <w:ind w:firstLine="562" w:firstLineChars="200"/>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第二条服务期限、服务地点及验收方式</w:t>
      </w:r>
    </w:p>
    <w:p w14:paraId="253DF6B1">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1.服务期限：自合同签订之日起一年(本项目服务期到期或本项目采购预算 [即</w:t>
      </w:r>
      <w:r>
        <w:rPr>
          <w:rFonts w:hint="eastAsia" w:ascii="宋体" w:hAnsi="宋体" w:eastAsia="宋体" w:cs="宋体"/>
          <w:sz w:val="28"/>
          <w:szCs w:val="28"/>
          <w:highlight w:val="none"/>
          <w:lang w:val="en-US" w:eastAsia="zh-CN"/>
        </w:rPr>
        <w:t>39</w:t>
      </w:r>
      <w:r>
        <w:rPr>
          <w:rFonts w:hint="eastAsia" w:ascii="宋体" w:hAnsi="宋体" w:eastAsia="宋体" w:cs="宋体"/>
          <w:sz w:val="28"/>
          <w:szCs w:val="28"/>
          <w:highlight w:val="none"/>
          <w:lang w:eastAsia="zh-CN"/>
        </w:rPr>
        <w:t>万元]执行完成，以上两个条件任何一个条件先满足合同终止)。</w:t>
      </w:r>
    </w:p>
    <w:p w14:paraId="552DB55F">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2.服务地点：采购人指定地点，即西安市第一医院。</w:t>
      </w:r>
    </w:p>
    <w:p w14:paraId="5593EBE1">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3.验收方式：投标人按采购人要求将全部服务工作内容完成后，采购人组织验收，质量按招标文件的要求内容验收。</w:t>
      </w:r>
    </w:p>
    <w:p w14:paraId="26CD05EF">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第三条服务内容、质量标准</w:t>
      </w:r>
      <w:r>
        <w:rPr>
          <w:rFonts w:hint="eastAsia" w:ascii="宋体" w:hAnsi="宋体" w:eastAsia="宋体" w:cs="宋体"/>
          <w:sz w:val="28"/>
          <w:szCs w:val="28"/>
          <w:highlight w:val="none"/>
          <w:lang w:eastAsia="zh-CN"/>
        </w:rPr>
        <w:t xml:space="preserve"> </w:t>
      </w:r>
    </w:p>
    <w:p w14:paraId="22696A95">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1.服务内容</w:t>
      </w:r>
    </w:p>
    <w:p w14:paraId="1A12D848">
      <w:pPr>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mc:AlternateContent>
          <mc:Choice Requires="wps">
            <w:drawing>
              <wp:anchor distT="0" distB="0" distL="114300" distR="114300" simplePos="0" relativeHeight="251659264" behindDoc="1" locked="0" layoutInCell="1" allowOverlap="1">
                <wp:simplePos x="0" y="0"/>
                <wp:positionH relativeFrom="page">
                  <wp:posOffset>1447800</wp:posOffset>
                </wp:positionH>
                <wp:positionV relativeFrom="paragraph">
                  <wp:posOffset>170815</wp:posOffset>
                </wp:positionV>
                <wp:extent cx="1600200" cy="1270"/>
                <wp:effectExtent l="0" t="0" r="0" b="0"/>
                <wp:wrapTopAndBottom/>
                <wp:docPr id="10" name="任意多边形 10"/>
                <wp:cNvGraphicFramePr/>
                <a:graphic xmlns:a="http://schemas.openxmlformats.org/drawingml/2006/main">
                  <a:graphicData uri="http://schemas.microsoft.com/office/word/2010/wordprocessingShape">
                    <wps:wsp>
                      <wps:cNvSpPr/>
                      <wps:spPr>
                        <a:xfrm>
                          <a:off x="0" y="0"/>
                          <a:ext cx="1600200" cy="1270"/>
                        </a:xfrm>
                        <a:custGeom>
                          <a:avLst/>
                          <a:gdLst/>
                          <a:ahLst/>
                          <a:cxnLst/>
                          <a:rect l="0" t="0" r="0" b="0"/>
                          <a:pathLst>
                            <a:path w="2520">
                              <a:moveTo>
                                <a:pt x="0" y="0"/>
                              </a:moveTo>
                              <a:lnTo>
                                <a:pt x="2520" y="0"/>
                              </a:lnTo>
                            </a:path>
                          </a:pathLst>
                        </a:custGeom>
                        <a:noFill/>
                        <a:ln w="762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14pt;margin-top:13.45pt;height:0.1pt;width:126pt;mso-position-horizontal-relative:page;mso-wrap-distance-bottom:0pt;mso-wrap-distance-top:0pt;z-index:-251657216;mso-width-relative:page;mso-height-relative:page;" filled="f" stroked="t" coordsize="2520,1" o:gfxdata="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NyXZTXAAAACQEAAA8AAAAAAAAAAQAgAAAAIgAAAGRycy9kb3ducmV2Lnht&#10;bFBLAQIUABQAAAAIAIdO4kDnuLZGMwIAAKgEAAAOAAAAAAAAAAEAIAAAACYBAABkcnMvZTJvRG9j&#10;LnhtbFBLBQYAAAAABgAGAFkBAADLBQAAAAA=&#10;" path="m0,0l2520,0e">
                <v:fill on="f" focussize="0,0"/>
                <v:stroke weight="0.6pt" color="#000000" joinstyle="round"/>
                <v:imagedata o:title=""/>
                <o:lock v:ext="edit" aspectratio="f"/>
                <w10:wrap type="topAndBottom"/>
              </v:shape>
            </w:pict>
          </mc:Fallback>
        </mc:AlternateContent>
      </w:r>
      <w:r>
        <w:rPr>
          <w:rFonts w:hint="eastAsia" w:hAnsi="宋体" w:cs="宋体"/>
          <w:sz w:val="28"/>
          <w:szCs w:val="28"/>
          <w:highlight w:val="none"/>
          <w:lang w:val="en-US" w:eastAsia="zh-CN"/>
        </w:rPr>
        <w:t xml:space="preserve">  </w:t>
      </w:r>
      <w:r>
        <w:rPr>
          <w:rFonts w:hint="eastAsia" w:ascii="宋体" w:hAnsi="宋体" w:eastAsia="宋体" w:cs="宋体"/>
          <w:sz w:val="28"/>
          <w:szCs w:val="28"/>
          <w:highlight w:val="none"/>
          <w:lang w:eastAsia="zh-CN"/>
        </w:rPr>
        <w:t>2.质量标准:合格（达到国家强制性合格标准）</w:t>
      </w:r>
    </w:p>
    <w:p w14:paraId="600007B0">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第四条 费用及支付方式</w:t>
      </w:r>
    </w:p>
    <w:p w14:paraId="7C33DA5A">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1.本项目费用由以下组成</w:t>
      </w:r>
      <w:r>
        <w:rPr>
          <w:rFonts w:hint="eastAsia" w:ascii="宋体" w:hAnsi="宋体" w:eastAsia="宋体" w:cs="宋体"/>
          <w:sz w:val="28"/>
          <w:szCs w:val="28"/>
          <w:highlight w:val="none"/>
          <w:lang w:eastAsia="zh-CN"/>
        </w:rPr>
        <w:t>：</w:t>
      </w:r>
    </w:p>
    <w:p w14:paraId="6C4CB2B7">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 xml:space="preserve">本项目为固定单价合同，响应报价应是完成本项目内容所需服务的全部费用，包括但不限于备品备件费、人工费、规费、税金、利润、保险费、增值税、履约验收等完成本项目所需直接费用、间接费用等相关一切费用。要求的其他相关费用以本竞争性磋商文件及响应文件的内容和要求作为依据。 </w:t>
      </w:r>
    </w:p>
    <w:p w14:paraId="557118C8">
      <w:pPr>
        <w:ind w:firstLine="562" w:firstLineChars="200"/>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2.支付方式：</w:t>
      </w:r>
    </w:p>
    <w:p w14:paraId="6ED085B3">
      <w:pPr>
        <w:ind w:firstLine="480" w:firstLineChars="200"/>
        <w:rPr>
          <w:rFonts w:hint="eastAsia" w:ascii="宋体" w:hAnsi="宋体" w:eastAsia="宋体" w:cs="宋体"/>
          <w:sz w:val="28"/>
          <w:szCs w:val="28"/>
          <w:highlight w:val="none"/>
          <w:lang w:eastAsia="zh-CN"/>
        </w:rPr>
      </w:pPr>
      <w:r>
        <w:rPr>
          <w:rFonts w:hint="eastAsia" w:ascii="宋体" w:hAnsi="宋体" w:eastAsia="宋体" w:cs="宋体"/>
          <w:sz w:val="24"/>
          <w:szCs w:val="24"/>
          <w:highlight w:val="none"/>
          <w:lang w:eastAsia="zh-CN"/>
        </w:rPr>
        <w:t>按照月洗涤量</w:t>
      </w:r>
      <w:r>
        <w:rPr>
          <w:rFonts w:hint="eastAsia" w:hAnsi="宋体" w:cs="宋体"/>
          <w:sz w:val="24"/>
          <w:szCs w:val="24"/>
          <w:highlight w:val="none"/>
          <w:lang w:val="en-US" w:eastAsia="zh-CN"/>
        </w:rPr>
        <w:t>每月据实结算</w:t>
      </w:r>
      <w:r>
        <w:rPr>
          <w:rFonts w:hint="eastAsia" w:ascii="宋体" w:hAnsi="宋体" w:eastAsia="宋体" w:cs="宋体"/>
          <w:sz w:val="28"/>
          <w:szCs w:val="28"/>
          <w:highlight w:val="none"/>
          <w:lang w:eastAsia="zh-CN"/>
        </w:rPr>
        <w:t>。</w:t>
      </w:r>
    </w:p>
    <w:p w14:paraId="50A60416">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第五条</w:t>
      </w:r>
      <w:r>
        <w:rPr>
          <w:rFonts w:hint="eastAsia" w:ascii="宋体" w:hAnsi="宋体" w:eastAsia="宋体" w:cs="宋体"/>
          <w:b/>
          <w:bCs/>
          <w:sz w:val="28"/>
          <w:szCs w:val="28"/>
          <w:highlight w:val="none"/>
          <w:lang w:eastAsia="zh-CN"/>
        </w:rPr>
        <w:tab/>
      </w:r>
      <w:r>
        <w:rPr>
          <w:rFonts w:hint="eastAsia" w:ascii="宋体" w:hAnsi="宋体" w:eastAsia="宋体" w:cs="宋体"/>
          <w:b/>
          <w:bCs/>
          <w:sz w:val="28"/>
          <w:szCs w:val="28"/>
          <w:highlight w:val="none"/>
          <w:lang w:eastAsia="zh-CN"/>
        </w:rPr>
        <w:t>知识产权</w:t>
      </w:r>
    </w:p>
    <w:p w14:paraId="0BF794BD">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乙方应保证所提供的货物或其任何一部分均不会侵犯任何第三方的专利权、商标权或著作权。</w:t>
      </w:r>
    </w:p>
    <w:p w14:paraId="3411DAD9">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第六条 无产权瑕疵条款</w:t>
      </w:r>
    </w:p>
    <w:p w14:paraId="2C05758C">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乙方保证所提供的货物的所有权完全属于乙方且无任何抵押、查封等产权瑕疵。如有产权瑕疵的，视为乙方违约。乙方应负担由此而产生的一切损失。</w:t>
      </w:r>
    </w:p>
    <w:p w14:paraId="687B56F8">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第七条 甲方的权利和义务</w:t>
      </w:r>
    </w:p>
    <w:p w14:paraId="5EC46380">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1.甲方有权对合同规定范围内乙方的服务行为进行监督和检查，拥有监管权。权定期核对乙方提供服务所配备的人员数量。对甲方认为不合理的部分有权下达整改通知书，并要求乙方限期整改。</w:t>
      </w:r>
    </w:p>
    <w:p w14:paraId="2F2A058F">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2.甲方有权依据双方签订的考评办法对乙方提供的服务进行定期考评。当考评结果未达到标准时，有权依据考评办法约定的数额扣除履约保证金。</w:t>
      </w:r>
    </w:p>
    <w:p w14:paraId="7A24138A">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3.负责检查监督乙方管理工作的实施及制度的执行情况。</w:t>
      </w:r>
    </w:p>
    <w:p w14:paraId="550E981B">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4.根据本合同规定，按时向乙方支付应付费用。</w:t>
      </w:r>
    </w:p>
    <w:p w14:paraId="2BEE3121">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5.国家法律、法规所规定由甲方承担的其它责任。</w:t>
      </w:r>
    </w:p>
    <w:p w14:paraId="6BDF9959">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第八条 乙方的权利和义务</w:t>
      </w:r>
    </w:p>
    <w:p w14:paraId="7C0AEDC7">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1.对本合同规定的委托范围内的项目享有管理权及服务义务。</w:t>
      </w:r>
    </w:p>
    <w:p w14:paraId="4A50F4A3">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2.根据本合同的规定向甲方收取相关费用，并有权在本项目管理范围内管理及合理使用。</w:t>
      </w:r>
    </w:p>
    <w:p w14:paraId="1EC5E91C">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3.及时向甲方通告本项目采购范围内有关服务的重大事项，及时配合处理投诉。</w:t>
      </w:r>
    </w:p>
    <w:p w14:paraId="298C8D1F">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4.接受项目行业管理部门及政府有关部门的指导，接受甲方的监督。</w:t>
      </w:r>
    </w:p>
    <w:p w14:paraId="100EAFB6">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5.国家法律、法规所规定由乙方承担的其它责任。</w:t>
      </w:r>
    </w:p>
    <w:p w14:paraId="1E779D9B">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第九条 违约责任</w:t>
      </w:r>
    </w:p>
    <w:p w14:paraId="6DE5F788">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1.甲乙双方必须遵守本合同并执行合同中的各项规定，保证本合同的正常履行。</w:t>
      </w:r>
    </w:p>
    <w:p w14:paraId="2A560D66">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24CD899">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3.乙方在服务期内未能在 2 小时响应，8 小时到场，24 小时内处理完毕的，甲方有权委托第三方处理，相关费用由乙方支付。</w:t>
      </w:r>
    </w:p>
    <w:p w14:paraId="191E378E">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第十条 不可抗力事件处理</w:t>
      </w:r>
    </w:p>
    <w:p w14:paraId="3746117C">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1.在合同有效期内，任何一方因不可抗力事件导致不能履行合同，则合同履行期可延长，其延长期与不可抗力影响期相同。</w:t>
      </w:r>
    </w:p>
    <w:p w14:paraId="1619A627">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2.不可抗力事件发生后，应立即通知对方，并寄送有关权威机构出具的证明。</w:t>
      </w:r>
    </w:p>
    <w:p w14:paraId="7107F36B">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3.不可抗力事件延续</w:t>
      </w:r>
      <w:r>
        <w:rPr>
          <w:rFonts w:hint="eastAsia" w:ascii="宋体" w:hAnsi="宋体" w:eastAsia="宋体" w:cs="宋体"/>
          <w:sz w:val="28"/>
          <w:szCs w:val="28"/>
          <w:highlight w:val="none"/>
          <w:u w:val="single"/>
          <w:lang w:eastAsia="zh-CN"/>
        </w:rPr>
        <w:tab/>
      </w:r>
      <w:r>
        <w:rPr>
          <w:rFonts w:hint="eastAsia" w:ascii="宋体" w:hAnsi="宋体" w:eastAsia="宋体" w:cs="宋体"/>
          <w:sz w:val="28"/>
          <w:szCs w:val="28"/>
          <w:highlight w:val="none"/>
          <w:lang w:eastAsia="zh-CN"/>
        </w:rPr>
        <w:t>天以上，双方应通过友好协商，确定是否继续履行合同。</w:t>
      </w:r>
    </w:p>
    <w:p w14:paraId="59123420">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第十一条 解决合同纠纷的方式</w:t>
      </w:r>
    </w:p>
    <w:p w14:paraId="2A668AF7">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在执行本合同中发生的或与本合同有关的争端，双方应通过友好协商解决，经协商在</w:t>
      </w:r>
      <w:r>
        <w:rPr>
          <w:rFonts w:hint="eastAsia" w:ascii="宋体" w:hAnsi="宋体" w:eastAsia="宋体" w:cs="宋体"/>
          <w:sz w:val="28"/>
          <w:szCs w:val="28"/>
          <w:highlight w:val="none"/>
          <w:u w:val="single"/>
          <w:lang w:eastAsia="zh-CN"/>
        </w:rPr>
        <w:tab/>
      </w:r>
      <w:r>
        <w:rPr>
          <w:rFonts w:hint="eastAsia" w:ascii="宋体" w:hAnsi="宋体" w:eastAsia="宋体" w:cs="宋体"/>
          <w:sz w:val="28"/>
          <w:szCs w:val="28"/>
          <w:highlight w:val="none"/>
          <w:lang w:eastAsia="zh-CN"/>
        </w:rPr>
        <w:t>天内不能达成协议时，应向</w:t>
      </w:r>
      <w:r>
        <w:rPr>
          <w:rFonts w:hint="eastAsia" w:ascii="宋体" w:hAnsi="宋体" w:eastAsia="宋体" w:cs="宋体"/>
          <w:sz w:val="28"/>
          <w:szCs w:val="28"/>
          <w:highlight w:val="none"/>
          <w:u w:val="single"/>
          <w:lang w:eastAsia="zh-CN"/>
        </w:rPr>
        <w:t>甲方住所地人民法院</w:t>
      </w:r>
      <w:r>
        <w:rPr>
          <w:rFonts w:hint="eastAsia" w:ascii="宋体" w:hAnsi="宋体" w:eastAsia="宋体" w:cs="宋体"/>
          <w:sz w:val="28"/>
          <w:szCs w:val="28"/>
          <w:highlight w:val="none"/>
          <w:lang w:eastAsia="zh-CN"/>
        </w:rPr>
        <w:t>提起诉讼。</w:t>
      </w:r>
    </w:p>
    <w:p w14:paraId="164A3D3C">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第十二条 合同生效及其他</w:t>
      </w:r>
    </w:p>
    <w:p w14:paraId="391BD64D">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1.合同经双方法定代表人或授权委托代理人签字并加盖单位公章后生效。</w:t>
      </w:r>
    </w:p>
    <w:p w14:paraId="7BF927F4">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2.合同执行中涉及资金和服务内容修改或补充的，须经甲方监督部门审批，并签书面补充协议报甲方相关行政部门备案，方可作为主合同不可分割的一部分。</w:t>
      </w:r>
    </w:p>
    <w:p w14:paraId="207EAFA2">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3.本合同一式陆份，自双方签章之日起起效。甲方 份，乙方 份，采购代理机构 份，具有同等法律效力。</w:t>
      </w:r>
    </w:p>
    <w:p w14:paraId="37249439">
      <w:pPr>
        <w:ind w:firstLine="562" w:firstLineChars="200"/>
        <w:rPr>
          <w:rFonts w:hint="eastAsia" w:ascii="宋体" w:hAnsi="宋体" w:eastAsia="宋体" w:cs="宋体"/>
          <w:sz w:val="28"/>
          <w:szCs w:val="28"/>
          <w:highlight w:val="none"/>
          <w:lang w:eastAsia="zh-CN"/>
        </w:rPr>
      </w:pPr>
      <w:r>
        <w:rPr>
          <w:rFonts w:hint="eastAsia" w:ascii="宋体" w:hAnsi="宋体" w:eastAsia="宋体" w:cs="宋体"/>
          <w:b/>
          <w:bCs/>
          <w:sz w:val="28"/>
          <w:szCs w:val="28"/>
          <w:highlight w:val="none"/>
          <w:lang w:eastAsia="zh-CN"/>
        </w:rPr>
        <w:t>第十三条 附件</w:t>
      </w:r>
      <w:r>
        <w:rPr>
          <w:rFonts w:hint="eastAsia" w:ascii="宋体" w:hAnsi="宋体" w:eastAsia="宋体" w:cs="宋体"/>
          <w:sz w:val="28"/>
          <w:szCs w:val="28"/>
          <w:highlight w:val="none"/>
          <w:lang w:eastAsia="zh-CN"/>
        </w:rPr>
        <w:t xml:space="preserve"> </w:t>
      </w:r>
    </w:p>
    <w:p w14:paraId="1157154B">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1.竞争性磋商文件</w:t>
      </w:r>
    </w:p>
    <w:p w14:paraId="54D895C4">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2.澄清（或答疑）文件</w:t>
      </w:r>
    </w:p>
    <w:p w14:paraId="13F670E6">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3.响应文件</w:t>
      </w:r>
    </w:p>
    <w:p w14:paraId="7055E239">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4.成交通知书</w:t>
      </w:r>
    </w:p>
    <w:p w14:paraId="29D4872A">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5.其他</w:t>
      </w:r>
    </w:p>
    <w:p w14:paraId="465DA998">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甲方：</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（盖章）</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乙方：</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（盖章）</w:t>
      </w:r>
    </w:p>
    <w:p w14:paraId="123FFB92">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法定代表人（授权代表）：</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法定代表人（授权代表）：</w:t>
      </w:r>
    </w:p>
    <w:p w14:paraId="3BA2D13A">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地</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址：</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地</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址：</w:t>
      </w:r>
    </w:p>
    <w:p w14:paraId="704178F5">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开户银行：</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开户银行：</w:t>
      </w:r>
    </w:p>
    <w:p w14:paraId="1ACA3582">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账</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号：</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账</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号：</w:t>
      </w:r>
    </w:p>
    <w:p w14:paraId="5A738249">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电</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话：</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电</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话：</w:t>
      </w:r>
    </w:p>
    <w:p w14:paraId="1C59FDFE">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传</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真：</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传</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真：</w:t>
      </w:r>
    </w:p>
    <w:p w14:paraId="4371BA16">
      <w:pPr>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 xml:space="preserve">签约日期：  </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年  月  日</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 xml:space="preserve"> 签约日期：  </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年  月  日</w:t>
      </w:r>
    </w:p>
    <w:p w14:paraId="7CFCBC66">
      <w:pPr>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签订地点：</w:t>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ab/>
      </w:r>
      <w:r>
        <w:rPr>
          <w:rFonts w:hint="eastAsia" w:ascii="宋体" w:hAnsi="宋体" w:eastAsia="宋体" w:cs="宋体"/>
          <w:sz w:val="28"/>
          <w:szCs w:val="28"/>
          <w:highlight w:val="none"/>
          <w:lang w:eastAsia="zh-CN"/>
        </w:rPr>
        <w:tab/>
      </w:r>
      <w:bookmarkStart w:id="1" w:name="第六章_响应文件格式"/>
      <w:bookmarkEnd w:id="1"/>
    </w:p>
    <w:p w14:paraId="52A32E91">
      <w:pPr>
        <w:rPr>
          <w:rFonts w:hint="eastAsia" w:ascii="宋体" w:hAnsi="宋体" w:eastAsia="宋体" w:cs="宋体"/>
          <w:b/>
          <w:sz w:val="72"/>
          <w:highlight w:val="none"/>
          <w:lang w:eastAsia="zh-CN"/>
        </w:rPr>
      </w:pPr>
      <w:r>
        <w:rPr>
          <w:rFonts w:hint="eastAsia" w:ascii="宋体" w:hAnsi="宋体" w:eastAsia="宋体" w:cs="宋体"/>
          <w:b/>
          <w:sz w:val="72"/>
          <w:highlight w:val="none"/>
          <w:lang w:eastAsia="zh-CN"/>
        </w:rPr>
        <w:t xml:space="preserve"> </w:t>
      </w:r>
    </w:p>
    <w:p w14:paraId="1977B3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A1225"/>
    <w:rsid w:val="01F2753D"/>
    <w:rsid w:val="0DEA1225"/>
    <w:rsid w:val="2A8F5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after="120"/>
    </w:p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2026-02-09T03:38:00Z</dcterms:created>
  <dc:creator>川招连娟</dc:creator>
  <cp:lastModifiedBy>川招连娟</cp:lastModifiedBy>
  <dcterms:modified xsi:type="dcterms:W3CDTF">2026-02-09T03:44:00Z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8EF6B7764CE24BFAAC3D31E1E9A83D13_13</vt:lpwstr>
  </property>
  <property fmtid="{D5CDD505-2E9C-101B-9397-08002B2CF9AE}" pid="4" name="KSOTemplateDocerSaveRecord">
    <vt:lpwstr>eyJoZGlkIjoiNmJmYTJlMTlmZGJiNWFkZWI2MGZkNjhjNGUxYzk5YTkiLCJ1c2VySWQiOiI0Mzc4MTMwOTQifQ==</vt:lpwstr>
  </property>
</Properties>
</file>