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版本号：QHY-2026-ZB-00220260311001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汉长安城遗址（长乐宫4-6号建筑遗址及桂宫2号建筑遗址南区）安防升级改造工程项目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QHY-2026-ZB-002</w:t>
      </w:r>
      <w:r>
        <w:br/>
      </w:r>
      <w:r>
        <w:br/>
      </w:r>
      <w:r>
        <w:br/>
      </w:r>
    </w:p>
    <w:p>
      <w:pPr>
        <w:pStyle w:val="null3"/>
        <w:jc w:val="center"/>
        <w:outlineLvl w:val="2"/>
      </w:pPr>
      <w:r>
        <w:rPr>
          <w:rFonts w:ascii="仿宋_GB2312" w:hAnsi="仿宋_GB2312" w:cs="仿宋_GB2312" w:eastAsia="仿宋_GB2312"/>
          <w:sz w:val="28"/>
          <w:b/>
        </w:rPr>
        <w:t>西安市汉长安城遗址保管所</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西安市汉长安城遗址保管所</w:t>
      </w:r>
      <w:r>
        <w:rPr>
          <w:rFonts w:ascii="仿宋_GB2312" w:hAnsi="仿宋_GB2312" w:cs="仿宋_GB2312" w:eastAsia="仿宋_GB2312"/>
        </w:rPr>
        <w:t>委托，拟对</w:t>
      </w:r>
      <w:r>
        <w:rPr>
          <w:rFonts w:ascii="仿宋_GB2312" w:hAnsi="仿宋_GB2312" w:cs="仿宋_GB2312" w:eastAsia="仿宋_GB2312"/>
        </w:rPr>
        <w:t>汉长安城遗址（长乐宫4-6号建筑遗址及桂宫2号建筑遗址南区）安防升级改造工程项目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QHY-2026-ZB-002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汉长安城遗址（长乐宫4-6号建筑遗址及桂宫2号建筑遗址南区）安防升级改造工程项目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汉长安城遗址（长乐宫4-6号建筑遗址及桂宫2号建筑遗址南区）安防升级改造工程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采购包1（汉长安城遗址（长乐宫4-6号建筑遗址及桂宫2号建筑遗址南区）安防升级改造工程项目）：属于专门面向中小企业采购。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2、供应商资质：供应商须具备建设行政主管部门核发的电子与智能化工程专业承包一级资质，具有有效的安全生产许可证；</w:t>
      </w:r>
    </w:p>
    <w:p>
      <w:pPr>
        <w:pStyle w:val="null3"/>
      </w:pPr>
      <w:r>
        <w:rPr>
          <w:rFonts w:ascii="仿宋_GB2312" w:hAnsi="仿宋_GB2312" w:cs="仿宋_GB2312" w:eastAsia="仿宋_GB2312"/>
        </w:rPr>
        <w:t>3、项目经理资质：拟派项目经理须具备有效的机电工程专业二级及以上注册建造师证书且在本单位注册，具有有效的安全生产考核合格证书（B证），在本单位注册且无在建工程（提供无在建工程承诺书）；</w:t>
      </w:r>
    </w:p>
    <w:p>
      <w:pPr>
        <w:pStyle w:val="null3"/>
      </w:pPr>
      <w:r>
        <w:rPr>
          <w:rFonts w:ascii="仿宋_GB2312" w:hAnsi="仿宋_GB2312" w:cs="仿宋_GB2312" w:eastAsia="仿宋_GB2312"/>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西安市汉长安城遗址保管所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西安市未央区未央宫乡邓六路南段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李佩萌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029-86382605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 成交供应商在领取成交通知书前，须向采购代理机构一次性支付招标代理服务费。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西安市汉长安城遗址保管所</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西安市汉长安城遗址保管所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西安市汉长安城遗址保管所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1,510,000.00</w:t>
      </w:r>
    </w:p>
    <w:p>
      <w:pPr>
        <w:pStyle w:val="null3"/>
      </w:pPr>
      <w:r>
        <w:rPr>
          <w:rFonts w:ascii="仿宋_GB2312" w:hAnsi="仿宋_GB2312" w:cs="仿宋_GB2312" w:eastAsia="仿宋_GB2312"/>
        </w:rPr>
        <w:t>采购包最高限价（元）: 1,510,000.00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汉长安城遗址（长乐宫4-6号建筑遗址及桂宫2号建筑遗址南区）安防升级改造工程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标的名称：汉长安城遗址（长乐宫4-6号建筑遗址及桂宫2号建筑遗址南区）安防升级改造工程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2"/>
              <w:jc w:val="left"/>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1、项目名称：</w:t>
            </w:r>
            <w:r>
              <w:rPr>
                <w:rFonts w:ascii="仿宋_GB2312" w:hAnsi="仿宋_GB2312" w:cs="仿宋_GB2312" w:eastAsia="仿宋_GB2312"/>
                <w:sz w:val="24"/>
              </w:rPr>
              <w:t>汉长安城遗址</w:t>
            </w:r>
            <w:r>
              <w:rPr>
                <w:rFonts w:ascii="仿宋_GB2312" w:hAnsi="仿宋_GB2312" w:cs="仿宋_GB2312" w:eastAsia="仿宋_GB2312"/>
                <w:sz w:val="24"/>
              </w:rPr>
              <w:t>(长乐宫4-6号建筑遗址及桂宫2号建筑遗址南区)安防系统升级改造工程</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2、建设地址：陕西省西安市；</w:t>
            </w:r>
          </w:p>
          <w:p>
            <w:pPr>
              <w:pStyle w:val="null3"/>
              <w:ind w:firstLine="480"/>
              <w:jc w:val="left"/>
            </w:pPr>
            <w:r>
              <w:rPr>
                <w:rFonts w:ascii="仿宋_GB2312" w:hAnsi="仿宋_GB2312" w:cs="仿宋_GB2312" w:eastAsia="仿宋_GB2312"/>
                <w:sz w:val="24"/>
              </w:rPr>
              <w:t>3、工程内容：</w:t>
            </w:r>
            <w:r>
              <w:rPr>
                <w:rFonts w:ascii="仿宋_GB2312" w:hAnsi="仿宋_GB2312" w:cs="仿宋_GB2312" w:eastAsia="仿宋_GB2312"/>
                <w:sz w:val="24"/>
              </w:rPr>
              <w:t>本工程包含以下子系统：入侵和紧急报警系统；出入口控制系统；内部通讯系统、紧急广播系统、监控中心建设、值班室配置、传输系统及系统调试等，具体详见工程量清单及图纸</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二、商务条款</w:t>
            </w:r>
          </w:p>
          <w:p>
            <w:pPr>
              <w:pStyle w:val="null3"/>
              <w:ind w:firstLine="480"/>
            </w:pPr>
            <w:r>
              <w:rPr>
                <w:rFonts w:ascii="仿宋_GB2312" w:hAnsi="仿宋_GB2312" w:cs="仿宋_GB2312" w:eastAsia="仿宋_GB2312"/>
                <w:sz w:val="24"/>
              </w:rPr>
              <w:t>1.施工地点：采购人指定地点</w:t>
            </w:r>
          </w:p>
          <w:p>
            <w:pPr>
              <w:pStyle w:val="null3"/>
              <w:ind w:firstLine="480"/>
            </w:pPr>
            <w:r>
              <w:rPr>
                <w:rFonts w:ascii="仿宋_GB2312" w:hAnsi="仿宋_GB2312" w:cs="仿宋_GB2312" w:eastAsia="仿宋_GB2312"/>
                <w:sz w:val="24"/>
              </w:rPr>
              <w:t>2.工期：70日历天</w:t>
            </w:r>
          </w:p>
          <w:p>
            <w:pPr>
              <w:pStyle w:val="null3"/>
              <w:ind w:firstLine="480"/>
            </w:pPr>
            <w:r>
              <w:rPr>
                <w:rFonts w:ascii="仿宋_GB2312" w:hAnsi="仿宋_GB2312" w:cs="仿宋_GB2312" w:eastAsia="仿宋_GB2312"/>
                <w:sz w:val="24"/>
              </w:rPr>
              <w:t>3.质量保修期：2年</w:t>
            </w:r>
          </w:p>
          <w:p>
            <w:pPr>
              <w:pStyle w:val="null3"/>
              <w:ind w:firstLine="480"/>
              <w:jc w:val="both"/>
            </w:pPr>
            <w:r>
              <w:rPr>
                <w:rFonts w:ascii="仿宋_GB2312" w:hAnsi="仿宋_GB2312" w:cs="仿宋_GB2312" w:eastAsia="仿宋_GB2312"/>
                <w:sz w:val="24"/>
              </w:rPr>
              <w:t>4.质量标准：符合现行国家有关工程施工验收规范和标准的要求“合格”标准</w:t>
            </w:r>
          </w:p>
          <w:p>
            <w:pPr>
              <w:pStyle w:val="null3"/>
              <w:ind w:firstLine="480"/>
            </w:pPr>
            <w:r>
              <w:rPr>
                <w:rFonts w:ascii="仿宋_GB2312" w:hAnsi="仿宋_GB2312" w:cs="仿宋_GB2312" w:eastAsia="仿宋_GB2312"/>
                <w:sz w:val="24"/>
              </w:rPr>
              <w:t>5、付款方式</w:t>
            </w:r>
          </w:p>
          <w:p>
            <w:pPr>
              <w:pStyle w:val="null3"/>
              <w:jc w:val="both"/>
            </w:pPr>
            <w:r>
              <w:rPr>
                <w:rFonts w:ascii="仿宋_GB2312" w:hAnsi="仿宋_GB2312" w:cs="仿宋_GB2312" w:eastAsia="仿宋_GB2312"/>
                <w:sz w:val="24"/>
              </w:rPr>
              <w:t>合同签订后，达到付款条件，支付合同总价的</w:t>
            </w:r>
            <w:r>
              <w:rPr>
                <w:rFonts w:ascii="仿宋_GB2312" w:hAnsi="仿宋_GB2312" w:cs="仿宋_GB2312" w:eastAsia="仿宋_GB2312"/>
                <w:sz w:val="24"/>
              </w:rPr>
              <w:t>40%；项目材料进场验收通过后，支付合同总价的10%，初步验收通过后，支付合同总价的40%，最终验收通过后，支付合同总价的10%。</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符合现行国家有关工程施工验收规范和标准的要求“合格”标准。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供应商认为有必要说明的其它内容或资料.docx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供应商认为有必要说明的其它内容或资料.docx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供应商须具备建设行政主管部门核发的电子与智能化工程专业承包一级资质，具有有效的安全生产许可证；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拟派项目经理须具备有效的机电工程专业二级及以上注册建造师证书且在本单位注册，具有有效的安全生产考核合格证书（B证），在本单位注册且无在建工程（提供无在建工程承诺书）；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满足竞争性磋商文件的报价要求</w:t>
            </w:r>
          </w:p>
        </w:tc>
        <w:tc>
          <w:tcPr>
            <w:tcW w:type="dxa" w:w="1661"/>
          </w:tcPr>
          <w:p>
            <w:pPr>
              <w:pStyle w:val="null3"/>
            </w:pPr>
            <w:r>
              <w:rPr>
                <w:rFonts w:ascii="仿宋_GB2312" w:hAnsi="仿宋_GB2312" w:cs="仿宋_GB2312" w:eastAsia="仿宋_GB2312"/>
              </w:rPr>
              <w:t>已标价工程量清单 供应商认为有必要说明的其它内容或资料.docx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需签字处按磋商文件要求签字，需盖章处按磋商文件要求盖章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磋商文件中规定的无效情形</w:t>
            </w:r>
          </w:p>
        </w:tc>
        <w:tc>
          <w:tcPr>
            <w:tcW w:type="dxa" w:w="1661"/>
          </w:tcPr>
          <w:p>
            <w:pPr>
              <w:pStyle w:val="null3"/>
            </w:pPr>
            <w:r>
              <w:rPr>
                <w:rFonts w:ascii="仿宋_GB2312" w:hAnsi="仿宋_GB2312" w:cs="仿宋_GB2312" w:eastAsia="仿宋_GB2312"/>
              </w:rPr>
              <w:t>响应文件封面 技术服务合同条款及其他商务要求应答表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 评审依据：每一项内容描述详细，切实可行符合项目实际内容得2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安全生产技术组织措施内容至少包括①安全生产管理制度；②安全投入保障制度；③安全隐患排查、整改制度；④应急救援机制等。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施工组织和项目管理机构内容至少包括①项目管理机构图；②岗位安排及职责（配备施工员、安全员、资料员、材料员、质量员）；③管理制度；④相应的协调措施等。 评审依据：每一项内容描述详细，切实可行符合项目实际内容得1分，合计得8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 评审依据：每一项内容描述详细，切实可行符合项目实际内容得1分，合计得8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提供供应商自2023年1月1日至今实施过的类似工程项目业绩，提供合同的复印件并加盖单位公章，以合同的签订日期为准。每提供1份得2.5分，最多得5分，未提供或提供的合同内容模糊无法辨认得0分。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