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版本号：XAZTBZFCG-2026-00220260312001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2026年综合类校园双选会服务项目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XAZTBZFCG-2026-002</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陕西国铁经营服务有限公司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陕西国铁经营服务有限公司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2026年综合类校园双选会服务项目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XAZTBZFCG-2026-002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2026年综合类校园双选会服务项目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为应对高校毕业生数量攀升与严峻就业形势，西安铁路职业技术学院致力于助力毕业生顺利就业，推动高校就业工作高质量开展 。校园招聘活动是高校毕业生从校园走向工作岗位的重要途径，也是实现毕业生顺利就业的主渠道。活动结合线上线下形式，全方位负责现场布置，保障场地有序舒适，同时配备就业指导等贴心服务。旨在为学生与用人单位搭建高效精准的双向选择平台，助力毕业生顺利就业，推动高校就业工作高质量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采购包1（2026年综合类校园双选会服务项目）：属于专门面向中小企业采购。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主要负责人）委托代理人参加时，应提供法定代表人（主要负责人）委托授权书；法定代表人（主要负责人）亲自参加时，应提供法定代表人（主要负责人）身份证明书。</w:t>
      </w:r>
    </w:p>
    <w:p>
      <w:pPr>
        <w:pStyle w:val="null3"/>
      </w:pPr>
      <w:r>
        <w:rPr>
          <w:rFonts w:ascii="仿宋_GB2312" w:hAnsi="仿宋_GB2312" w:cs="仿宋_GB2312" w:eastAsia="仿宋_GB2312"/>
        </w:rPr>
        <w:t>2、信誉：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投标现场查询）；</w:t>
      </w:r>
    </w:p>
    <w:p>
      <w:pPr>
        <w:pStyle w:val="null3"/>
      </w:pPr>
      <w:r>
        <w:rPr>
          <w:rFonts w:ascii="仿宋_GB2312" w:hAnsi="仿宋_GB2312" w:cs="仿宋_GB2312" w:eastAsia="仿宋_GB2312"/>
        </w:rPr>
        <w:t>3、本项目不接受联合体投标：本项目不接受联合体投标。</w:t>
      </w:r>
    </w:p>
    <w:p>
      <w:pPr>
        <w:pStyle w:val="null3"/>
      </w:pPr>
      <w:r>
        <w:rPr>
          <w:rFonts w:ascii="仿宋_GB2312" w:hAnsi="仿宋_GB2312" w:cs="仿宋_GB2312" w:eastAsia="仿宋_GB2312"/>
        </w:rPr>
        <w:t>4、是否面向中、小企业采购：本项目为专门面向中、小企业项目，供应商应为中型企业、小型企业或微型企业</w:t>
      </w:r>
    </w:p>
    <w:p>
      <w:pPr>
        <w:pStyle w:val="null3"/>
      </w:pPr>
      <w:r>
        <w:rPr>
          <w:rFonts w:ascii="仿宋_GB2312" w:hAnsi="仿宋_GB2312" w:cs="仿宋_GB2312" w:eastAsia="仿宋_GB2312"/>
        </w:rPr>
        <w:t>5、资格证明材料：供应商具有合法有效的人力资源服务许可证。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王昕敏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88092228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陕西国铁经营服务有限公司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陕西省西安市碑林区陕西省西安市碑林区友谊东路33号西安铁路局机关院内调度楼9楼101号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陈彦名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15229267500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见国家计委颁布的《招标代理服务费收费管理暂行办法》（计价格[2002]1980号）中服务类的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陕西国铁经营服务有限公司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陕西国铁经营服务有限公司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陕西国铁经营服务有限公司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联系电话：15229267500</w:t>
      </w:r>
    </w:p>
    <w:p>
      <w:pPr>
        <w:pStyle w:val="null3"/>
      </w:pPr>
      <w:r>
        <w:rPr>
          <w:rFonts w:ascii="仿宋_GB2312" w:hAnsi="仿宋_GB2312" w:cs="仿宋_GB2312" w:eastAsia="仿宋_GB2312"/>
        </w:rPr>
        <w:t>地址：西安市碑林区友谊东路与兴庆西路十字西北角裙楼二楼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为应对高校毕业生数量攀升与严峻就业形势，西安铁路职业技术学院致力于助力毕业生顺利就业，推动高校就业工作高质量开展 。校园招聘活动是高校毕业生从校园走向工作岗位的重要途径，也是实现毕业生顺利就业的主渠道。活动结合线上线下形式，全方位负责现场布置，保障场地有序舒适，同时配备就业指导等贴心服务。旨在为学生与用人单位搭建高效精准的双向选择平台，助力毕业生顺利就业，推动高校就业工作高质量开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2026年综合类校园双选会服务项目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标的名称：2026年综合类校园双选会服务项目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b/>
              </w:rPr>
              <w:t>一、项目概况</w:t>
            </w:r>
          </w:p>
          <w:p>
            <w:pPr>
              <w:pStyle w:val="null3"/>
              <w:ind w:firstLine="560"/>
              <w:jc w:val="both"/>
            </w:pPr>
            <w:r>
              <w:rPr>
                <w:rFonts w:ascii="仿宋_GB2312" w:hAnsi="仿宋_GB2312" w:cs="仿宋_GB2312" w:eastAsia="仿宋_GB2312"/>
                <w:sz w:val="28"/>
              </w:rPr>
              <w:t>为应对高校毕业生数量攀升与严峻就业形势，西安铁路职业技术学院致力于助力毕业生顺利就业，推动高校就业工作高质量开展</w:t>
            </w:r>
            <w:r>
              <w:rPr>
                <w:rFonts w:ascii="仿宋_GB2312" w:hAnsi="仿宋_GB2312" w:cs="仿宋_GB2312" w:eastAsia="仿宋_GB2312"/>
                <w:sz w:val="28"/>
              </w:rPr>
              <w:t xml:space="preserve"> 。校园招聘活动是高校毕业生从校园走向工作岗位的重要途径，也是实现毕业生顺利就业的主渠道。活动结合线上线下形式，全方位负责现场布置，保障场地有序舒适，同时配备就业指导等贴心服务。旨在为学生与用人单位搭建高效精准的双向选择平台，助力毕业生顺利就业，推动高校就业工作高质量开展。</w:t>
            </w:r>
          </w:p>
          <w:p>
            <w:pPr>
              <w:pStyle w:val="null3"/>
              <w:ind w:firstLine="640"/>
              <w:jc w:val="both"/>
            </w:pPr>
            <w:r>
              <w:rPr>
                <w:rFonts w:ascii="仿宋_GB2312" w:hAnsi="仿宋_GB2312" w:cs="仿宋_GB2312" w:eastAsia="仿宋_GB2312"/>
                <w:sz w:val="32"/>
                <w:b/>
              </w:rPr>
              <w:t>二、服务内容（包括工作区域、工作内容等）</w:t>
            </w:r>
          </w:p>
          <w:tbl>
            <w:tblPr>
              <w:tblBorders>
                <w:top w:val="none" w:color="000000" w:sz="4"/>
                <w:left w:val="none" w:color="000000" w:sz="4"/>
                <w:bottom w:val="none" w:color="000000" w:sz="4"/>
                <w:right w:val="none" w:color="000000" w:sz="4"/>
                <w:insideH w:val="none"/>
                <w:insideV w:val="none"/>
              </w:tblBorders>
            </w:tblPr>
            <w:tblGrid>
              <w:gridCol w:w="392"/>
              <w:gridCol w:w="687"/>
              <w:gridCol w:w="946"/>
              <w:gridCol w:w="244"/>
              <w:gridCol w:w="284"/>
            </w:tblGrid>
            <w:tr>
              <w:tc>
                <w:tcPr>
                  <w:tcW w:type="dxa" w:w="39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项目名称</w:t>
                  </w:r>
                </w:p>
              </w:tc>
              <w:tc>
                <w:tcPr>
                  <w:tcW w:type="dxa" w:w="68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拟购建资产名称</w:t>
                  </w:r>
                </w:p>
              </w:tc>
              <w:tc>
                <w:tcPr>
                  <w:tcW w:type="dxa" w:w="94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规格型号</w:t>
                  </w:r>
                </w:p>
              </w:tc>
              <w:tc>
                <w:tcPr>
                  <w:tcW w:type="dxa" w:w="24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单位</w:t>
                  </w:r>
                </w:p>
              </w:tc>
              <w:tc>
                <w:tcPr>
                  <w:tcW w:type="dxa" w:w="28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数量</w:t>
                  </w:r>
                </w:p>
              </w:tc>
            </w:tr>
            <w:tr>
              <w:tc>
                <w:tcPr>
                  <w:tcW w:type="dxa" w:w="39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综合类校园双选会</w:t>
                  </w:r>
                  <w:r>
                    <w:rPr>
                      <w:rFonts w:ascii="仿宋_GB2312" w:hAnsi="仿宋_GB2312" w:cs="仿宋_GB2312" w:eastAsia="仿宋_GB2312"/>
                      <w:sz w:val="24"/>
                    </w:rPr>
                    <w:t>服务项目</w:t>
                  </w:r>
                </w:p>
              </w:tc>
              <w:tc>
                <w:tcPr>
                  <w:tcW w:type="dxa" w:w="68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现场招聘会</w:t>
                  </w:r>
                </w:p>
              </w:tc>
              <w:tc>
                <w:tcPr>
                  <w:tcW w:type="dxa" w:w="9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制定</w:t>
                  </w:r>
                  <w:r>
                    <w:rPr>
                      <w:rFonts w:ascii="仿宋_GB2312" w:hAnsi="仿宋_GB2312" w:cs="仿宋_GB2312" w:eastAsia="仿宋_GB2312"/>
                      <w:sz w:val="24"/>
                    </w:rPr>
                    <w:t>招聘会方案，</w:t>
                  </w:r>
                  <w:r>
                    <w:rPr>
                      <w:rFonts w:ascii="仿宋_GB2312" w:hAnsi="仿宋_GB2312" w:cs="仿宋_GB2312" w:eastAsia="仿宋_GB2312"/>
                      <w:sz w:val="24"/>
                    </w:rPr>
                    <w:t>整体策划设计、物料制作、会场布置、现场会务服务、会后数据统计等；组织不少于</w:t>
                  </w:r>
                  <w:r>
                    <w:rPr>
                      <w:rFonts w:ascii="仿宋_GB2312" w:hAnsi="仿宋_GB2312" w:cs="仿宋_GB2312" w:eastAsia="仿宋_GB2312"/>
                      <w:sz w:val="24"/>
                    </w:rPr>
                    <w:t>200家企业参会；现场设置就业指导、政策咨询等服务区，</w:t>
                  </w:r>
                  <w:r>
                    <w:rPr>
                      <w:rFonts w:ascii="仿宋_GB2312" w:hAnsi="仿宋_GB2312" w:cs="仿宋_GB2312" w:eastAsia="仿宋_GB2312"/>
                      <w:sz w:val="24"/>
                    </w:rPr>
                    <w:t>配合学校现场服务</w:t>
                  </w:r>
                  <w:r>
                    <w:rPr>
                      <w:rFonts w:ascii="仿宋_GB2312" w:hAnsi="仿宋_GB2312" w:cs="仿宋_GB2312" w:eastAsia="仿宋_GB2312"/>
                      <w:sz w:val="24"/>
                    </w:rPr>
                    <w:t>等其他安排</w:t>
                  </w:r>
                  <w:r>
                    <w:rPr>
                      <w:rFonts w:ascii="仿宋_GB2312" w:hAnsi="仿宋_GB2312" w:cs="仿宋_GB2312" w:eastAsia="仿宋_GB2312"/>
                      <w:sz w:val="24"/>
                    </w:rPr>
                    <w:t>。</w:t>
                  </w:r>
                </w:p>
              </w:tc>
              <w:tc>
                <w:tcPr>
                  <w:tcW w:type="dxa" w:w="2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场</w:t>
                  </w:r>
                </w:p>
              </w:tc>
              <w:tc>
                <w:tcPr>
                  <w:tcW w:type="dxa" w:w="2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r>
            <w:tr>
              <w:tc>
                <w:tcPr>
                  <w:tcW w:type="dxa" w:w="392"/>
                  <w:vMerge/>
                  <w:tcBorders>
                    <w:top w:val="none" w:color="000000" w:sz="4"/>
                    <w:left w:val="single" w:color="000000" w:sz="4"/>
                    <w:bottom w:val="single" w:color="000000" w:sz="4"/>
                    <w:right w:val="single" w:color="000000" w:sz="4"/>
                  </w:tcBorders>
                </w:tcPr>
                <w:p/>
              </w:tc>
              <w:tc>
                <w:tcPr>
                  <w:tcW w:type="dxa" w:w="68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网络视频双选会</w:t>
                  </w:r>
                </w:p>
              </w:tc>
              <w:tc>
                <w:tcPr>
                  <w:tcW w:type="dxa" w:w="9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搭建网络会</w:t>
                  </w:r>
                  <w:r>
                    <w:rPr>
                      <w:rFonts w:ascii="仿宋_GB2312" w:hAnsi="仿宋_GB2312" w:cs="仿宋_GB2312" w:eastAsia="仿宋_GB2312"/>
                      <w:sz w:val="24"/>
                    </w:rPr>
                    <w:t>系统专属平台，提供系统运营支持、服务器支持、技术安全，可实现</w:t>
                  </w:r>
                  <w:r>
                    <w:rPr>
                      <w:rFonts w:ascii="仿宋_GB2312" w:hAnsi="仿宋_GB2312" w:cs="仿宋_GB2312" w:eastAsia="仿宋_GB2312"/>
                      <w:sz w:val="24"/>
                    </w:rPr>
                    <w:t>“一对一”面试</w:t>
                  </w:r>
                  <w:r>
                    <w:rPr>
                      <w:rFonts w:ascii="仿宋_GB2312" w:hAnsi="仿宋_GB2312" w:cs="仿宋_GB2312" w:eastAsia="仿宋_GB2312"/>
                      <w:sz w:val="24"/>
                    </w:rPr>
                    <w:t>、</w:t>
                  </w:r>
                  <w:r>
                    <w:rPr>
                      <w:rFonts w:ascii="仿宋_GB2312" w:hAnsi="仿宋_GB2312" w:cs="仿宋_GB2312" w:eastAsia="仿宋_GB2312"/>
                      <w:sz w:val="24"/>
                    </w:rPr>
                    <w:t>投递简历、即时沟通等</w:t>
                  </w:r>
                  <w:r>
                    <w:rPr>
                      <w:rFonts w:ascii="仿宋_GB2312" w:hAnsi="仿宋_GB2312" w:cs="仿宋_GB2312" w:eastAsia="仿宋_GB2312"/>
                      <w:sz w:val="24"/>
                    </w:rPr>
                    <w:t>功能</w:t>
                  </w:r>
                  <w:r>
                    <w:rPr>
                      <w:rFonts w:ascii="仿宋_GB2312" w:hAnsi="仿宋_GB2312" w:cs="仿宋_GB2312" w:eastAsia="仿宋_GB2312"/>
                      <w:sz w:val="24"/>
                    </w:rPr>
                    <w:t>；组织邀约每场不少于</w:t>
                  </w:r>
                  <w:r>
                    <w:rPr>
                      <w:rFonts w:ascii="仿宋_GB2312" w:hAnsi="仿宋_GB2312" w:cs="仿宋_GB2312" w:eastAsia="仿宋_GB2312"/>
                      <w:sz w:val="24"/>
                    </w:rPr>
                    <w:t>200家参会企业参加网络会；网络招聘会数据实时统计数据、形成数据报告。</w:t>
                  </w:r>
                </w:p>
              </w:tc>
              <w:tc>
                <w:tcPr>
                  <w:tcW w:type="dxa" w:w="2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场</w:t>
                  </w:r>
                </w:p>
              </w:tc>
              <w:tc>
                <w:tcPr>
                  <w:tcW w:type="dxa" w:w="2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r>
          </w:tbl>
          <w:p>
            <w:pPr>
              <w:pStyle w:val="null3"/>
              <w:ind w:firstLine="640"/>
              <w:jc w:val="both"/>
            </w:pPr>
            <w:r>
              <w:rPr>
                <w:rFonts w:ascii="仿宋_GB2312" w:hAnsi="仿宋_GB2312" w:cs="仿宋_GB2312" w:eastAsia="仿宋_GB2312"/>
                <w:sz w:val="32"/>
                <w:b/>
              </w:rPr>
              <w:t>三、技术要求（如有，一般适合于技术服务项目）</w:t>
            </w:r>
          </w:p>
          <w:p>
            <w:pPr>
              <w:pStyle w:val="null3"/>
              <w:ind w:firstLine="560"/>
              <w:jc w:val="both"/>
            </w:pPr>
            <w:r>
              <w:rPr>
                <w:rFonts w:ascii="仿宋_GB2312" w:hAnsi="仿宋_GB2312" w:cs="仿宋_GB2312" w:eastAsia="仿宋_GB2312"/>
                <w:sz w:val="28"/>
                <w:b/>
              </w:rPr>
              <w:t>（一）</w:t>
            </w:r>
            <w:r>
              <w:rPr>
                <w:rFonts w:ascii="仿宋_GB2312" w:hAnsi="仿宋_GB2312" w:cs="仿宋_GB2312" w:eastAsia="仿宋_GB2312"/>
                <w:sz w:val="28"/>
                <w:b/>
              </w:rPr>
              <w:t>现场</w:t>
            </w:r>
            <w:r>
              <w:rPr>
                <w:rFonts w:ascii="仿宋_GB2312" w:hAnsi="仿宋_GB2312" w:cs="仿宋_GB2312" w:eastAsia="仿宋_GB2312"/>
                <w:sz w:val="28"/>
                <w:b/>
              </w:rPr>
              <w:t>招聘会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举办时间：</w:t>
            </w:r>
            <w:r>
              <w:rPr>
                <w:rFonts w:ascii="仿宋_GB2312" w:hAnsi="仿宋_GB2312" w:cs="仿宋_GB2312" w:eastAsia="仿宋_GB2312"/>
                <w:sz w:val="28"/>
              </w:rPr>
              <w:t>2026年上半年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举办规模：</w:t>
            </w:r>
            <w:r>
              <w:rPr>
                <w:rFonts w:ascii="仿宋_GB2312" w:hAnsi="仿宋_GB2312" w:cs="仿宋_GB2312" w:eastAsia="仿宋_GB2312"/>
                <w:sz w:val="28"/>
              </w:rPr>
              <w:t>200家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企业邀请：要求根据</w:t>
            </w:r>
            <w:r>
              <w:rPr>
                <w:rFonts w:ascii="仿宋_GB2312" w:hAnsi="仿宋_GB2312" w:cs="仿宋_GB2312" w:eastAsia="仿宋_GB2312"/>
                <w:sz w:val="28"/>
              </w:rPr>
              <w:t>学校</w:t>
            </w:r>
            <w:r>
              <w:rPr>
                <w:rFonts w:ascii="仿宋_GB2312" w:hAnsi="仿宋_GB2312" w:cs="仿宋_GB2312" w:eastAsia="仿宋_GB2312"/>
                <w:sz w:val="28"/>
              </w:rPr>
              <w:t>毕业生</w:t>
            </w:r>
            <w:r>
              <w:rPr>
                <w:rFonts w:ascii="仿宋_GB2312" w:hAnsi="仿宋_GB2312" w:cs="仿宋_GB2312" w:eastAsia="仿宋_GB2312"/>
                <w:sz w:val="28"/>
              </w:rPr>
              <w:t>专业情况</w:t>
            </w:r>
            <w:r>
              <w:rPr>
                <w:rFonts w:ascii="仿宋_GB2312" w:hAnsi="仿宋_GB2312" w:cs="仿宋_GB2312" w:eastAsia="仿宋_GB2312"/>
                <w:sz w:val="28"/>
              </w:rPr>
              <w:t>和就业意向，将邀请函精准推送给全国企事业单位，负责企业的资质审核、报名登记和统计，参会企业的终审由学校负责；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物料设计：要求根据招聘会主题，设计</w:t>
            </w:r>
            <w:r>
              <w:rPr>
                <w:rFonts w:ascii="仿宋_GB2312" w:hAnsi="仿宋_GB2312" w:cs="仿宋_GB2312" w:eastAsia="仿宋_GB2312"/>
                <w:sz w:val="28"/>
              </w:rPr>
              <w:t>背景</w:t>
            </w:r>
            <w:r>
              <w:rPr>
                <w:rFonts w:ascii="仿宋_GB2312" w:hAnsi="仿宋_GB2312" w:cs="仿宋_GB2312" w:eastAsia="仿宋_GB2312"/>
                <w:sz w:val="28"/>
              </w:rPr>
              <w:t>桁架、招聘</w:t>
            </w:r>
            <w:r>
              <w:rPr>
                <w:rFonts w:ascii="仿宋_GB2312" w:hAnsi="仿宋_GB2312" w:cs="仿宋_GB2312" w:eastAsia="仿宋_GB2312"/>
                <w:sz w:val="28"/>
              </w:rPr>
              <w:t>会</w:t>
            </w:r>
            <w:r>
              <w:rPr>
                <w:rFonts w:ascii="仿宋_GB2312" w:hAnsi="仿宋_GB2312" w:cs="仿宋_GB2312" w:eastAsia="仿宋_GB2312"/>
                <w:sz w:val="28"/>
              </w:rPr>
              <w:t>海报、指引牌等</w:t>
            </w:r>
            <w:r>
              <w:rPr>
                <w:rFonts w:ascii="仿宋_GB2312" w:hAnsi="仿宋_GB2312" w:cs="仿宋_GB2312" w:eastAsia="仿宋_GB2312"/>
                <w:sz w:val="28"/>
              </w:rPr>
              <w:t>相关</w:t>
            </w:r>
            <w:r>
              <w:rPr>
                <w:rFonts w:ascii="仿宋_GB2312" w:hAnsi="仿宋_GB2312" w:cs="仿宋_GB2312" w:eastAsia="仿宋_GB2312"/>
                <w:sz w:val="28"/>
              </w:rPr>
              <w:t>物料；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会场布置</w:t>
            </w:r>
            <w:r>
              <w:rPr>
                <w:rFonts w:ascii="仿宋_GB2312" w:hAnsi="仿宋_GB2312" w:cs="仿宋_GB2312" w:eastAsia="仿宋_GB2312"/>
                <w:sz w:val="28"/>
              </w:rPr>
              <w:t>：</w:t>
            </w:r>
            <w:r>
              <w:rPr>
                <w:rFonts w:ascii="仿宋_GB2312" w:hAnsi="仿宋_GB2312" w:cs="仿宋_GB2312" w:eastAsia="仿宋_GB2312"/>
                <w:sz w:val="28"/>
              </w:rPr>
              <w:t>要求提前一天完成会场布置，包括</w:t>
            </w:r>
            <w:r>
              <w:rPr>
                <w:rFonts w:ascii="仿宋_GB2312" w:hAnsi="仿宋_GB2312" w:cs="仿宋_GB2312" w:eastAsia="仿宋_GB2312"/>
                <w:sz w:val="28"/>
              </w:rPr>
              <w:t>背景桁架、</w:t>
            </w:r>
            <w:r>
              <w:rPr>
                <w:rFonts w:ascii="仿宋_GB2312" w:hAnsi="仿宋_GB2312" w:cs="仿宋_GB2312" w:eastAsia="仿宋_GB2312"/>
                <w:sz w:val="28"/>
              </w:rPr>
              <w:t>企业展位、招聘海报、</w:t>
            </w:r>
            <w:r>
              <w:rPr>
                <w:rFonts w:ascii="仿宋_GB2312" w:hAnsi="仿宋_GB2312" w:cs="仿宋_GB2312" w:eastAsia="仿宋_GB2312"/>
                <w:sz w:val="28"/>
              </w:rPr>
              <w:t>路引指示牌</w:t>
            </w:r>
            <w:r>
              <w:rPr>
                <w:rFonts w:ascii="仿宋_GB2312" w:hAnsi="仿宋_GB2312" w:cs="仿宋_GB2312" w:eastAsia="仿宋_GB2312"/>
                <w:sz w:val="28"/>
              </w:rPr>
              <w:t>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会务服务：</w:t>
            </w:r>
            <w:r>
              <w:rPr>
                <w:rFonts w:ascii="仿宋_GB2312" w:hAnsi="仿宋_GB2312" w:cs="仿宋_GB2312" w:eastAsia="仿宋_GB2312"/>
                <w:sz w:val="28"/>
              </w:rPr>
              <w:t>要求招聘会前企业信息整理、会讯通知、回执单打印等，招聘会当天负责现场签到、跟进企业到场、发放资料、提供办公用品、</w:t>
            </w:r>
            <w:r>
              <w:rPr>
                <w:rFonts w:ascii="仿宋_GB2312" w:hAnsi="仿宋_GB2312" w:cs="仿宋_GB2312" w:eastAsia="仿宋_GB2312"/>
                <w:sz w:val="28"/>
              </w:rPr>
              <w:t>会场秩序</w:t>
            </w:r>
            <w:r>
              <w:rPr>
                <w:rFonts w:ascii="仿宋_GB2312" w:hAnsi="仿宋_GB2312" w:cs="仿宋_GB2312" w:eastAsia="仿宋_GB2312"/>
                <w:sz w:val="28"/>
              </w:rPr>
              <w:t>维护等</w:t>
            </w:r>
            <w:r>
              <w:rPr>
                <w:rFonts w:ascii="仿宋_GB2312" w:hAnsi="仿宋_GB2312" w:cs="仿宋_GB2312" w:eastAsia="仿宋_GB2312"/>
                <w:sz w:val="28"/>
              </w:rPr>
              <w:t>服务</w:t>
            </w:r>
            <w:r>
              <w:rPr>
                <w:rFonts w:ascii="仿宋_GB2312" w:hAnsi="仿宋_GB2312" w:cs="仿宋_GB2312" w:eastAsia="仿宋_GB2312"/>
                <w:sz w:val="28"/>
              </w:rPr>
              <w:t>，会后联系企业统计数据。</w:t>
            </w:r>
          </w:p>
          <w:p>
            <w:pPr>
              <w:pStyle w:val="null3"/>
              <w:ind w:firstLine="560"/>
              <w:jc w:val="both"/>
            </w:pPr>
            <w:r>
              <w:rPr>
                <w:rFonts w:ascii="仿宋_GB2312" w:hAnsi="仿宋_GB2312" w:cs="仿宋_GB2312" w:eastAsia="仿宋_GB2312"/>
                <w:sz w:val="28"/>
                <w:b/>
              </w:rPr>
              <w:t>（</w:t>
            </w:r>
            <w:r>
              <w:rPr>
                <w:rFonts w:ascii="仿宋_GB2312" w:hAnsi="仿宋_GB2312" w:cs="仿宋_GB2312" w:eastAsia="仿宋_GB2312"/>
                <w:sz w:val="28"/>
                <w:b/>
              </w:rPr>
              <w:t>二</w:t>
            </w:r>
            <w:r>
              <w:rPr>
                <w:rFonts w:ascii="仿宋_GB2312" w:hAnsi="仿宋_GB2312" w:cs="仿宋_GB2312" w:eastAsia="仿宋_GB2312"/>
                <w:sz w:val="28"/>
                <w:b/>
              </w:rPr>
              <w:t>）</w:t>
            </w:r>
            <w:r>
              <w:rPr>
                <w:rFonts w:ascii="仿宋_GB2312" w:hAnsi="仿宋_GB2312" w:cs="仿宋_GB2312" w:eastAsia="仿宋_GB2312"/>
                <w:sz w:val="28"/>
                <w:b/>
              </w:rPr>
              <w:t>网络视频双选会</w:t>
            </w:r>
          </w:p>
          <w:p>
            <w:pPr>
              <w:pStyle w:val="null3"/>
              <w:ind w:firstLine="560"/>
              <w:jc w:val="both"/>
            </w:pPr>
            <w:r>
              <w:rPr>
                <w:rFonts w:ascii="仿宋_GB2312" w:hAnsi="仿宋_GB2312" w:cs="仿宋_GB2312" w:eastAsia="仿宋_GB2312"/>
                <w:sz w:val="28"/>
              </w:rPr>
              <w:t>网络会平台搭建及功能：搭建西安铁路职业技术学院网络视频招聘会系统专属平台，提供系统运营支持、服务器支持，平台使用过程中操作指导、技术支持，具备视频通话功能，为求职者和用人单位免费提供</w:t>
            </w:r>
            <w:r>
              <w:rPr>
                <w:rFonts w:ascii="仿宋_GB2312" w:hAnsi="仿宋_GB2312" w:cs="仿宋_GB2312" w:eastAsia="仿宋_GB2312"/>
                <w:sz w:val="28"/>
              </w:rPr>
              <w:t>“一对一”的实时在线视频招聘服务；网络会微信小程序系统；按照学院相关专业就业需求，组织邀请要求每场不少于200家企事业单位参加网络会；网络会专属服务平台可以提供网络招聘会数据实时统计数据，并进行分析、导出、总结形成数据报告，报告应包含参会企业行业类别、招聘人数、岗位信息、企业简介等各类企业信息，求职人员类别、学历、求职需求等求职信息，以及简历投递、达成就业意向、成功签约人次等信息</w:t>
            </w:r>
            <w:r>
              <w:rPr>
                <w:rFonts w:ascii="仿宋_GB2312" w:hAnsi="仿宋_GB2312" w:cs="仿宋_GB2312" w:eastAsia="仿宋_GB2312"/>
                <w:sz w:val="28"/>
              </w:rPr>
              <w:t>。</w:t>
            </w:r>
          </w:p>
          <w:p>
            <w:pPr>
              <w:pStyle w:val="null3"/>
              <w:ind w:firstLine="640"/>
              <w:jc w:val="both"/>
            </w:pPr>
            <w:r>
              <w:rPr>
                <w:rFonts w:ascii="仿宋_GB2312" w:hAnsi="仿宋_GB2312" w:cs="仿宋_GB2312" w:eastAsia="仿宋_GB2312"/>
                <w:sz w:val="32"/>
                <w:b/>
              </w:rPr>
              <w:t>四、服务要求（如对人员配置、专业设备、服务标准等）</w:t>
            </w:r>
          </w:p>
          <w:p>
            <w:pPr>
              <w:pStyle w:val="null3"/>
              <w:ind w:firstLine="560"/>
              <w:jc w:val="both"/>
            </w:pPr>
            <w:r>
              <w:rPr>
                <w:rFonts w:ascii="仿宋_GB2312" w:hAnsi="仿宋_GB2312" w:cs="仿宋_GB2312" w:eastAsia="仿宋_GB2312"/>
                <w:sz w:val="28"/>
              </w:rPr>
              <w:t>定制招聘会方案，并在相应的互联网平台进行宣发推送，配合学校进行会场布置和现场管理服务</w:t>
            </w:r>
            <w:r>
              <w:rPr>
                <w:rFonts w:ascii="仿宋_GB2312" w:hAnsi="仿宋_GB2312" w:cs="仿宋_GB2312" w:eastAsia="仿宋_GB2312"/>
                <w:sz w:val="28"/>
              </w:rPr>
              <w:t>。</w:t>
            </w:r>
          </w:p>
          <w:p>
            <w:pPr>
              <w:pStyle w:val="null3"/>
              <w:ind w:firstLine="640"/>
              <w:jc w:val="both"/>
            </w:pPr>
            <w:r>
              <w:rPr>
                <w:rFonts w:ascii="仿宋_GB2312" w:hAnsi="仿宋_GB2312" w:cs="仿宋_GB2312" w:eastAsia="仿宋_GB2312"/>
                <w:sz w:val="32"/>
                <w:b/>
              </w:rPr>
              <w:t>五、商务要求（如服务期限、款项结算等）</w:t>
            </w:r>
          </w:p>
          <w:p>
            <w:pPr>
              <w:pStyle w:val="null3"/>
              <w:ind w:firstLine="560"/>
              <w:jc w:val="both"/>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自合同签订之日起至</w:t>
            </w:r>
            <w:r>
              <w:rPr>
                <w:rFonts w:ascii="仿宋_GB2312" w:hAnsi="仿宋_GB2312" w:cs="仿宋_GB2312" w:eastAsia="仿宋_GB2312"/>
                <w:sz w:val="28"/>
              </w:rPr>
              <w:t>2026年7月底完成。</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在完成合同签订后</w:t>
            </w:r>
            <w:r>
              <w:rPr>
                <w:rFonts w:ascii="仿宋_GB2312" w:hAnsi="仿宋_GB2312" w:cs="仿宋_GB2312" w:eastAsia="仿宋_GB2312"/>
                <w:sz w:val="28"/>
              </w:rPr>
              <w:t>30日内，支付合同总金额的80%;项目完成经验收合格后30日内，支付合同总金额的20%。</w:t>
            </w:r>
          </w:p>
          <w:p>
            <w:pPr>
              <w:pStyle w:val="null3"/>
              <w:ind w:firstLine="640"/>
              <w:jc w:val="both"/>
            </w:pPr>
            <w:r>
              <w:rPr>
                <w:rFonts w:ascii="仿宋_GB2312" w:hAnsi="仿宋_GB2312" w:cs="仿宋_GB2312" w:eastAsia="仿宋_GB2312"/>
                <w:sz w:val="32"/>
                <w:b/>
              </w:rPr>
              <w:t>六、其他（如有要求，请写明）</w:t>
            </w:r>
          </w:p>
          <w:p>
            <w:pPr>
              <w:pStyle w:val="null3"/>
              <w:ind w:firstLine="560"/>
              <w:jc w:val="both"/>
            </w:pPr>
            <w:r>
              <w:rPr>
                <w:rFonts w:ascii="仿宋_GB2312" w:hAnsi="仿宋_GB2312" w:cs="仿宋_GB2312" w:eastAsia="仿宋_GB2312"/>
                <w:sz w:val="28"/>
              </w:rPr>
              <w:t>（一）对服务商的业绩要求</w:t>
            </w:r>
          </w:p>
          <w:p>
            <w:pPr>
              <w:pStyle w:val="null3"/>
              <w:ind w:firstLine="560"/>
              <w:jc w:val="both"/>
            </w:pPr>
            <w:r>
              <w:rPr>
                <w:rFonts w:ascii="仿宋_GB2312" w:hAnsi="仿宋_GB2312" w:cs="仿宋_GB2312" w:eastAsia="仿宋_GB2312"/>
                <w:sz w:val="28"/>
              </w:rPr>
              <w:t>中标</w:t>
            </w:r>
            <w:r>
              <w:rPr>
                <w:rFonts w:ascii="仿宋_GB2312" w:hAnsi="仿宋_GB2312" w:cs="仿宋_GB2312" w:eastAsia="仿宋_GB2312"/>
                <w:sz w:val="28"/>
              </w:rPr>
              <w:t>供应商应提供自</w:t>
            </w:r>
            <w:r>
              <w:rPr>
                <w:rFonts w:ascii="仿宋_GB2312" w:hAnsi="仿宋_GB2312" w:cs="仿宋_GB2312" w:eastAsia="仿宋_GB2312"/>
                <w:sz w:val="28"/>
              </w:rPr>
              <w:t>2023年1月1日（以中标通知书或合同时间为准）至今的类似服务项目业绩。</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二</w:t>
            </w:r>
            <w:r>
              <w:rPr>
                <w:rFonts w:ascii="仿宋_GB2312" w:hAnsi="仿宋_GB2312" w:cs="仿宋_GB2312" w:eastAsia="仿宋_GB2312"/>
                <w:sz w:val="28"/>
              </w:rPr>
              <w:t>）进度要求</w:t>
            </w:r>
          </w:p>
          <w:p>
            <w:pPr>
              <w:pStyle w:val="null3"/>
              <w:ind w:firstLine="560"/>
              <w:jc w:val="both"/>
            </w:pPr>
            <w:r>
              <w:rPr>
                <w:rFonts w:ascii="仿宋_GB2312" w:hAnsi="仿宋_GB2312" w:cs="仿宋_GB2312" w:eastAsia="仿宋_GB2312"/>
                <w:sz w:val="28"/>
              </w:rPr>
              <w:t>中标供应商须严格按照甲方要求的时间节点完成，确保项目高效推进、如期交付。</w:t>
            </w:r>
          </w:p>
          <w:p>
            <w:pPr>
              <w:pStyle w:val="null3"/>
              <w:ind w:firstLine="560"/>
              <w:jc w:val="both"/>
            </w:pPr>
            <w:r>
              <w:rPr>
                <w:rFonts w:ascii="仿宋_GB2312" w:hAnsi="仿宋_GB2312" w:cs="仿宋_GB2312" w:eastAsia="仿宋_GB2312"/>
                <w:sz w:val="28"/>
              </w:rPr>
              <w:t>（三）成果交付要求</w:t>
            </w:r>
          </w:p>
          <w:p>
            <w:pPr>
              <w:pStyle w:val="null3"/>
              <w:ind w:firstLine="560"/>
              <w:jc w:val="both"/>
            </w:pPr>
            <w:r>
              <w:rPr>
                <w:rFonts w:ascii="仿宋_GB2312" w:hAnsi="仿宋_GB2312" w:cs="仿宋_GB2312" w:eastAsia="仿宋_GB2312"/>
                <w:sz w:val="28"/>
              </w:rPr>
              <w:t>自合同签订之日起</w:t>
            </w:r>
            <w:r>
              <w:rPr>
                <w:rFonts w:ascii="仿宋_GB2312" w:hAnsi="仿宋_GB2312" w:cs="仿宋_GB2312" w:eastAsia="仿宋_GB2312"/>
                <w:sz w:val="28"/>
              </w:rPr>
              <w:t>至</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w:t>
            </w:r>
            <w:r>
              <w:rPr>
                <w:rFonts w:ascii="仿宋_GB2312" w:hAnsi="仿宋_GB2312" w:cs="仿宋_GB2312" w:eastAsia="仿宋_GB2312"/>
                <w:sz w:val="28"/>
              </w:rPr>
              <w:t>7</w:t>
            </w:r>
            <w:r>
              <w:rPr>
                <w:rFonts w:ascii="仿宋_GB2312" w:hAnsi="仿宋_GB2312" w:cs="仿宋_GB2312" w:eastAsia="仿宋_GB2312"/>
                <w:sz w:val="28"/>
              </w:rPr>
              <w:t>月底，完成项目中包含的所有工作，所有招聘会效果达到预期目标，数量达到招标要求。</w:t>
            </w:r>
          </w:p>
          <w:p>
            <w:pPr>
              <w:pStyle w:val="null3"/>
              <w:ind w:firstLine="560"/>
              <w:jc w:val="both"/>
            </w:pPr>
            <w:r>
              <w:rPr>
                <w:rFonts w:ascii="仿宋_GB2312" w:hAnsi="仿宋_GB2312" w:cs="仿宋_GB2312" w:eastAsia="仿宋_GB2312"/>
                <w:sz w:val="28"/>
              </w:rPr>
              <w:t>（四）质量验收标准或规范</w:t>
            </w:r>
          </w:p>
          <w:p>
            <w:pPr>
              <w:pStyle w:val="null3"/>
              <w:ind w:firstLine="560"/>
              <w:jc w:val="both"/>
            </w:pPr>
            <w:r>
              <w:rPr>
                <w:rFonts w:ascii="仿宋_GB2312" w:hAnsi="仿宋_GB2312" w:cs="仿宋_GB2312" w:eastAsia="仿宋_GB2312"/>
                <w:sz w:val="28"/>
              </w:rPr>
              <w:t>必须满足采购方的各项技术指标要求和风格要求，未满足质量要求标准不予验收。</w:t>
            </w:r>
          </w:p>
          <w:p>
            <w:pPr>
              <w:pStyle w:val="null3"/>
              <w:ind w:firstLine="560"/>
              <w:jc w:val="both"/>
            </w:pPr>
            <w:r>
              <w:rPr>
                <w:rFonts w:ascii="仿宋_GB2312" w:hAnsi="仿宋_GB2312" w:cs="仿宋_GB2312" w:eastAsia="仿宋_GB2312"/>
                <w:sz w:val="28"/>
              </w:rPr>
              <w:t>（五）违约责任</w:t>
            </w:r>
          </w:p>
          <w:p>
            <w:pPr>
              <w:pStyle w:val="null3"/>
              <w:ind w:firstLine="560"/>
              <w:jc w:val="both"/>
            </w:pPr>
            <w:r>
              <w:rPr>
                <w:rFonts w:ascii="仿宋_GB2312" w:hAnsi="仿宋_GB2312" w:cs="仿宋_GB2312" w:eastAsia="仿宋_GB2312"/>
                <w:sz w:val="28"/>
              </w:rPr>
              <w:t>1、按《中华人民共和国民法典》中的相关条款执行。</w:t>
            </w:r>
          </w:p>
          <w:p>
            <w:pPr>
              <w:pStyle w:val="null3"/>
              <w:ind w:firstLine="560"/>
              <w:jc w:val="both"/>
            </w:pPr>
            <w:r>
              <w:rPr>
                <w:rFonts w:ascii="仿宋_GB2312" w:hAnsi="仿宋_GB2312" w:cs="仿宋_GB2312" w:eastAsia="仿宋_GB2312"/>
                <w:sz w:val="28"/>
              </w:rPr>
              <w:t>2、未按</w:t>
            </w:r>
            <w:r>
              <w:rPr>
                <w:rFonts w:ascii="仿宋_GB2312" w:hAnsi="仿宋_GB2312" w:cs="仿宋_GB2312" w:eastAsia="仿宋_GB2312"/>
                <w:sz w:val="28"/>
              </w:rPr>
              <w:t>采购文件及</w:t>
            </w:r>
            <w:r>
              <w:rPr>
                <w:rFonts w:ascii="仿宋_GB2312" w:hAnsi="仿宋_GB2312" w:cs="仿宋_GB2312" w:eastAsia="仿宋_GB2312"/>
                <w:sz w:val="28"/>
              </w:rPr>
              <w:t>合同要求提供服务，且服务质量不能满足要求或考核不合格</w:t>
            </w:r>
            <w:r>
              <w:rPr>
                <w:rFonts w:ascii="仿宋_GB2312" w:hAnsi="仿宋_GB2312" w:cs="仿宋_GB2312" w:eastAsia="仿宋_GB2312"/>
                <w:sz w:val="28"/>
              </w:rPr>
              <w:t>的，按照《中华</w:t>
            </w:r>
            <w:r>
              <w:rPr>
                <w:rFonts w:ascii="仿宋_GB2312" w:hAnsi="仿宋_GB2312" w:cs="仿宋_GB2312" w:eastAsia="仿宋_GB2312"/>
                <w:sz w:val="28"/>
              </w:rPr>
              <w:t>人民共和国政府采购法》的有关规定进行处罚。</w:t>
            </w:r>
          </w:p>
          <w:p>
            <w:pPr>
              <w:pStyle w:val="null3"/>
              <w:ind w:firstLine="560"/>
              <w:jc w:val="both"/>
            </w:pPr>
            <w:r>
              <w:rPr>
                <w:rFonts w:ascii="仿宋_GB2312" w:hAnsi="仿宋_GB2312" w:cs="仿宋_GB2312" w:eastAsia="仿宋_GB2312"/>
                <w:sz w:val="28"/>
              </w:rPr>
              <w:t>3、延迟交付的，每逾期一天，乙方向甲方承担合同标的额1‰的违约金；逾期累计30天的，甲方有权单方解除本协议，乙方还应向甲方赔偿由此造成的经济损失</w:t>
            </w:r>
            <w:r>
              <w:rPr>
                <w:rFonts w:ascii="仿宋_GB2312" w:hAnsi="仿宋_GB2312" w:cs="仿宋_GB2312" w:eastAsia="仿宋_GB2312"/>
                <w:sz w:val="28"/>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自合同签订之日起至2026年7月底完成。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在完成合同签订后30日内，支付合同总金额的80%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项目完成经验收合格后30日内，支付合同总金额的20%。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资格响应表.docx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法定代表人（主要负责人）委托代理人参加时，应提供法定代表人（主要负责人）委托授权书；法定代表人（主要负责人）亲自参加时，应提供法定代表人（主要负责人）身份证明书。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投标现场查询）；</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本项目为专门面向中、小企业项目，供应商应为中型企业、小型企业或微型企业</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资格证明材料</w:t>
            </w:r>
          </w:p>
        </w:tc>
        <w:tc>
          <w:tcPr>
            <w:tcW w:type="dxa" w:w="3322"/>
          </w:tcPr>
          <w:p>
            <w:pPr>
              <w:pStyle w:val="null3"/>
            </w:pPr>
            <w:r>
              <w:rPr>
                <w:rFonts w:ascii="仿宋_GB2312" w:hAnsi="仿宋_GB2312" w:cs="仿宋_GB2312" w:eastAsia="仿宋_GB2312"/>
              </w:rPr>
              <w:t>供应商具有合法有效的人力资源服务许可证。</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磋商报价表及分项报价表.docx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自合同签订之日起至2026年7月底完成</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在完成合同签订后30日内，支付合同总金额的80%;项目完成经验收合格后30日内，支付合同总金额的20%</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90个日历日</w:t>
            </w:r>
          </w:p>
        </w:tc>
        <w:tc>
          <w:tcPr>
            <w:tcW w:type="dxa" w:w="1661"/>
          </w:tcPr>
          <w:p>
            <w:pPr>
              <w:pStyle w:val="null3"/>
            </w:pPr>
            <w:r>
              <w:rPr>
                <w:rFonts w:ascii="仿宋_GB2312" w:hAnsi="仿宋_GB2312" w:cs="仿宋_GB2312" w:eastAsia="仿宋_GB2312"/>
              </w:rPr>
              <w:t>商务及技术偏离表.docx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针对本项目提供完整详细的服务方案，包括： 1.大型现场双选会： ①企业邀请；②物料设计；③会务服务；④会场流程；⑤数据统计；⑥资源整理。 2.大型网络视频双选会： ①所用软件的功能叙述；②具体的组织执行方案。 二、评审标准： 1.完整性：须全面，对评审项有详细描述及说明； 2.合理性：切合本项目实际情况，实施步骤清晰、合理； 3.针对性：能够紧扣项目实际情况，内容科学合理。 三、赋分标准 1.大型现场双选会：①企业邀请；②物料设计；③会务服务；④会场流程；⑤数据统计；⑥资源整理。针对本项目提供完整详细的服务方案。以上内容中每有一项完全满足评审标准的得3分，满分18分；每有一项内容与实际需求不符或不满足要求扣1分，扣完为止。 2.大型网络视频双选会：①所用软件的功能叙述；②具体的组织执行方案。以上内容中每有一项完全满足评审标准的得3分，满分6分；每有一项内容与实际需求不符或不满足要求扣1分，扣完为止。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一、评审内容 针对本项目提供企业实力证明材料，包括： 1.服务团队的管理机制； 2.供应商管理制度； 3.供应商企业资源具备情况； 4.供应商平台资源具备情况。 二、评审标准： 1.完整性：须全面，对评审项有详细描述及说明； 2.合理性：切合本项目实际情况，实施步骤清晰、合理； 3.针对性：能够紧扣项目实际情况，内容科学合理。 三、赋分标准 1.服务团队的管理机制； 2.供应商管理制度； 3.供应商企业资源具备情况； 4.供应商平台资源具备情况。 以上内容中每有一项完全满足评审标准的得2分，满分8分；每有一项内容与实际需求不符或不满足要求扣1分，扣完为止。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拟投入本项目设施设备</w:t>
            </w:r>
          </w:p>
        </w:tc>
        <w:tc>
          <w:tcPr>
            <w:tcW w:type="dxa" w:w="2492"/>
          </w:tcPr>
          <w:p>
            <w:pPr>
              <w:pStyle w:val="null3"/>
            </w:pPr>
            <w:r>
              <w:rPr>
                <w:rFonts w:ascii="仿宋_GB2312" w:hAnsi="仿宋_GB2312" w:cs="仿宋_GB2312" w:eastAsia="仿宋_GB2312"/>
              </w:rPr>
              <w:t>一、评审内容 供应商针对本项目拟投入的设施设备，符合采购需求的要求，包括： 1.设备名称、规格、数量、品牌、保修期等信息； 2.设备的可用性； 3.维护计划； 4.应急备用方案。 二、评审标准： 1.完整性：须全面，对评审项有详细描述及说明； 2.合理性：切合本项目实际情况，实施步骤清晰、合理； 3.针对性：能够紧扣项目实际情况，内容科学合理。 三、赋分标准 1.设备清单； 2.设备名称、规格、数量、品牌、保修期等信息； 3.设备的可用性； 4.维护计划； 5.应急备用方案。 以上内容中每有一项完全满足评审标准的得2分，满分10分；每有一项内容与实际需求不符或不满足要求扣1分，扣完为止。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拟投入本项目人员（服务团队人员）</w:t>
            </w:r>
          </w:p>
        </w:tc>
        <w:tc>
          <w:tcPr>
            <w:tcW w:type="dxa" w:w="2492"/>
          </w:tcPr>
          <w:p>
            <w:pPr>
              <w:pStyle w:val="null3"/>
            </w:pPr>
            <w:r>
              <w:rPr>
                <w:rFonts w:ascii="仿宋_GB2312" w:hAnsi="仿宋_GB2312" w:cs="仿宋_GB2312" w:eastAsia="仿宋_GB2312"/>
              </w:rPr>
              <w:t>一、评审内容 针对本项目提供人员配备，包括： 1.拟投入人员清单； 2.岗位分工及责任制度； 3.人员管理制度等内容。 二、评审标准： 1.完整性：须全面，对评审项有详细描述及说明； 2.合理性：切合本项目实际情况，实施步骤清晰、合理； 3.针对性：能够紧扣项目实际情况，内容科学合理。 三、赋分标准 1.拟投入人员清单。每完全满足一个评审标准得2分，满分6分。 2.岗位分工及责任制度。每完全满足一个评审标准得2分，满分6分。 3.人员管理制度等内容。每完全满足一个评审标准得2分，满分6分。 注：①每项存在缺陷扣0.5分（本项所指“缺陷”是指内容不完整或缺少关键点）；②须提供人员相关证明材料（包括但不限于身份证，执业资格证书，工作经验证明，近一年内任意三个月的社保缴纳证明，聘用合同）复印件并加盖公章。</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根据项目具体情况制定详细服务保障措施，包括： 1.服务质量的保障措施； 2.时间节点的保障措施； 3.服务人员到位的保障措施。 二、评审标准： 1.完整性：须全面，对评审项有详细描述及说明； 2.合理性：切合本项目实际情况，实施步骤清晰、合理； 3.针对性：能够紧扣项目实际情况，内容科学合理。 三、赋分标准 1.服务质量的保障措施。每完全满足一个评审标准得1分，满分3分。 2.时间节点的保障措施。每完全满足一个评审标准得1分，满分3分。 3.服务人员到位的保障措施。每完全满足一个评审标准得1分，满分3分。 注：每项存在缺陷扣0.5分（本项所指“缺陷”是指内容不完整或缺少关键点）。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保密措施和保密方案</w:t>
            </w:r>
          </w:p>
        </w:tc>
        <w:tc>
          <w:tcPr>
            <w:tcW w:type="dxa" w:w="2492"/>
          </w:tcPr>
          <w:p>
            <w:pPr>
              <w:pStyle w:val="null3"/>
            </w:pPr>
            <w:r>
              <w:rPr>
                <w:rFonts w:ascii="仿宋_GB2312" w:hAnsi="仿宋_GB2312" w:cs="仿宋_GB2312" w:eastAsia="仿宋_GB2312"/>
              </w:rPr>
              <w:t>一、评审内容 针对本项目提供完善的保密措施和保密方案，从管理、人员、技术、成果文件等各个方面，全面保证采购人数据及相关信息不泄密。 二、评审标准： 1.完整性：须全面，对评审项有详细描述及说明； 2.合理性：切合本项目实际情况，实施步骤清晰、合理； 3.针对性：能够紧扣项目实际情况，内容科学合理。 三、赋分标准 针对本项目提供完善的保密措施和保密方案，从管理、人员、技术、成果文件等各个方面，全面保证采购人数据及相关信息不泄密。每完全满足一个评审标准得1分，满分3分。 注：每项存在缺陷扣0.5分（本项所指“缺陷”是指内容不完整或缺少关键点）。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突发事件及应急预案</w:t>
            </w:r>
          </w:p>
        </w:tc>
        <w:tc>
          <w:tcPr>
            <w:tcW w:type="dxa" w:w="2492"/>
          </w:tcPr>
          <w:p>
            <w:pPr>
              <w:pStyle w:val="null3"/>
            </w:pPr>
            <w:r>
              <w:rPr>
                <w:rFonts w:ascii="仿宋_GB2312" w:hAnsi="仿宋_GB2312" w:cs="仿宋_GB2312" w:eastAsia="仿宋_GB2312"/>
              </w:rPr>
              <w:t>一、评审内容 针对本项目提供完善的突发事件及应急预案，内容包含：暴雨、停电、设备故障、人员受伤、火灾、人流拥堵等突发情况的应急预案等。 二、评审标准： 1.完整性：须全面，对评审项有详细描述及说明； 2.合理性：切合本项目实际情况，实施步骤清晰、合理； 3.针对性：能够紧扣项目实际情况，内容科学合理。 三、赋分标准 针对本项目提供完善的突发事件及应急预案，内容包含：暴雨、停电、设备故障、人员受伤、火灾、人流拥堵等突发情况的应急预案等。每完全满足一个评审标准得1分，满分3分。 注：每项存在缺陷扣0.5分（本项所指“缺陷”是指内容不完整或缺少关键点）。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供应商提供自2023年1月1日（以合同签订时间或中标通知书落款时间为准）至今的类似服务项目业绩。每提供一个有效项目业绩得1分，最多得5分。 注：应附合同协议书或中标通知书的复印件并加盖单位公章。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 其他供应商的价格分统一按照下列公式计算：投标报价得分=(评标基准价／投标报价)×20计算分数时四舍五入取小数点后两位。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详见附件：磋商报价表及分项报价表.docx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详见附件：【服务】2026年综合类校园双选会服务项目 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