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版本号：SXDXYZB2026-03-0320260313001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办公用房租赁</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SXDXYZB2026-03-03</w:t>
      </w:r>
      <w:r>
        <w:br/>
      </w:r>
      <w:r>
        <w:br/>
      </w:r>
      <w:r>
        <w:br/>
      </w:r>
    </w:p>
    <w:p>
      <w:pPr>
        <w:pStyle w:val="null3"/>
        <w:jc w:val="center"/>
        <w:outlineLvl w:val="5"/>
      </w:pPr>
      <w:r>
        <w:rPr>
          <w:rFonts w:ascii="仿宋_GB2312" w:hAnsi="仿宋_GB2312" w:cs="仿宋_GB2312" w:eastAsia="仿宋_GB2312"/>
          <w:sz w:val="15"/>
          <w:b/>
        </w:rPr>
        <w:t>西安市城市管理综合行政执法支队</w:t>
      </w:r>
    </w:p>
    <w:p>
      <w:pPr>
        <w:pStyle w:val="null3"/>
        <w:jc w:val="center"/>
        <w:outlineLvl w:val="5"/>
      </w:pPr>
      <w:r>
        <w:rPr>
          <w:rFonts w:ascii="仿宋_GB2312" w:hAnsi="仿宋_GB2312" w:cs="仿宋_GB2312" w:eastAsia="仿宋_GB2312"/>
          <w:sz w:val="15"/>
          <w:b/>
        </w:rPr>
        <w:t>陕西德欣源项目管理有限公司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2026年03月13日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陕西德欣源项目管理有限公司</w:t>
      </w:r>
      <w:r>
        <w:rPr>
          <w:rFonts w:ascii="仿宋_GB2312" w:hAnsi="仿宋_GB2312" w:cs="仿宋_GB2312" w:eastAsia="仿宋_GB2312"/>
        </w:rPr>
        <w:t>（以下简称“代理机构”）受</w:t>
      </w:r>
      <w:r>
        <w:rPr>
          <w:rFonts w:ascii="仿宋_GB2312" w:hAnsi="仿宋_GB2312" w:cs="仿宋_GB2312" w:eastAsia="仿宋_GB2312"/>
        </w:rPr>
        <w:t>西安市城市管理综合行政执法支队</w:t>
      </w:r>
      <w:r>
        <w:rPr>
          <w:rFonts w:ascii="仿宋_GB2312" w:hAnsi="仿宋_GB2312" w:cs="仿宋_GB2312" w:eastAsia="仿宋_GB2312"/>
        </w:rPr>
        <w:t>委托，拟对</w:t>
      </w:r>
      <w:r>
        <w:rPr>
          <w:rFonts w:ascii="仿宋_GB2312" w:hAnsi="仿宋_GB2312" w:cs="仿宋_GB2312" w:eastAsia="仿宋_GB2312"/>
        </w:rPr>
        <w:t>办公用房租赁</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SXDXYZB2026-03-03</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办公用房租赁</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西安市城市管理综合行政执法支队需租赁房屋建筑面积约410平米,共计19间房屋用于办公用房。</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2、财务状况报告（任选其一）：①2024年度或2025年度经审计的财务会计报告（至少包括审计报告、资产负债表和利润表，成立时间至提交响应文件截止时间不足一年的可提供成立后任意时段的资产负债表）； ②提交响应文件截止时间三个月内其基本账户开户银行出具的资信证明（附基本存款账户信息）</w:t>
      </w:r>
    </w:p>
    <w:p>
      <w:pPr>
        <w:pStyle w:val="null3"/>
      </w:pPr>
      <w:r>
        <w:rPr>
          <w:rFonts w:ascii="仿宋_GB2312" w:hAnsi="仿宋_GB2312" w:cs="仿宋_GB2312" w:eastAsia="仿宋_GB2312"/>
        </w:rPr>
        <w:t>3、社保资金缴纳证明：提交响应文件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p>
      <w:pPr>
        <w:pStyle w:val="null3"/>
      </w:pPr>
      <w:r>
        <w:rPr>
          <w:rFonts w:ascii="仿宋_GB2312" w:hAnsi="仿宋_GB2312" w:cs="仿宋_GB2312" w:eastAsia="仿宋_GB2312"/>
        </w:rPr>
        <w:t>4、税收缴纳证明：提交响应文件截止时间前一年内至少一个月的纳税证明或完税证明（增值税、营业税、企业所得税至少提供一种），纳税证明或完税证明上应有代收机构或税务机关的公章或业务专用章；依法免税的单位应提供相关证明材料。</w:t>
      </w:r>
    </w:p>
    <w:p>
      <w:pPr>
        <w:pStyle w:val="null3"/>
      </w:pPr>
      <w:r>
        <w:rPr>
          <w:rFonts w:ascii="仿宋_GB2312" w:hAnsi="仿宋_GB2312" w:cs="仿宋_GB2312" w:eastAsia="仿宋_GB2312"/>
        </w:rPr>
        <w:t>5、无重大违法记录声明：参加本次政府采购活动前3年内在经营活动中没有重大违法记录，以及未被列入失信被执行人、重大税收违法案件当事人名单、政府采购严重违法失信行为记录名单的书面声明。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6、履行合同能力的承诺：提供具有履行合同所必需的设备和专业技术能力的承诺函。</w:t>
      </w:r>
    </w:p>
    <w:p>
      <w:pPr>
        <w:pStyle w:val="null3"/>
      </w:pPr>
      <w:r>
        <w:rPr>
          <w:rFonts w:ascii="仿宋_GB2312" w:hAnsi="仿宋_GB2312" w:cs="仿宋_GB2312" w:eastAsia="仿宋_GB2312"/>
        </w:rPr>
        <w:t>7、参与协商人员身份证明书：参与协商人员身份证明书（应附协商人员身份证）。</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西安市城市管理综合行政执法支队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西安市未央区开成路19号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西安市城市管理综合行政执法支队经办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18191033309</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陕西德欣源项目管理有限公司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陕西省西安市经济技术开发区文景路一方中港国际B座1701室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029-86109738</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王鹏</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采购包1：422,800.00元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采购包1：422,800.00元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代理服务费收费标准：采购代理服务费为人民币陆仟叁佰元整（¥6300.00元）</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西安市城市管理综合行政执法支队</w:t>
      </w:r>
      <w:r>
        <w:rPr>
          <w:rFonts w:ascii="仿宋_GB2312" w:hAnsi="仿宋_GB2312" w:cs="仿宋_GB2312" w:eastAsia="仿宋_GB2312"/>
        </w:rPr>
        <w:t>和</w:t>
      </w:r>
      <w:r>
        <w:rPr>
          <w:rFonts w:ascii="仿宋_GB2312" w:hAnsi="仿宋_GB2312" w:cs="仿宋_GB2312" w:eastAsia="仿宋_GB2312"/>
        </w:rPr>
        <w:t>陕西德欣源项目管理有限公司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陕西德欣源项目管理有限公司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西安市城市管理综合行政执法支队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陕西德欣源项目管理有限公司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符合单一来源采购文件要求。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陕西德欣源项目管理有限公司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陕西德欣源项目管理有限公司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陕西德欣源项目管理有限公司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西安市城市管理综合行政执法支队需租赁房屋建筑面积约410平米,共计19间房屋用于办公用房。</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422,800.00</w:t>
      </w:r>
    </w:p>
    <w:p>
      <w:pPr>
        <w:pStyle w:val="null3"/>
      </w:pPr>
      <w:r>
        <w:rPr>
          <w:rFonts w:ascii="仿宋_GB2312" w:hAnsi="仿宋_GB2312" w:cs="仿宋_GB2312" w:eastAsia="仿宋_GB2312"/>
        </w:rPr>
        <w:t>采购包最高限价（元）: 422,800.00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办公用房租赁</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422,800.00</w:t>
            </w:r>
          </w:p>
        </w:tc>
        <w:tc>
          <w:tcPr>
            <w:tcW w:type="dxa" w:w="831"/>
          </w:tcPr>
          <w:p>
            <w:pPr>
              <w:pStyle w:val="null3"/>
            </w:pPr>
            <w:r>
              <w:rPr>
                <w:rFonts w:ascii="仿宋_GB2312" w:hAnsi="仿宋_GB2312" w:cs="仿宋_GB2312" w:eastAsia="仿宋_GB2312"/>
              </w:rPr>
              <w:t>年</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标的名称：办公用房租赁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一、项目概况</w:t>
            </w:r>
          </w:p>
          <w:p>
            <w:pPr>
              <w:pStyle w:val="null3"/>
            </w:pPr>
            <w:r>
              <w:rPr>
                <w:rFonts w:ascii="仿宋_GB2312" w:hAnsi="仿宋_GB2312" w:cs="仿宋_GB2312" w:eastAsia="仿宋_GB2312"/>
              </w:rPr>
              <w:t>西安市城市管理综合行政执法支队需租赁房屋建筑面积约</w:t>
            </w:r>
            <w:r>
              <w:rPr>
                <w:rFonts w:ascii="仿宋_GB2312" w:hAnsi="仿宋_GB2312" w:cs="仿宋_GB2312" w:eastAsia="仿宋_GB2312"/>
              </w:rPr>
              <w:t>410平米,共计19间房屋用于办公用房。</w:t>
            </w:r>
          </w:p>
          <w:p>
            <w:pPr>
              <w:pStyle w:val="null3"/>
            </w:pPr>
            <w:r>
              <w:rPr>
                <w:rFonts w:ascii="仿宋_GB2312" w:hAnsi="仿宋_GB2312" w:cs="仿宋_GB2312" w:eastAsia="仿宋_GB2312"/>
                <w:b/>
              </w:rPr>
              <w:t>二、服务要求</w:t>
            </w:r>
          </w:p>
          <w:p>
            <w:pPr>
              <w:pStyle w:val="null3"/>
            </w:pPr>
            <w:r>
              <w:rPr>
                <w:rFonts w:ascii="仿宋_GB2312" w:hAnsi="仿宋_GB2312" w:cs="仿宋_GB2312" w:eastAsia="仿宋_GB2312"/>
              </w:rPr>
              <w:t>甲方为：出租方；</w:t>
            </w:r>
          </w:p>
          <w:p>
            <w:pPr>
              <w:pStyle w:val="null3"/>
            </w:pPr>
            <w:r>
              <w:rPr>
                <w:rFonts w:ascii="仿宋_GB2312" w:hAnsi="仿宋_GB2312" w:cs="仿宋_GB2312" w:eastAsia="仿宋_GB2312"/>
              </w:rPr>
              <w:t>乙方为：承租方；</w:t>
            </w:r>
          </w:p>
          <w:p>
            <w:pPr>
              <w:pStyle w:val="null3"/>
            </w:pPr>
            <w:r>
              <w:rPr>
                <w:rFonts w:ascii="仿宋_GB2312" w:hAnsi="仿宋_GB2312" w:cs="仿宋_GB2312" w:eastAsia="仿宋_GB2312"/>
              </w:rPr>
              <w:t>1.乙方在租赁期间要遵守甲方的有关制度，不得随意改变房屋结构和用途;乙方应加强安全防范意识，防火、防盗，配合甲方做好各项安全工作。</w:t>
            </w:r>
          </w:p>
          <w:p>
            <w:pPr>
              <w:pStyle w:val="null3"/>
            </w:pPr>
            <w:r>
              <w:rPr>
                <w:rFonts w:ascii="仿宋_GB2312" w:hAnsi="仿宋_GB2312" w:cs="仿宋_GB2312" w:eastAsia="仿宋_GB2312"/>
              </w:rPr>
              <w:t>2.房间若出现渗水、漏水、电路不畅(含空调、电器原件)等问题，由甲方负责维修，乙方人为原因造成的房屋或设备损失甲方维修，乙方支付维修费用。</w:t>
            </w:r>
          </w:p>
          <w:p>
            <w:pPr>
              <w:pStyle w:val="null3"/>
            </w:pPr>
            <w:r>
              <w:rPr>
                <w:rFonts w:ascii="仿宋_GB2312" w:hAnsi="仿宋_GB2312" w:cs="仿宋_GB2312" w:eastAsia="仿宋_GB2312"/>
              </w:rPr>
              <w:t>3.夏季空调开放从6月15日至9月15日止。乙方应加强用电管理，不得高负荷用电(如用电炉子等)，养成节约的好习惯，冬季暖气(供暖时间随甲方时间进行)。</w:t>
            </w:r>
          </w:p>
          <w:p>
            <w:pPr>
              <w:pStyle w:val="null3"/>
            </w:pPr>
            <w:r>
              <w:rPr>
                <w:rFonts w:ascii="仿宋_GB2312" w:hAnsi="仿宋_GB2312" w:cs="仿宋_GB2312" w:eastAsia="仿宋_GB2312"/>
              </w:rPr>
              <w:t>4.甲方给乙方免费提供院内6-8个停车位。</w:t>
            </w:r>
          </w:p>
          <w:p>
            <w:pPr>
              <w:pStyle w:val="null3"/>
            </w:pPr>
            <w:r>
              <w:rPr>
                <w:rFonts w:ascii="仿宋_GB2312" w:hAnsi="仿宋_GB2312" w:cs="仿宋_GB2312" w:eastAsia="仿宋_GB2312"/>
              </w:rPr>
              <w:t>5.甲方给乙方免费提供一线执法队员洗浴用水。</w:t>
            </w:r>
          </w:p>
          <w:p>
            <w:pPr>
              <w:pStyle w:val="null3"/>
            </w:pPr>
            <w:r>
              <w:rPr>
                <w:rFonts w:ascii="仿宋_GB2312" w:hAnsi="仿宋_GB2312" w:cs="仿宋_GB2312" w:eastAsia="仿宋_GB2312"/>
              </w:rPr>
              <w:t>6.甲方必须保证乙方正常的工作环境和办公秩序。</w:t>
            </w:r>
          </w:p>
          <w:p>
            <w:pPr>
              <w:pStyle w:val="null3"/>
            </w:pPr>
            <w:r>
              <w:rPr>
                <w:rFonts w:ascii="仿宋_GB2312" w:hAnsi="仿宋_GB2312" w:cs="仿宋_GB2312" w:eastAsia="仿宋_GB2312"/>
              </w:rPr>
              <w:t>7.合同签订后，双方应严格按照合同办事。由于国家政策变化、拆迁改造、自然灾害、甲方主管部门文件要求及不可抗力等因素而影响合同履行时，双方均不构成违约，本合同经双方协商一致后解除。</w:t>
            </w:r>
          </w:p>
          <w:p>
            <w:pPr>
              <w:pStyle w:val="null3"/>
            </w:pPr>
            <w:r>
              <w:rPr>
                <w:rFonts w:ascii="仿宋_GB2312" w:hAnsi="仿宋_GB2312" w:cs="仿宋_GB2312" w:eastAsia="仿宋_GB2312"/>
                <w:b/>
              </w:rPr>
              <w:t>三、租赁期限</w:t>
            </w:r>
            <w:r>
              <w:rPr>
                <w:rFonts w:ascii="仿宋_GB2312" w:hAnsi="仿宋_GB2312" w:cs="仿宋_GB2312" w:eastAsia="仿宋_GB2312"/>
              </w:rPr>
              <w:t>：</w:t>
            </w:r>
            <w:r>
              <w:rPr>
                <w:rFonts w:ascii="仿宋_GB2312" w:hAnsi="仿宋_GB2312" w:cs="仿宋_GB2312" w:eastAsia="仿宋_GB2312"/>
              </w:rPr>
              <w:t>1年（自202</w:t>
            </w:r>
            <w:r>
              <w:rPr>
                <w:rFonts w:ascii="仿宋_GB2312" w:hAnsi="仿宋_GB2312" w:cs="仿宋_GB2312" w:eastAsia="仿宋_GB2312"/>
              </w:rPr>
              <w:t>6</w:t>
            </w:r>
            <w:r>
              <w:rPr>
                <w:rFonts w:ascii="仿宋_GB2312" w:hAnsi="仿宋_GB2312" w:cs="仿宋_GB2312" w:eastAsia="仿宋_GB2312"/>
              </w:rPr>
              <w:t>年</w:t>
            </w:r>
            <w:r>
              <w:rPr>
                <w:rFonts w:ascii="仿宋_GB2312" w:hAnsi="仿宋_GB2312" w:cs="仿宋_GB2312" w:eastAsia="仿宋_GB2312"/>
              </w:rPr>
              <w:t>1月1日至202</w:t>
            </w:r>
            <w:r>
              <w:rPr>
                <w:rFonts w:ascii="仿宋_GB2312" w:hAnsi="仿宋_GB2312" w:cs="仿宋_GB2312" w:eastAsia="仿宋_GB2312"/>
              </w:rPr>
              <w:t>6</w:t>
            </w:r>
            <w:r>
              <w:rPr>
                <w:rFonts w:ascii="仿宋_GB2312" w:hAnsi="仿宋_GB2312" w:cs="仿宋_GB2312" w:eastAsia="仿宋_GB2312"/>
              </w:rPr>
              <w:t>年</w:t>
            </w:r>
            <w:r>
              <w:rPr>
                <w:rFonts w:ascii="仿宋_GB2312" w:hAnsi="仿宋_GB2312" w:cs="仿宋_GB2312" w:eastAsia="仿宋_GB2312"/>
              </w:rPr>
              <w:t>12月31日</w:t>
            </w:r>
            <w:r>
              <w:rPr>
                <w:rFonts w:ascii="仿宋_GB2312" w:hAnsi="仿宋_GB2312" w:cs="仿宋_GB2312" w:eastAsia="仿宋_GB2312"/>
              </w:rPr>
              <w:t>止</w:t>
            </w:r>
            <w:r>
              <w:rPr>
                <w:rFonts w:ascii="仿宋_GB2312" w:hAnsi="仿宋_GB2312" w:cs="仿宋_GB2312" w:eastAsia="仿宋_GB2312"/>
              </w:rPr>
              <w:t>）</w:t>
            </w:r>
          </w:p>
          <w:p>
            <w:pPr>
              <w:pStyle w:val="null3"/>
            </w:pPr>
            <w:r>
              <w:rPr>
                <w:rFonts w:ascii="仿宋_GB2312" w:hAnsi="仿宋_GB2312" w:cs="仿宋_GB2312" w:eastAsia="仿宋_GB2312"/>
              </w:rPr>
              <w:t>租用合同为一年，考虑到后续办公用房将调整的实际，如市机关事务服务中心安排有合适地点，按照党政机关办公用房管理要求可提前终止合同，并腾退搬迁。</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满足完成采购项目要求。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空调、取暖设备能够正常使用，出租方免费提供院内6-8个停车位，出租方免费提供一线执法队员洗浴用水。</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采购人租赁的用地场所</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合同签订后一个月内甲方按半年付方式向乙方交纳房屋上半年租金</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提前半月支付下半年租金</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按照国家建设和特种设备标准、房屋验收保准进行验收。</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出租方未按合同规定的时间将房屋交与承租方使用每逾期一天，按房屋租金总额的千分之三向承租方支付违约金;（2）承租方未按合同规定的时间向出租方支付租金，每逾期一天，按房屋租金总额的千分之三向出租方支付违约金;不按合同规定支付租金达一个月的，出租方有权解除本合同，承租方应于收到出租方书面解除合同通知后3日内搬离，并承担违约责任。（3）在合同规定的租赁期限内，出租方提前收回承租方正在使用的房屋，出租方必须如数退还承租方剩余租金，并向承租方支付一个月的租金作为违约金。（4）在合同规定的期限，若承租方不再承租使用出租方的房屋，承租方必须提前二个月通知出租方，并自通知之日起向出租方交付一个月的租金，作为承租方的违约金。（5）若租赁的房屋在租赁期间房屋主体存在安全隐患不能正常使用，承租方有权终止合同并要求退还剩余房款。（6）承租方未经出租方同意擅自将房屋转租第三人使用或从事与用房性质不相符的活动或造成房屋损坏的，出租方有权单方解除合同收回房屋，承租方应在收到解除通知后一个月内搬离，否则出租方有权处理房屋内的一切物品，并要求承租方支付三个月房租作为违约金。如给出租方造成任何损失，承租方应当承担赔偿责任。（7）合同到期后承租方未按照合同约定期限搬离的，每延期一日按照日租金三倍支付违约金。</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（1）供应商务必在响应文件递交截止时间30分钟前，通过项目电子化交易系统进行签到，如未进行签到，产生的一起后果由供应商自行承担。 （2）供应商的响应报价是供应商响应本项目要求的全部工作内容的价格体现，包括但不限于：人工费、设备费、管理费、验收费、采购代理服务费、利润和税金等与项目实施相关的全部费用。在提供服务的过程中的任何遗漏，均由成交供应商免费提供，采购人将不再支付任何费用。 （3）根据《陕西省财政厅关于进一步优化政府采购营商环境有关事项的通知》（陕财办采〔2023〕4号）要求，成交供应商应当在成交通知书发出之日起25日内与采购人签订政府采购合同。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应提交的资格证明材料</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应提交的资格证明材料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财务状况报告（任选其一）</w:t>
            </w:r>
          </w:p>
        </w:tc>
        <w:tc>
          <w:tcPr>
            <w:tcW w:type="dxa" w:w="3322"/>
          </w:tcPr>
          <w:p>
            <w:pPr>
              <w:pStyle w:val="null3"/>
            </w:pPr>
            <w:r>
              <w:rPr>
                <w:rFonts w:ascii="仿宋_GB2312" w:hAnsi="仿宋_GB2312" w:cs="仿宋_GB2312" w:eastAsia="仿宋_GB2312"/>
              </w:rPr>
              <w:t>①2024年度或2025年度经审计的财务会计报告（至少包括审计报告、资产负债表和利润表，成立时间至提交响应文件截止时间不足一年的可提供成立后任意时段的资产负债表）； ②提交响应文件截止时间三个月内其基本账户开户银行出具的资信证明（附基本存款账户信息）</w:t>
            </w:r>
          </w:p>
        </w:tc>
        <w:tc>
          <w:tcPr>
            <w:tcW w:type="dxa" w:w="1661"/>
          </w:tcPr>
          <w:p>
            <w:pPr>
              <w:pStyle w:val="null3"/>
            </w:pPr>
            <w:r>
              <w:rPr>
                <w:rFonts w:ascii="仿宋_GB2312" w:hAnsi="仿宋_GB2312" w:cs="仿宋_GB2312" w:eastAsia="仿宋_GB2312"/>
              </w:rPr>
              <w:t>应提交的资格证明材料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社保资金缴纳证明</w:t>
            </w:r>
          </w:p>
        </w:tc>
        <w:tc>
          <w:tcPr>
            <w:tcW w:type="dxa" w:w="3322"/>
          </w:tcPr>
          <w:p>
            <w:pPr>
              <w:pStyle w:val="null3"/>
            </w:pPr>
            <w:r>
              <w:rPr>
                <w:rFonts w:ascii="仿宋_GB2312" w:hAnsi="仿宋_GB2312" w:cs="仿宋_GB2312" w:eastAsia="仿宋_GB2312"/>
              </w:rPr>
              <w:t>提交响应文件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tc>
        <w:tc>
          <w:tcPr>
            <w:tcW w:type="dxa" w:w="1661"/>
          </w:tcPr>
          <w:p>
            <w:pPr>
              <w:pStyle w:val="null3"/>
            </w:pPr>
            <w:r>
              <w:rPr>
                <w:rFonts w:ascii="仿宋_GB2312" w:hAnsi="仿宋_GB2312" w:cs="仿宋_GB2312" w:eastAsia="仿宋_GB2312"/>
              </w:rPr>
              <w:t>应提交的资格证明材料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响应文件截止时间前一年内至少一个月的纳税证明或完税证明（增值税、营业税、企业所得税至少提供一种），纳税证明或完税证明上应有代收机构或税务机关的公章或业务专用章；依法免税的单位应提供相关证明材料。</w:t>
            </w:r>
          </w:p>
        </w:tc>
        <w:tc>
          <w:tcPr>
            <w:tcW w:type="dxa" w:w="1661"/>
          </w:tcPr>
          <w:p>
            <w:pPr>
              <w:pStyle w:val="null3"/>
            </w:pPr>
            <w:r>
              <w:rPr>
                <w:rFonts w:ascii="仿宋_GB2312" w:hAnsi="仿宋_GB2312" w:cs="仿宋_GB2312" w:eastAsia="仿宋_GB2312"/>
              </w:rPr>
              <w:t>应提交的资格证明材料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参加本次政府采购活动前3年内在经营活动中没有重大违法记录，以及未被列入失信被执行人、重大税收违法案件当事人名单、政府采购严重违法失信行为记录名单的书面声明。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应提交的资格证明材料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履行合同能力的承诺</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应提交的资格证明材料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参与协商人员身份证明书</w:t>
            </w:r>
          </w:p>
        </w:tc>
        <w:tc>
          <w:tcPr>
            <w:tcW w:type="dxa" w:w="3322"/>
          </w:tcPr>
          <w:p>
            <w:pPr>
              <w:pStyle w:val="null3"/>
            </w:pPr>
            <w:r>
              <w:rPr>
                <w:rFonts w:ascii="仿宋_GB2312" w:hAnsi="仿宋_GB2312" w:cs="仿宋_GB2312" w:eastAsia="仿宋_GB2312"/>
              </w:rPr>
              <w:t>参与协商人员身份证明书（应附协商人员身份证）。</w:t>
            </w:r>
          </w:p>
        </w:tc>
        <w:tc>
          <w:tcPr>
            <w:tcW w:type="dxa" w:w="1661"/>
          </w:tcPr>
          <w:p>
            <w:pPr>
              <w:pStyle w:val="null3"/>
            </w:pPr>
            <w:r>
              <w:rPr>
                <w:rFonts w:ascii="仿宋_GB2312" w:hAnsi="仿宋_GB2312" w:cs="仿宋_GB2312" w:eastAsia="仿宋_GB2312"/>
              </w:rPr>
              <w:t>应提交的资格证明材料</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服务内容及服务邀请应答表 商务应答表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供应商按照采购文件要求上传响应文件，不能有任何采购人不能接受的附加条件</w:t>
            </w:r>
          </w:p>
        </w:tc>
        <w:tc>
          <w:tcPr>
            <w:tcW w:type="dxa" w:w="1661"/>
          </w:tcPr>
          <w:p>
            <w:pPr>
              <w:pStyle w:val="null3"/>
            </w:pPr>
            <w:r>
              <w:rPr>
                <w:rFonts w:ascii="仿宋_GB2312" w:hAnsi="仿宋_GB2312" w:cs="仿宋_GB2312" w:eastAsia="仿宋_GB2312"/>
              </w:rPr>
              <w:t>服务内容及服务邀请应答表 商务应答表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符合“响应文件格式”的规定</w:t>
            </w:r>
          </w:p>
        </w:tc>
        <w:tc>
          <w:tcPr>
            <w:tcW w:type="dxa" w:w="1661"/>
          </w:tcPr>
          <w:p>
            <w:pPr>
              <w:pStyle w:val="null3"/>
            </w:pPr>
            <w:r>
              <w:rPr>
                <w:rFonts w:ascii="仿宋_GB2312" w:hAnsi="仿宋_GB2312" w:cs="仿宋_GB2312" w:eastAsia="仿宋_GB2312"/>
              </w:rPr>
              <w:t>响应文件封面 服务内容及服务邀请应答表 应提交的资格证明材料 中小企业声明函 残疾人福利性单位声明函 商务应答表 服务方案 标的清单 报价表 响应函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详见附件：应提交的资格证明材料</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详见附件：办公房屋租赁合同.docx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