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版本号：XAZTBZFCG-2026-00320260313001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分类招生职业适应性身体测试</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XAZTBZFCG-2026-003</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陕西国铁经营服务有限公司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陕西国铁经营服务有限公司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分类招生职业适应性身体测试</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XAZTBZFCG-2026-003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分类招生职业适应性身体测试</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体测机构需在西安铁路职业技术学院按照相关标准对参加分类考试的考生进行职业适应性身体测试（以下简称体测），体测项目为辨色力测评（异常进行分级）、身高及体重测量，辨色力测评标准为正常、色弱分级或色盲分级；体测机构需按照防疫相关要求做好体测场地的环境消杀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采购包1（分类招生职业适应性身体测试）：属于专门面向中小企业采购。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1、资格证明材料：具备卫生行政部门颁发的《医疗机构执业许可证》。</w:t>
      </w:r>
    </w:p>
    <w:p>
      <w:pPr>
        <w:pStyle w:val="null3"/>
      </w:pPr>
      <w:r>
        <w:rPr>
          <w:rFonts w:ascii="仿宋_GB2312" w:hAnsi="仿宋_GB2312" w:cs="仿宋_GB2312" w:eastAsia="仿宋_GB2312"/>
        </w:rPr>
        <w:t>2、法定代表人授权委托书：供应商应授权合法的人员参加投标全过程，其中法定代表人直接参加投标的，须出具身份证，并与营业执照上信息一致。法定代表人授权代表参加采购活动的，须出具法定代表人授权书及授权代表身份证。</w:t>
      </w:r>
    </w:p>
    <w:p>
      <w:pPr>
        <w:pStyle w:val="null3"/>
      </w:pPr>
      <w:r>
        <w:rPr>
          <w:rFonts w:ascii="仿宋_GB2312" w:hAnsi="仿宋_GB2312" w:cs="仿宋_GB2312" w:eastAsia="仿宋_GB2312"/>
        </w:rPr>
        <w:t>3、信誉：供应商未被列入信用中国失信被执行人、重大税收违法案件当事人名单及中国政府采购网政府采购严重违法失信行为记录名单。</w:t>
      </w:r>
    </w:p>
    <w:p>
      <w:pPr>
        <w:pStyle w:val="null3"/>
      </w:pPr>
      <w:r>
        <w:rPr>
          <w:rFonts w:ascii="仿宋_GB2312" w:hAnsi="仿宋_GB2312" w:cs="仿宋_GB2312" w:eastAsia="仿宋_GB2312"/>
        </w:rPr>
        <w:t>4、本项目不接受联合体投标：本项目不接受联合体投标</w:t>
      </w:r>
    </w:p>
    <w:p>
      <w:pPr>
        <w:pStyle w:val="null3"/>
      </w:pPr>
      <w:r>
        <w:rPr>
          <w:rFonts w:ascii="仿宋_GB2312" w:hAnsi="仿宋_GB2312" w:cs="仿宋_GB2312" w:eastAsia="仿宋_GB2312"/>
        </w:rPr>
        <w:t>5、是否面向中、小企业采购：本项目为专门面向中、小企业项目，供应商应为中型企业、小型企业或微型企业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陈晓昱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88092228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陕西国铁经营服务有限公司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西安市碑林区友谊东路与兴庆西路十字西北角裙楼二楼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陈彦名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15229267500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采购代理服务费的收取参见国家计委颁布的《招标代理服务费收费管理暂行办法》（计价格[2002]1980号）中服务类的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陕西国铁经营服务有限公司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陕西国铁经营服务有限公司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陕西国铁经营服务有限公司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联系电话：15229267500</w:t>
      </w:r>
    </w:p>
    <w:p>
      <w:pPr>
        <w:pStyle w:val="null3"/>
      </w:pPr>
      <w:r>
        <w:rPr>
          <w:rFonts w:ascii="仿宋_GB2312" w:hAnsi="仿宋_GB2312" w:cs="仿宋_GB2312" w:eastAsia="仿宋_GB2312"/>
        </w:rPr>
        <w:t>地址：西安市碑林区友谊东路与兴庆西路十字西北角裙楼二楼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报考我院2026年分类考试招生的考生进行职业适应性身体测试,预计参加体测考生2万人。本项目采用固定单价方式招标与报价，投标单价为完成对应服务内容的全费用综合单价，合同履行期间单价不作调整。本项目实行总价封顶控制：最终结算总价 = 中标单价 × 实际完成合格数量，且最终结算总价不得超过本项目采购预算。若按实际数量计算的结算金额超出采购预算，超出部分采购人不予支付，结算金额以采购预算为最高限额。投标人应充分考虑服务过程中可能发生的工作量变化风险，自主综合报价并承担相应风险，采购人不再因服务量变化另行支付费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分类招生职业适应性身体测试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标的名称：分类招生职业适应性身体测试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both"/>
            </w:pPr>
            <w:r>
              <w:rPr>
                <w:rFonts w:ascii="仿宋_GB2312" w:hAnsi="仿宋_GB2312" w:cs="仿宋_GB2312" w:eastAsia="仿宋_GB2312"/>
                <w:sz w:val="28"/>
                <w:b/>
              </w:rPr>
              <w:t>一、项目概况</w:t>
            </w:r>
          </w:p>
          <w:p>
            <w:pPr>
              <w:pStyle w:val="null3"/>
              <w:ind w:firstLine="600"/>
              <w:jc w:val="both"/>
            </w:pPr>
            <w:r>
              <w:rPr>
                <w:rFonts w:ascii="仿宋_GB2312" w:hAnsi="仿宋_GB2312" w:cs="仿宋_GB2312" w:eastAsia="仿宋_GB2312"/>
                <w:sz w:val="30"/>
                <w:color w:val="000000"/>
              </w:rPr>
              <w:t>对报考我院</w:t>
            </w:r>
            <w:r>
              <w:rPr>
                <w:rFonts w:ascii="仿宋_GB2312" w:hAnsi="仿宋_GB2312" w:cs="仿宋_GB2312" w:eastAsia="仿宋_GB2312"/>
                <w:sz w:val="30"/>
                <w:color w:val="000000"/>
              </w:rPr>
              <w:t>2026年分类考试招生的考生进行职业适应性身体测试,预计参加体测考生2万人。</w:t>
            </w:r>
            <w:r>
              <w:rPr>
                <w:rFonts w:ascii="仿宋_GB2312" w:hAnsi="仿宋_GB2312" w:cs="仿宋_GB2312" w:eastAsia="仿宋_GB2312"/>
                <w:sz w:val="30"/>
                <w:color w:val="FF0000"/>
              </w:rPr>
              <w:t>本项目采用固定单价方式招标与报价，投标单价为完成对应服务内容的全费用综合单价，合同履行期间单价不作调整。本项目实行总价封顶控制：最终结算总价</w:t>
            </w:r>
            <w:r>
              <w:rPr>
                <w:rFonts w:ascii="仿宋_GB2312" w:hAnsi="仿宋_GB2312" w:cs="仿宋_GB2312" w:eastAsia="仿宋_GB2312"/>
                <w:sz w:val="30"/>
                <w:color w:val="FF0000"/>
              </w:rPr>
              <w:t xml:space="preserve"> = 中标单价 × 实际完成合格数量，且最终结算总价不得超过本项目采购预算。若按实际数量计算的结算金额超出采购预算，超出部分采购人不予支付，结算金额以采购预算为最高限额。投标人应充分考虑服务过程中可能发生的工作量变化风险，自主综合报价并承担相应风险，采购人不再因服务量变化另行支付费用。</w:t>
            </w:r>
          </w:p>
          <w:p>
            <w:pPr>
              <w:pStyle w:val="null3"/>
              <w:ind w:firstLine="560"/>
              <w:jc w:val="both"/>
            </w:pPr>
            <w:r>
              <w:rPr>
                <w:rFonts w:ascii="仿宋_GB2312" w:hAnsi="仿宋_GB2312" w:cs="仿宋_GB2312" w:eastAsia="仿宋_GB2312"/>
                <w:sz w:val="28"/>
                <w:b/>
              </w:rPr>
              <w:t>二、服务内容</w:t>
            </w:r>
            <w:r>
              <w:rPr>
                <w:rFonts w:ascii="仿宋_GB2312" w:hAnsi="仿宋_GB2312" w:cs="仿宋_GB2312" w:eastAsia="仿宋_GB2312"/>
                <w:sz w:val="28"/>
                <w:b/>
              </w:rPr>
              <w:t>（包括工作区域、工作内容等）</w:t>
            </w:r>
          </w:p>
          <w:p>
            <w:pPr>
              <w:pStyle w:val="null3"/>
              <w:ind w:firstLine="600"/>
              <w:jc w:val="both"/>
            </w:pPr>
            <w:r>
              <w:rPr>
                <w:rFonts w:ascii="仿宋_GB2312" w:hAnsi="仿宋_GB2312" w:cs="仿宋_GB2312" w:eastAsia="仿宋_GB2312"/>
                <w:sz w:val="30"/>
                <w:color w:val="000000"/>
              </w:rPr>
              <w:t>体测机构需在西安铁路职业技术学院按照相关标准对参加分类考试的考生进行职业适应性身体测试（以下简称体测），体测项目为辨色力测评（异常进行分级）、身高及体重测量，辨色力测评标准为正常、色弱分级或色盲分级；体测机构需按照防疫相关要求做好体测场地的环境消杀等工作。</w:t>
            </w:r>
          </w:p>
          <w:p>
            <w:pPr>
              <w:pStyle w:val="null3"/>
              <w:ind w:firstLine="560"/>
              <w:jc w:val="both"/>
            </w:pPr>
            <w:r>
              <w:rPr>
                <w:rFonts w:ascii="仿宋_GB2312" w:hAnsi="仿宋_GB2312" w:cs="仿宋_GB2312" w:eastAsia="仿宋_GB2312"/>
                <w:sz w:val="28"/>
                <w:b/>
              </w:rPr>
              <w:t>三、技术要求</w:t>
            </w:r>
            <w:r>
              <w:rPr>
                <w:rFonts w:ascii="仿宋_GB2312" w:hAnsi="仿宋_GB2312" w:cs="仿宋_GB2312" w:eastAsia="仿宋_GB2312"/>
                <w:sz w:val="28"/>
                <w:b/>
              </w:rPr>
              <w:t>（如有，一般适合于技术服务项目）</w:t>
            </w:r>
          </w:p>
          <w:p>
            <w:pPr>
              <w:pStyle w:val="null3"/>
              <w:ind w:firstLine="600"/>
              <w:jc w:val="both"/>
            </w:pPr>
            <w:r>
              <w:rPr>
                <w:rFonts w:ascii="仿宋_GB2312" w:hAnsi="仿宋_GB2312" w:cs="仿宋_GB2312" w:eastAsia="仿宋_GB2312"/>
                <w:sz w:val="30"/>
                <w:color w:val="000000"/>
              </w:rPr>
              <w:t>1、体测机构需保证足够的人员和设备配置，保证每日体测工作顺利进行，不能出现由于设备和人员问题造成体测场地考生长时间滞留。</w:t>
            </w:r>
          </w:p>
          <w:p>
            <w:pPr>
              <w:pStyle w:val="null3"/>
              <w:ind w:firstLine="600"/>
              <w:jc w:val="both"/>
            </w:pPr>
            <w:r>
              <w:rPr>
                <w:rFonts w:ascii="仿宋_GB2312" w:hAnsi="仿宋_GB2312" w:cs="仿宋_GB2312" w:eastAsia="仿宋_GB2312"/>
                <w:sz w:val="30"/>
                <w:color w:val="000000"/>
              </w:rPr>
              <w:t>2、身高及体重测量设备需符合国家相关技术标准，在工作开展间隙需及时进行校对，保证测量数值准确无误。</w:t>
            </w:r>
          </w:p>
          <w:p>
            <w:pPr>
              <w:pStyle w:val="null3"/>
              <w:ind w:right="-180" w:firstLine="600"/>
              <w:jc w:val="both"/>
            </w:pPr>
            <w:r>
              <w:rPr>
                <w:rFonts w:ascii="仿宋_GB2312" w:hAnsi="仿宋_GB2312" w:cs="仿宋_GB2312" w:eastAsia="仿宋_GB2312"/>
                <w:sz w:val="30"/>
                <w:color w:val="000000"/>
              </w:rPr>
              <w:t>3、</w:t>
            </w:r>
            <w:r>
              <w:rPr>
                <w:rFonts w:ascii="仿宋_GB2312" w:hAnsi="仿宋_GB2312" w:cs="仿宋_GB2312" w:eastAsia="仿宋_GB2312"/>
                <w:sz w:val="30"/>
                <w:color w:val="000000"/>
              </w:rPr>
              <w:t>使用的辨色力图谱要符合国家相关标准，对辨色力异常的考生要进行再次复检，确保测试结果准确，并负责异议考生的解释工作。</w:t>
            </w:r>
          </w:p>
          <w:p>
            <w:pPr>
              <w:pStyle w:val="null3"/>
              <w:ind w:firstLine="600"/>
              <w:jc w:val="both"/>
            </w:pPr>
            <w:r>
              <w:rPr>
                <w:rFonts w:ascii="仿宋_GB2312" w:hAnsi="仿宋_GB2312" w:cs="仿宋_GB2312" w:eastAsia="仿宋_GB2312"/>
                <w:sz w:val="30"/>
                <w:color w:val="000000"/>
              </w:rPr>
              <w:t>4、体测机构需按照防疫相关要求，使用对人体和场地无害的消杀用品定时做好体测场地的环境消杀等工作。</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30"/>
                <w:color w:val="000000"/>
              </w:rPr>
              <w:t>5、体测机构需在体测时负责核对考生身份，并负责回收参加考生的体测纸质表格。每日体测工作结束后用我院提供的电子统计表格对测试结果进行统计整理。在体测工作结束后的三个工作日内，将体测结果统计并形成最终结果提供给我院，体测纸质表格需整理装订后一并交付。</w:t>
            </w:r>
          </w:p>
          <w:p>
            <w:pPr>
              <w:pStyle w:val="null3"/>
              <w:ind w:firstLine="560"/>
              <w:jc w:val="both"/>
            </w:pPr>
            <w:r>
              <w:rPr>
                <w:rFonts w:ascii="仿宋_GB2312" w:hAnsi="仿宋_GB2312" w:cs="仿宋_GB2312" w:eastAsia="仿宋_GB2312"/>
                <w:sz w:val="28"/>
                <w:b/>
              </w:rPr>
              <w:t>四、服务要求</w:t>
            </w:r>
            <w:r>
              <w:rPr>
                <w:rFonts w:ascii="仿宋_GB2312" w:hAnsi="仿宋_GB2312" w:cs="仿宋_GB2312" w:eastAsia="仿宋_GB2312"/>
                <w:sz w:val="28"/>
                <w:b/>
              </w:rPr>
              <w:t>（如对人员配置、专业设备、服务标准等）</w:t>
            </w:r>
          </w:p>
          <w:p>
            <w:pPr>
              <w:pStyle w:val="null3"/>
              <w:ind w:firstLine="600"/>
              <w:jc w:val="both"/>
            </w:pPr>
            <w:r>
              <w:rPr>
                <w:rFonts w:ascii="仿宋_GB2312" w:hAnsi="仿宋_GB2312" w:cs="仿宋_GB2312" w:eastAsia="仿宋_GB2312"/>
                <w:sz w:val="30"/>
                <w:color w:val="000000"/>
              </w:rPr>
              <w:t>体测机构使用的辨色力图谱和测量身高体重的设备要符合国家相关标准，对辨色力异常和身高体重测量数值有异议的考生要进行再次复检，确保测试结果准确，并负责异议考生的解释工作。</w:t>
            </w:r>
          </w:p>
          <w:p>
            <w:pPr>
              <w:pStyle w:val="null3"/>
              <w:ind w:firstLine="560"/>
              <w:jc w:val="both"/>
            </w:pPr>
            <w:r>
              <w:rPr>
                <w:rFonts w:ascii="仿宋_GB2312" w:hAnsi="仿宋_GB2312" w:cs="仿宋_GB2312" w:eastAsia="仿宋_GB2312"/>
                <w:sz w:val="28"/>
                <w:b/>
              </w:rPr>
              <w:t>五、商务要求</w:t>
            </w:r>
            <w:r>
              <w:rPr>
                <w:rFonts w:ascii="仿宋_GB2312" w:hAnsi="仿宋_GB2312" w:cs="仿宋_GB2312" w:eastAsia="仿宋_GB2312"/>
                <w:sz w:val="28"/>
                <w:b/>
              </w:rPr>
              <w:t>（如服务期限、款项结算等）</w:t>
            </w:r>
          </w:p>
          <w:p>
            <w:pPr>
              <w:pStyle w:val="null3"/>
              <w:ind w:firstLine="560"/>
              <w:jc w:val="both"/>
            </w:pPr>
            <w:r>
              <w:rPr>
                <w:rFonts w:ascii="仿宋_GB2312" w:hAnsi="仿宋_GB2312" w:cs="仿宋_GB2312" w:eastAsia="仿宋_GB2312"/>
                <w:sz w:val="28"/>
              </w:rPr>
              <w:t>（一）服务期限</w:t>
            </w:r>
          </w:p>
          <w:p>
            <w:pPr>
              <w:pStyle w:val="null3"/>
              <w:ind w:firstLine="600"/>
              <w:jc w:val="both"/>
            </w:pPr>
            <w:r>
              <w:rPr>
                <w:rFonts w:ascii="仿宋_GB2312" w:hAnsi="仿宋_GB2312" w:cs="仿宋_GB2312" w:eastAsia="仿宋_GB2312"/>
                <w:sz w:val="30"/>
                <w:color w:val="000000"/>
              </w:rPr>
              <w:t>2026年3月27日至3月29日（如遇体测考生规模超出预计承载量时间将延长）。</w:t>
            </w:r>
          </w:p>
          <w:p>
            <w:pPr>
              <w:pStyle w:val="null3"/>
              <w:ind w:firstLine="560"/>
              <w:jc w:val="both"/>
            </w:pPr>
            <w:r>
              <w:rPr>
                <w:rFonts w:ascii="仿宋_GB2312" w:hAnsi="仿宋_GB2312" w:cs="仿宋_GB2312" w:eastAsia="仿宋_GB2312"/>
                <w:sz w:val="28"/>
              </w:rPr>
              <w:t>（二）款项结算</w:t>
            </w:r>
          </w:p>
          <w:p>
            <w:pPr>
              <w:pStyle w:val="null3"/>
              <w:ind w:firstLine="600"/>
              <w:jc w:val="both"/>
            </w:pPr>
            <w:r>
              <w:rPr>
                <w:rFonts w:ascii="仿宋_GB2312" w:hAnsi="仿宋_GB2312" w:cs="仿宋_GB2312" w:eastAsia="仿宋_GB2312"/>
                <w:sz w:val="30"/>
                <w:color w:val="000000"/>
              </w:rPr>
              <w:t>项目验收合格后一次性结算。</w:t>
            </w:r>
          </w:p>
          <w:p>
            <w:pPr>
              <w:pStyle w:val="null3"/>
              <w:ind w:firstLine="600"/>
              <w:jc w:val="both"/>
            </w:pPr>
            <w:r>
              <w:rPr>
                <w:rFonts w:ascii="仿宋_GB2312" w:hAnsi="仿宋_GB2312" w:cs="仿宋_GB2312" w:eastAsia="仿宋_GB2312"/>
                <w:sz w:val="30"/>
                <w:color w:val="FF0000"/>
              </w:rPr>
              <w:t>本项目实行总价封顶控制：最终结算总价</w:t>
            </w:r>
            <w:r>
              <w:rPr>
                <w:rFonts w:ascii="仿宋_GB2312" w:hAnsi="仿宋_GB2312" w:cs="仿宋_GB2312" w:eastAsia="仿宋_GB2312"/>
                <w:sz w:val="30"/>
                <w:color w:val="FF0000"/>
              </w:rPr>
              <w:t xml:space="preserve"> = 中标单价 × 实际完成合格数量，且最终结算总价不得超过本项目采购预算。若按实际数量计算的结算金额超出采购预算，超出部分采购人不予支付，结算金额以采购预算为最高限额。</w:t>
            </w:r>
          </w:p>
          <w:p>
            <w:pPr>
              <w:pStyle w:val="null3"/>
              <w:ind w:firstLine="560"/>
              <w:jc w:val="both"/>
            </w:pPr>
            <w:r>
              <w:rPr>
                <w:rFonts w:ascii="仿宋_GB2312" w:hAnsi="仿宋_GB2312" w:cs="仿宋_GB2312" w:eastAsia="仿宋_GB2312"/>
                <w:sz w:val="28"/>
                <w:b/>
              </w:rPr>
              <w:t>六、其他</w:t>
            </w:r>
            <w:r>
              <w:rPr>
                <w:rFonts w:ascii="仿宋_GB2312" w:hAnsi="仿宋_GB2312" w:cs="仿宋_GB2312" w:eastAsia="仿宋_GB2312"/>
                <w:sz w:val="28"/>
                <w:b/>
              </w:rPr>
              <w:t>（如有要求，请写明）</w:t>
            </w:r>
          </w:p>
          <w:p>
            <w:pPr>
              <w:pStyle w:val="null3"/>
              <w:ind w:firstLine="560"/>
              <w:jc w:val="both"/>
            </w:pPr>
            <w:r>
              <w:rPr>
                <w:rFonts w:ascii="仿宋_GB2312" w:hAnsi="仿宋_GB2312" w:cs="仿宋_GB2312" w:eastAsia="仿宋_GB2312"/>
                <w:sz w:val="28"/>
              </w:rPr>
              <w:t>（一）对服务商的业绩要求</w:t>
            </w:r>
          </w:p>
          <w:p>
            <w:pPr>
              <w:pStyle w:val="null3"/>
              <w:ind w:firstLine="560"/>
              <w:jc w:val="both"/>
            </w:pPr>
            <w:r>
              <w:rPr>
                <w:rFonts w:ascii="仿宋_GB2312" w:hAnsi="仿宋_GB2312" w:cs="仿宋_GB2312" w:eastAsia="仿宋_GB2312"/>
                <w:sz w:val="28"/>
              </w:rPr>
              <w:t>供应商需有类似体检相关业绩。</w:t>
            </w:r>
          </w:p>
          <w:p>
            <w:pPr>
              <w:pStyle w:val="null3"/>
              <w:ind w:firstLine="560"/>
              <w:jc w:val="both"/>
            </w:pPr>
            <w:r>
              <w:rPr>
                <w:rFonts w:ascii="仿宋_GB2312" w:hAnsi="仿宋_GB2312" w:cs="仿宋_GB2312" w:eastAsia="仿宋_GB2312"/>
                <w:sz w:val="28"/>
              </w:rPr>
              <w:t>（二）进度要求</w:t>
            </w:r>
          </w:p>
          <w:p>
            <w:pPr>
              <w:pStyle w:val="null3"/>
              <w:ind w:firstLine="600"/>
              <w:jc w:val="both"/>
            </w:pPr>
            <w:r>
              <w:rPr>
                <w:rFonts w:ascii="仿宋_GB2312" w:hAnsi="仿宋_GB2312" w:cs="仿宋_GB2312" w:eastAsia="仿宋_GB2312"/>
                <w:sz w:val="30"/>
                <w:color w:val="000000"/>
              </w:rPr>
              <w:t>保证每日体测工作顺利进行，每日体测工作结束后用我院提供的电子统计表格对测试结果进行统计整理。在体测工作结束后的三个工作日内，将体测结果统计并形成最终结果提供给我院。</w:t>
            </w:r>
          </w:p>
          <w:p>
            <w:pPr>
              <w:pStyle w:val="null3"/>
              <w:ind w:firstLine="560"/>
              <w:jc w:val="both"/>
            </w:pPr>
            <w:r>
              <w:rPr>
                <w:rFonts w:ascii="仿宋_GB2312" w:hAnsi="仿宋_GB2312" w:cs="仿宋_GB2312" w:eastAsia="仿宋_GB2312"/>
                <w:sz w:val="28"/>
              </w:rPr>
              <w:t>（三）成果交付要求</w:t>
            </w:r>
          </w:p>
          <w:p>
            <w:pPr>
              <w:pStyle w:val="null3"/>
              <w:ind w:firstLine="600"/>
              <w:jc w:val="both"/>
            </w:pPr>
            <w:r>
              <w:rPr>
                <w:rFonts w:ascii="仿宋_GB2312" w:hAnsi="仿宋_GB2312" w:cs="仿宋_GB2312" w:eastAsia="仿宋_GB2312"/>
                <w:sz w:val="30"/>
                <w:color w:val="000000"/>
              </w:rPr>
              <w:t>体测机构需按时完成</w:t>
            </w:r>
            <w:r>
              <w:rPr>
                <w:rFonts w:ascii="仿宋_GB2312" w:hAnsi="仿宋_GB2312" w:cs="仿宋_GB2312" w:eastAsia="仿宋_GB2312"/>
                <w:sz w:val="30"/>
                <w:color w:val="000000"/>
              </w:rPr>
              <w:t>3月27日至3月29日（如遇体测考生规模超出预计承载量时间将延长），每日来校考生的体测和数据统计工作。</w:t>
            </w:r>
          </w:p>
          <w:p>
            <w:pPr>
              <w:pStyle w:val="null3"/>
              <w:ind w:firstLine="560"/>
              <w:jc w:val="both"/>
            </w:pPr>
            <w:r>
              <w:rPr>
                <w:rFonts w:ascii="仿宋_GB2312" w:hAnsi="仿宋_GB2312" w:cs="仿宋_GB2312" w:eastAsia="仿宋_GB2312"/>
                <w:sz w:val="28"/>
              </w:rPr>
              <w:t>（四）质量验收标准或规范</w:t>
            </w:r>
          </w:p>
          <w:p>
            <w:pPr>
              <w:pStyle w:val="null3"/>
              <w:ind w:firstLine="600"/>
              <w:jc w:val="both"/>
            </w:pPr>
            <w:r>
              <w:rPr>
                <w:rFonts w:ascii="仿宋_GB2312" w:hAnsi="仿宋_GB2312" w:cs="仿宋_GB2312" w:eastAsia="仿宋_GB2312"/>
                <w:sz w:val="30"/>
                <w:color w:val="000000"/>
              </w:rPr>
              <w:t>根据国家有关辨色力异常的标准对辨色力评测工作进行验收，身高、体重测量设备需符合国家相关标准。最终体测人数的统计以回收的职业适应性身体测试纸质表数量测算。</w:t>
            </w:r>
          </w:p>
          <w:p>
            <w:pPr>
              <w:pStyle w:val="null3"/>
              <w:ind w:firstLine="560"/>
              <w:jc w:val="both"/>
            </w:pPr>
            <w:r>
              <w:rPr>
                <w:rFonts w:ascii="仿宋_GB2312" w:hAnsi="仿宋_GB2312" w:cs="仿宋_GB2312" w:eastAsia="仿宋_GB2312"/>
                <w:sz w:val="28"/>
              </w:rPr>
              <w:t>（五）违约责任</w:t>
            </w:r>
          </w:p>
          <w:p>
            <w:pPr>
              <w:pStyle w:val="null3"/>
              <w:jc w:val="both"/>
            </w:pPr>
            <w:r>
              <w:rPr>
                <w:rFonts w:ascii="仿宋_GB2312" w:hAnsi="仿宋_GB2312" w:cs="仿宋_GB2312" w:eastAsia="仿宋_GB2312"/>
                <w:sz w:val="28"/>
              </w:rPr>
              <w:t>未能按</w:t>
            </w:r>
            <w:r>
              <w:rPr>
                <w:rFonts w:ascii="仿宋_GB2312" w:hAnsi="仿宋_GB2312" w:cs="仿宋_GB2312" w:eastAsia="仿宋_GB2312"/>
                <w:sz w:val="28"/>
              </w:rPr>
              <w:t>照进度和标准完成体测工作的，按照国家相关规定进行扣款。未达到验收标准的不予支付。</w:t>
            </w:r>
          </w:p>
          <w:p>
            <w:pPr>
              <w:pStyle w:val="null3"/>
              <w:ind w:firstLine="4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2026年3月27日至3月29日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项目验收合格后一次性结算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商务应答表 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商务应答表 资格响应表.docx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资格证明材料</w:t>
            </w:r>
          </w:p>
        </w:tc>
        <w:tc>
          <w:tcPr>
            <w:tcW w:type="dxa" w:w="3322"/>
          </w:tcPr>
          <w:p>
            <w:pPr>
              <w:pStyle w:val="null3"/>
            </w:pPr>
            <w:r>
              <w:rPr>
                <w:rFonts w:ascii="仿宋_GB2312" w:hAnsi="仿宋_GB2312" w:cs="仿宋_GB2312" w:eastAsia="仿宋_GB2312"/>
              </w:rPr>
              <w:t>具备卫生行政部门颁发的《医疗机构执业许可证》。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供应商应授权合法的人员参加投标全过程，其中法定代表人直接参加投标的，须出具身份证，并与营业执照上信息一致。法定代表人授权代表参加采购活动的，须出具法定代表人授权书及授权代表身份证。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供应商未被列入信用中国失信被执行人、重大税收违法案件当事人名单及中国政府采购网政府采购严重违法失信行为记录名单。</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本项目为专门面向中、小企业项目，供应商应为中型企业、小型企业或微型企业</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磋商报价表及分项报价表.docx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2026年3月27日至3月29日（如遇体测考生规模超出预计承载量时间将延长）。</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项目验收合格后一次性结算。 本项目实行总价封顶控制：最终结算总价 = 中标单价 × 实际完成合格数量，且最终结算总价不得超过本项目采购预算。若按实际数量计算的结算金额超出采购预算，超出部分采购人不予支付，结算金额以采购预算为最高限额。</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90个日历日</w:t>
            </w:r>
          </w:p>
        </w:tc>
        <w:tc>
          <w:tcPr>
            <w:tcW w:type="dxa" w:w="1661"/>
          </w:tcPr>
          <w:p>
            <w:pPr>
              <w:pStyle w:val="null3"/>
            </w:pPr>
            <w:r>
              <w:rPr>
                <w:rFonts w:ascii="仿宋_GB2312" w:hAnsi="仿宋_GB2312" w:cs="仿宋_GB2312" w:eastAsia="仿宋_GB2312"/>
              </w:rPr>
              <w:t>商务及技术偏离表.docx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针对本项目提供完整详细的服务方案，包括： 1.各项测试的服务流程及操作标准； 2.测试实施时的服务引导； 3.测试空间的划分、环境布局； 4.体测场地的环境消杀； 5.数据统计分析方案等内容。 二、评审标准： 1.完整性：须全面，对评审项有详细描述及说明； 2.合理性：切合本项目实际情况，实施步骤清晰、合理； 3.针对性：能够紧扣项目实际情况，内容科学合理。 三、赋分标准 1.各项测试的服务流程及操作标准。每完全满足一个评审标准得2分，满分6分。 2.测试实施时的服务引导。每完全满足一个评审标准得2分，满分6分。 3.测试空间的划分、环境布局。每完全满足一个评审标准得2分，满分6分。 4.体测场地的环境消杀。每完全满足一个评审标准得2分，满分6分。 5.数据统计分析方案等内容。每完全满足一个评审标准得2分，满分6分。 注：每项存在缺陷扣0.5分。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安全控制措施</w:t>
            </w:r>
          </w:p>
        </w:tc>
        <w:tc>
          <w:tcPr>
            <w:tcW w:type="dxa" w:w="2492"/>
          </w:tcPr>
          <w:p>
            <w:pPr>
              <w:pStyle w:val="null3"/>
            </w:pPr>
            <w:r>
              <w:rPr>
                <w:rFonts w:ascii="仿宋_GB2312" w:hAnsi="仿宋_GB2312" w:cs="仿宋_GB2312" w:eastAsia="仿宋_GB2312"/>
              </w:rPr>
              <w:t>一、评审内容 针对本项目提供安全控制措施，包括： 1.项目整体安全目标； 2.供应商安全管理制度； 3.测试现场安全控制措施等内容。 二、评审标准： 1.完整性：须全面，对评审项有详细描述及说明； 2.合理性：切合本项目实际情况，实施步骤清晰、合理； 3.针对性：能够紧扣项目实际情况，内容科学合理。 三、赋分标准 1.项目整体安全目标。每完全满足一个评审标准得1分，满分3分。 2.供应商安全管理制度。每完全满足一个评审标准得1分，满分3分。 3.测试现场安全控制措施等内容。每完全满足一个评审标准得1分，满分3分。 注：每项存在缺陷扣0.5分。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针对本项目提供服务质量控制措施，包括： 1.项目服务期限； 2.服务质量保障； 3.服务人员到位情况等内容。 二、评审标准： 1.完整性：须全面，对评审项有详细描述及说明； 2.合理性：切合本项目实际情况，实施步骤清晰、合理； 3.针对性：能够紧扣项目实际情况，内容科学合理。 三、赋分标准 1.项目服务期限。每完全满足一个评审标准得1分，满分3分。 2.服务质量保障。每完全满足一个评审标准得1分，满分3分。 3.服务人员到位情况等内容。每完全满足一个评审标准得1分，满分3分。 注：每项存在缺陷扣0.5分。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拟投入测试仪器及设施设备</w:t>
            </w:r>
          </w:p>
        </w:tc>
        <w:tc>
          <w:tcPr>
            <w:tcW w:type="dxa" w:w="2492"/>
          </w:tcPr>
          <w:p>
            <w:pPr>
              <w:pStyle w:val="null3"/>
            </w:pPr>
            <w:r>
              <w:rPr>
                <w:rFonts w:ascii="仿宋_GB2312" w:hAnsi="仿宋_GB2312" w:cs="仿宋_GB2312" w:eastAsia="仿宋_GB2312"/>
              </w:rPr>
              <w:t>一、评审内容 针对本项目提供测试仪器及设施设备，包括： 1.设备清单； 2.设备实际参数等内容。 二、评审标准： 1.完整性：须全面，对评审项有详细描述及说明； 2.合理性：切合本项目实际情况，实施步骤清晰、合理； 3.针对性：能够紧扣项目实际情况，内容科学合理。 三、赋分标准 1.设备清单。每完全满足一个评审标准得1分，满分3分。 2.设备实际参数等内容。每完全满足一个评审标准得1分，满分3分。 注：①每项存在缺陷扣0.5分；②供应商须详细列明拟配备设备的实际情况(不能照抄采购需求)，提供产品彩页、现场测试图片、第三方测试机构出具的合法有效的测试报告等相关证明材料。供应商自行承担因证明材料不全而被视为证明材料无效的风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拟投入人员配备</w:t>
            </w:r>
          </w:p>
        </w:tc>
        <w:tc>
          <w:tcPr>
            <w:tcW w:type="dxa" w:w="2492"/>
          </w:tcPr>
          <w:p>
            <w:pPr>
              <w:pStyle w:val="null3"/>
            </w:pPr>
            <w:r>
              <w:rPr>
                <w:rFonts w:ascii="仿宋_GB2312" w:hAnsi="仿宋_GB2312" w:cs="仿宋_GB2312" w:eastAsia="仿宋_GB2312"/>
              </w:rPr>
              <w:t>一、评审内容 针对本项目提供人员配备，包括： 1.拟投入人员清单； 2.岗位分工及责任制度； 3.人员管理制度等内容。 二、评审标准： 1.完整性：须全面，对评审项有详细描述及说明； 2.合理性：切合本项目实际情况，实施步骤清晰、合理； 3.针对性：能够紧扣项目实际情况，内容科学合理。 三、赋分标准 1.拟投入人员清单。每完全满足一个评审标准得1分，满分3分。 2.岗位分工及责任制度。每完全满足一个评审标准得1分，满分3分。 3.人员管理制度等内容。每完全满足一个评审标准得1分，满分3分。 注：①每项存在缺陷扣0.5分；②须提供人员相关证明材料（包括但不限于身份证，执业资格证书，工作经验证明，近一年内任意三个月的社保缴纳证明，聘用合同）复印件并加盖公章。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针对本项目提供完善的服务承诺，内容包含： 1.供应商承诺提供的技术保障人员作风正派、遵守学校及测试现场等纪律要求；在工作期间坚守在指定岗位，只负责技术支持，禁止脱离岗位随意走动，不得干涉学校正常的其他工作； 2.供应商承诺保证足够的人员和设备配置，保证每日体测工作顺利进行，不能出现由于设备和人员问题造成体测场地考生长时间滞留； 3.供应商承诺身高及体重测量设备符合国家相关技术标准，在工作开展间隙及时进行校对，保证测量数值准确无误； 4.供应商承诺使用的辨色力图谱和测量身高体重的设备符合国家相关标准，对辨色力异常和身高体重测量数值有异议的考生要进行再次复检，确保测试结果准确，并负责异议考生的解释工作； 5.供应商承诺按照防疫相关要求，使用对人体和场地无害的消杀用品定时做好体测场地的环境消杀等工作。 6.供应商承诺在体测时负责核对考生身份，并负责回收参加体测考生的纸质表格。每日体测工作结束后用采购人提供的电子统计表格对测试结果进行统计整理。在体测工作结束后的三个工作日内，将体测结果统计并形成最终结果提供给采购人，体测纸质表格整理装订后一并交付。 7.供应商承诺如发生技术故障，须在5分钟内排除故障；发生设备故障，须在30分钟内解决。未在规定时间内解决故障，承诺承担责任并做出相应赔偿。 8.本项目实行总价封顶控制：最终结算总价=中标单价×实际完成合格数量，且最终结算总价不得超过本项目采购预算。若按实际数量计算的结算金额超出采购预算，超出部分采购人不予支付，结算金额以采购预算为最高限额。供应商提供针对本条结算规则的响应承诺。 二、评审标准： 1.完整性：须全面，对评审项有详细描述及说明； 2.合理性：切合本项目实际情况，实施步骤清晰、合理； 3.针对性：能够紧扣项目实际情况，内容科学合理。 三、赋分标准 1.供应商承诺提供的技术保障人员作风正派、遵守学校及测试现场等纪律要求；在工作期间坚守在指定岗位，只负责技术支持，禁止脱离岗位随意走动，不得干涉学校正常的其他工作。每完全满足一个评审标准得0.5分，满分1.5分。 2.供应商承诺保证足够的人员和设备配置，保证每日体测工作顺利进行，不能出现由于设备和人员问题造成体测场地考生长时间滞留。每完全满足一个评审标准得0.5分，满分1.5分。 3.供应商承诺身高及体重测量设备符合国家相关技术标准，在工作开展间隙及时进行校对，保证测量数值准确无误。每完全满足一个评审标准得0.5分，满分1.5分。 4.供应商承诺使用的辨色力图谱和测量身高体重的设备符合国家相关标准，对辨色力异常和身高体重测量数值有异议的考生要进行再次复检，确保测试结果准确，并负责异议考生的解释工作。每完全满足一个评审标准得0.5分，满分1.5分。 5.供应商承诺按照防疫相关要求，使用对人体和场地无害的消杀用品定时做好体测场地的环境消杀等工作。每完全满足一个评审标准得0.5分，满分1.5分。 6.供应商承诺在体测时负责核对考生身份，并负责回收参加体测考生的纸质表格。每日体测工作结束后用采购人提供的电子统计表格对测试结果进行统计整理。在体测工作结束后的三个工作日内，将体测结果统计并形成最终结果提供给采购人，体测纸质表格整理装订后一并交付。每完全满足一个评审标准得0.5分，满分1.5分。 7.供应商承诺如发生技术故障，须在5分钟内排除故障；发生设备故障，须在30分钟内解决。未在规定时间内解决故障，承诺承担责任并做出相应赔偿。每完全满足一个评审标准得0.5分，满分1.5分。 8.本项目实行总价封顶控制：最终结算总价=中标单价×实际完成合格数量，且最终结算总价不得超过本项目采购预算。若按实际数量计算的结算金额超出采购预算，超出部分采购人不予支付，结算金额以采购预算为最高限额。供应商提供针对本条结算规则的响应承诺。每完全满足一个评审标准得0.5分，满分1.5分。 注：每项存在缺陷扣0.5分。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突发事件及应急预案</w:t>
            </w:r>
          </w:p>
        </w:tc>
        <w:tc>
          <w:tcPr>
            <w:tcW w:type="dxa" w:w="2492"/>
          </w:tcPr>
          <w:p>
            <w:pPr>
              <w:pStyle w:val="null3"/>
            </w:pPr>
            <w:r>
              <w:rPr>
                <w:rFonts w:ascii="仿宋_GB2312" w:hAnsi="仿宋_GB2312" w:cs="仿宋_GB2312" w:eastAsia="仿宋_GB2312"/>
              </w:rPr>
              <w:t>一、评审内容 针对本项目提供完善的突发事件及应急预案，内容包含： 1.人员事故（如晕厥/休克，花粉等物质过敏，突发心悸、胸痛，癫痫发作等情况）； 2.场地事故（如器械倾倒、拥挤踩踏）； 3.设备故障（如电脑、测试仪器突然故障，影响测试进行）。 二、评审标准： 1.完整性：须全面，对评审项有详细描述及说明； 2.合理性：切合本项目实际情况，实施步骤清晰、合理； 3.针对性：能够紧扣项目实际情况，内容科学合理。 三、赋分标准 1.人员事故（如晕厥/休克，花粉等物质过敏，突发心悸、胸痛，癫痫发作等情况）。每完全满足一个评审标准得1分，满分3分。 2.场地事故（如器械倾倒、拥挤踩踏）。每完全满足一个评审标准得1分，满分3分。 3.设备故障（如电脑、测试仪器突然故障，影响测试进行）。每完全满足一个评审标准得1分，满分3分。 注：每项存在缺陷扣0.5分。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供应商提供近三年（2023年1月1日至今）承接过的类似体检相关项目业绩。每提供一个项目业绩得2分，最多得6分。 注：应附合同协议书或中标/成交通知书的复印件并加盖单位公章，时间以合同签订时间为准。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 其他供应商的价格分统一按照下列公式计算：投标报价得分=(评标基准价／投标报价)×10计算分数时四舍五入取小数点后两位。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详见附件：磋商报价表及分项报价表.docx</w:t>
      </w:r>
    </w:p>
    <w:p>
      <w:pPr>
        <w:pStyle w:val="null3"/>
        <w:ind w:firstLine="960"/>
      </w:pPr>
      <w:r>
        <w:rPr>
          <w:rFonts w:ascii="仿宋_GB2312" w:hAnsi="仿宋_GB2312" w:cs="仿宋_GB2312" w:eastAsia="仿宋_GB2312"/>
        </w:rPr>
        <w:t>详见附件：服务方案、人员表及供应商认为有必要提供的其他内容.docx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详见附件：【服务】分类招生职业适应性身体测试项目 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