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07C37">
      <w:pPr>
        <w:widowControl/>
        <w:spacing w:line="360" w:lineRule="auto"/>
        <w:ind w:firstLine="480" w:firstLineChars="200"/>
        <w:jc w:val="left"/>
        <w:outlineLvl w:val="0"/>
        <w:rPr>
          <w:rFonts w:ascii="宋体" w:hAnsi="宋体" w:cs="宋体"/>
          <w:sz w:val="24"/>
        </w:rPr>
      </w:pPr>
      <w:bookmarkStart w:id="0" w:name="_Toc146287883"/>
      <w:bookmarkStart w:id="1" w:name="_Toc146288170"/>
      <w:r>
        <w:rPr>
          <w:rFonts w:hint="eastAsia" w:ascii="宋体" w:hAnsi="宋体" w:cs="宋体"/>
          <w:sz w:val="24"/>
        </w:rPr>
        <w:t>合同编号：</w:t>
      </w:r>
      <w:bookmarkEnd w:id="0"/>
      <w:bookmarkEnd w:id="1"/>
      <w:r>
        <w:rPr>
          <w:rFonts w:hint="eastAsia" w:ascii="宋体" w:hAnsi="宋体" w:cs="宋体"/>
          <w:sz w:val="24"/>
        </w:rPr>
        <w:t xml:space="preserve"> </w:t>
      </w:r>
    </w:p>
    <w:p w14:paraId="0E7769F1">
      <w:pPr>
        <w:widowControl/>
        <w:spacing w:line="360" w:lineRule="auto"/>
        <w:ind w:firstLine="480" w:firstLineChars="200"/>
        <w:jc w:val="left"/>
        <w:outlineLvl w:val="0"/>
        <w:rPr>
          <w:rFonts w:ascii="宋体" w:hAnsi="宋体" w:cs="宋体"/>
          <w:sz w:val="24"/>
        </w:rPr>
      </w:pPr>
      <w:bookmarkStart w:id="2" w:name="_Toc146287884"/>
      <w:bookmarkStart w:id="3" w:name="_Toc146288171"/>
      <w:r>
        <w:rPr>
          <w:rFonts w:hint="eastAsia" w:ascii="宋体" w:hAnsi="宋体" w:cs="宋体"/>
          <w:sz w:val="24"/>
        </w:rPr>
        <w:t>签订地点：</w:t>
      </w:r>
      <w:bookmarkEnd w:id="2"/>
      <w:bookmarkEnd w:id="3"/>
      <w:r>
        <w:rPr>
          <w:rFonts w:hint="eastAsia" w:ascii="宋体" w:hAnsi="宋体" w:cs="宋体"/>
          <w:sz w:val="24"/>
        </w:rPr>
        <w:t xml:space="preserve"> </w:t>
      </w:r>
    </w:p>
    <w:p w14:paraId="054E80C9">
      <w:pPr>
        <w:widowControl/>
        <w:spacing w:line="360" w:lineRule="auto"/>
        <w:ind w:firstLine="480" w:firstLineChars="200"/>
        <w:jc w:val="left"/>
        <w:outlineLvl w:val="0"/>
        <w:rPr>
          <w:rFonts w:ascii="宋体" w:hAnsi="宋体" w:cs="宋体"/>
          <w:sz w:val="24"/>
        </w:rPr>
      </w:pPr>
      <w:bookmarkStart w:id="4" w:name="_Toc146287885"/>
      <w:bookmarkStart w:id="5" w:name="_Toc146288172"/>
      <w:r>
        <w:rPr>
          <w:rFonts w:hint="eastAsia" w:ascii="宋体" w:hAnsi="宋体" w:cs="宋体"/>
          <w:sz w:val="24"/>
        </w:rPr>
        <w:t>签订时间:</w:t>
      </w:r>
      <w:bookmarkEnd w:id="4"/>
      <w:bookmarkEnd w:id="5"/>
      <w:r>
        <w:rPr>
          <w:rFonts w:hint="eastAsia" w:ascii="宋体" w:hAnsi="宋体" w:cs="宋体"/>
          <w:sz w:val="24"/>
        </w:rPr>
        <w:t xml:space="preserve"> </w:t>
      </w:r>
    </w:p>
    <w:p w14:paraId="38F3A7EB">
      <w:pPr>
        <w:widowControl/>
        <w:spacing w:line="360" w:lineRule="auto"/>
        <w:ind w:firstLine="480" w:firstLineChars="200"/>
        <w:jc w:val="left"/>
        <w:outlineLvl w:val="0"/>
        <w:rPr>
          <w:rFonts w:ascii="宋体" w:hAnsi="宋体" w:cs="宋体"/>
          <w:sz w:val="24"/>
        </w:rPr>
      </w:pPr>
      <w:bookmarkStart w:id="6" w:name="_Toc146287886"/>
      <w:bookmarkStart w:id="7" w:name="_Toc146288173"/>
      <w:r>
        <w:rPr>
          <w:rFonts w:hint="eastAsia" w:ascii="宋体" w:hAnsi="宋体" w:cs="宋体"/>
          <w:sz w:val="24"/>
        </w:rPr>
        <w:t>甲方：</w:t>
      </w:r>
      <w:bookmarkEnd w:id="6"/>
      <w:bookmarkEnd w:id="7"/>
    </w:p>
    <w:p w14:paraId="079AFB91">
      <w:pPr>
        <w:widowControl/>
        <w:spacing w:line="360" w:lineRule="auto"/>
        <w:ind w:firstLine="480" w:firstLineChars="200"/>
        <w:jc w:val="left"/>
        <w:outlineLvl w:val="0"/>
        <w:rPr>
          <w:rFonts w:ascii="宋体" w:hAnsi="宋体" w:cs="宋体"/>
          <w:sz w:val="24"/>
        </w:rPr>
      </w:pPr>
      <w:bookmarkStart w:id="8" w:name="_Toc146288174"/>
      <w:bookmarkStart w:id="9" w:name="_Toc146287887"/>
      <w:r>
        <w:rPr>
          <w:rFonts w:hint="eastAsia" w:ascii="宋体" w:hAnsi="宋体" w:cs="宋体"/>
          <w:sz w:val="24"/>
        </w:rPr>
        <w:t>乙方：</w:t>
      </w:r>
      <w:bookmarkEnd w:id="8"/>
      <w:bookmarkEnd w:id="9"/>
    </w:p>
    <w:p w14:paraId="2839474C">
      <w:pPr>
        <w:widowControl/>
        <w:spacing w:line="360" w:lineRule="auto"/>
        <w:ind w:firstLine="480" w:firstLineChars="200"/>
        <w:jc w:val="left"/>
        <w:outlineLvl w:val="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</w:t>
      </w:r>
      <w:bookmarkStart w:id="10" w:name="_Toc146287888"/>
      <w:bookmarkStart w:id="11" w:name="_Toc146288175"/>
      <w:r>
        <w:rPr>
          <w:rFonts w:ascii="宋体" w:hAnsi="宋体" w:cs="宋体"/>
          <w:sz w:val="24"/>
        </w:rPr>
        <w:t>根据《中华人民共和国民法典》及其他有关审计、法规，遵循平等、自愿、公平和诚信的原则，双方就下述项目范围与相关服务事项协商一致，订立本合同。</w:t>
      </w:r>
      <w:bookmarkEnd w:id="10"/>
      <w:bookmarkEnd w:id="11"/>
    </w:p>
    <w:p w14:paraId="354F70A5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12" w:name="_Toc146287889"/>
      <w:bookmarkStart w:id="13" w:name="_Toc146288176"/>
      <w:r>
        <w:rPr>
          <w:rFonts w:hint="eastAsia" w:ascii="宋体" w:hAnsi="宋体" w:cs="宋体"/>
          <w:sz w:val="24"/>
        </w:rPr>
        <w:t>一、服务</w:t>
      </w:r>
      <w:r>
        <w:rPr>
          <w:rFonts w:ascii="宋体" w:hAnsi="宋体" w:cs="宋体"/>
          <w:sz w:val="24"/>
        </w:rPr>
        <w:t>地点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>甲方</w:t>
      </w:r>
      <w:r>
        <w:rPr>
          <w:rFonts w:ascii="宋体" w:hAnsi="宋体" w:cs="宋体"/>
          <w:sz w:val="24"/>
          <w:u w:val="single"/>
        </w:rPr>
        <w:t>指定地点</w:t>
      </w:r>
      <w:r>
        <w:rPr>
          <w:rFonts w:ascii="宋体" w:hAnsi="宋体" w:cs="宋体"/>
          <w:sz w:val="24"/>
        </w:rPr>
        <w:t>。</w:t>
      </w:r>
      <w:bookmarkEnd w:id="12"/>
      <w:bookmarkEnd w:id="13"/>
    </w:p>
    <w:p w14:paraId="7692209A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14" w:name="_Toc146287890"/>
      <w:bookmarkStart w:id="15" w:name="_Toc146288177"/>
      <w:r>
        <w:rPr>
          <w:rFonts w:ascii="宋体" w:hAnsi="宋体" w:cs="宋体"/>
          <w:sz w:val="24"/>
        </w:rPr>
        <w:t>二、经营</w:t>
      </w:r>
      <w:r>
        <w:rPr>
          <w:rFonts w:hint="eastAsia" w:ascii="宋体" w:hAnsi="宋体" w:cs="宋体"/>
          <w:sz w:val="24"/>
        </w:rPr>
        <w:t>/服务期</w:t>
      </w:r>
      <w:r>
        <w:rPr>
          <w:rFonts w:ascii="宋体" w:hAnsi="宋体" w:cs="宋体"/>
          <w:sz w:val="24"/>
        </w:rPr>
        <w:t>限：</w:t>
      </w:r>
      <w:bookmarkEnd w:id="14"/>
      <w:bookmarkEnd w:id="15"/>
    </w:p>
    <w:p w14:paraId="1F1DFF86">
      <w:pPr>
        <w:widowControl/>
        <w:spacing w:line="360" w:lineRule="auto"/>
        <w:outlineLvl w:val="0"/>
        <w:rPr>
          <w:rFonts w:hint="eastAsia" w:ascii="宋体" w:hAnsi="宋体" w:cs="宋体"/>
          <w:sz w:val="24"/>
        </w:rPr>
      </w:pPr>
      <w:bookmarkStart w:id="16" w:name="_Toc146288178"/>
      <w:bookmarkStart w:id="17" w:name="_Toc146287891"/>
      <w:r>
        <w:rPr>
          <w:rFonts w:ascii="宋体" w:hAnsi="宋体" w:cs="宋体"/>
          <w:sz w:val="24"/>
        </w:rPr>
        <w:t>经营</w:t>
      </w:r>
      <w:r>
        <w:rPr>
          <w:rFonts w:hint="eastAsia" w:ascii="宋体" w:hAnsi="宋体" w:cs="宋体"/>
          <w:sz w:val="24"/>
        </w:rPr>
        <w:t>/服务期</w:t>
      </w:r>
      <w:r>
        <w:rPr>
          <w:rFonts w:ascii="宋体" w:hAnsi="宋体" w:cs="宋体"/>
          <w:sz w:val="24"/>
        </w:rPr>
        <w:t>限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>1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ascii="宋体" w:hAnsi="宋体" w:cs="宋体"/>
          <w:sz w:val="24"/>
        </w:rPr>
        <w:t>年，自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</w:rPr>
        <w:t>年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</w:rPr>
        <w:t>日至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/>
          <w:sz w:val="24"/>
        </w:rPr>
        <w:t>日</w:t>
      </w:r>
      <w:r>
        <w:rPr>
          <w:rFonts w:hint="eastAsia" w:ascii="宋体" w:hAnsi="宋体" w:cs="宋体"/>
          <w:sz w:val="24"/>
        </w:rPr>
        <w:t>。</w:t>
      </w:r>
      <w:bookmarkEnd w:id="16"/>
      <w:bookmarkEnd w:id="17"/>
    </w:p>
    <w:p w14:paraId="0A657DC7">
      <w:pPr>
        <w:widowControl/>
        <w:spacing w:line="360" w:lineRule="auto"/>
        <w:outlineLvl w:val="0"/>
        <w:rPr>
          <w:rFonts w:hint="eastAsia" w:ascii="宋体" w:hAnsi="宋体" w:cs="宋体"/>
          <w:sz w:val="24"/>
        </w:rPr>
      </w:pPr>
      <w:bookmarkStart w:id="18" w:name="_Toc146287892"/>
      <w:bookmarkStart w:id="19" w:name="_Toc146288179"/>
      <w:r>
        <w:rPr>
          <w:rFonts w:hint="eastAsia" w:ascii="宋体" w:hAnsi="宋体" w:cs="宋体"/>
          <w:sz w:val="24"/>
        </w:rPr>
        <w:t>合同金额：包干价</w:t>
      </w:r>
      <w:r>
        <w:rPr>
          <w:rFonts w:hint="eastAsia" w:ascii="宋体" w:hAnsi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</w:rPr>
        <w:t>万元/年</w:t>
      </w:r>
      <w:bookmarkEnd w:id="18"/>
      <w:bookmarkEnd w:id="19"/>
    </w:p>
    <w:p w14:paraId="6FF62C75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20" w:name="_Toc146287893"/>
      <w:bookmarkStart w:id="21" w:name="_Toc146288180"/>
      <w:r>
        <w:rPr>
          <w:rFonts w:ascii="宋体" w:hAnsi="宋体" w:cs="宋体"/>
          <w:sz w:val="24"/>
        </w:rPr>
        <w:t>四、经营管理要求</w:t>
      </w:r>
      <w:bookmarkEnd w:id="20"/>
      <w:bookmarkEnd w:id="21"/>
      <w:r>
        <w:rPr>
          <w:rFonts w:ascii="宋体" w:hAnsi="宋体" w:cs="宋体"/>
          <w:sz w:val="24"/>
        </w:rPr>
        <w:t xml:space="preserve"> </w:t>
      </w:r>
    </w:p>
    <w:p w14:paraId="3D7EF599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22" w:name="_Toc146288181"/>
      <w:bookmarkStart w:id="23" w:name="_Toc146287894"/>
      <w:r>
        <w:rPr>
          <w:rFonts w:ascii="宋体" w:hAnsi="宋体" w:cs="宋体"/>
          <w:sz w:val="24"/>
        </w:rPr>
        <w:t>1、乙方必须按照</w:t>
      </w:r>
      <w:r>
        <w:rPr>
          <w:rFonts w:hint="eastAsia" w:ascii="宋体" w:hAnsi="宋体" w:cs="宋体"/>
          <w:sz w:val="24"/>
        </w:rPr>
        <w:t>国家相关法律法规</w:t>
      </w:r>
      <w:r>
        <w:rPr>
          <w:rFonts w:ascii="宋体" w:hAnsi="宋体" w:cs="宋体"/>
          <w:sz w:val="24"/>
        </w:rPr>
        <w:t>的要求，对所经营的餐厅进行经营和管理。</w:t>
      </w:r>
      <w:bookmarkEnd w:id="22"/>
      <w:bookmarkEnd w:id="23"/>
    </w:p>
    <w:p w14:paraId="3EA7EE55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24" w:name="_Toc146287895"/>
      <w:bookmarkStart w:id="25" w:name="_Toc146288182"/>
      <w:r>
        <w:rPr>
          <w:rFonts w:ascii="宋体" w:hAnsi="宋体" w:cs="宋体"/>
          <w:sz w:val="24"/>
        </w:rPr>
        <w:t>2、如在正常情况下合同履行期满之前，甲乙双方无法继续合作，需要提前两个月书面通知对方，双方协商解决。</w:t>
      </w:r>
      <w:bookmarkEnd w:id="24"/>
      <w:bookmarkEnd w:id="25"/>
    </w:p>
    <w:p w14:paraId="5B6F7DAD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</w:t>
      </w:r>
      <w:bookmarkStart w:id="26" w:name="_Toc146287896"/>
      <w:bookmarkStart w:id="27" w:name="_Toc146288183"/>
      <w:r>
        <w:rPr>
          <w:rFonts w:ascii="宋体" w:hAnsi="宋体" w:cs="宋体"/>
          <w:sz w:val="24"/>
        </w:rPr>
        <w:t>3、在项目实施过程中，未经甲方许可，如乙方将本项目转包或分包给其他单位实施，一经发现，甲方有权终止合同。</w:t>
      </w:r>
      <w:bookmarkEnd w:id="26"/>
      <w:bookmarkEnd w:id="27"/>
    </w:p>
    <w:p w14:paraId="608F1EE5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28" w:name="_Toc146288184"/>
      <w:bookmarkStart w:id="29" w:name="_Toc146287897"/>
      <w:r>
        <w:rPr>
          <w:rFonts w:ascii="宋体" w:hAnsi="宋体" w:cs="宋体"/>
          <w:sz w:val="24"/>
        </w:rPr>
        <w:t>4、若一方因法律规定或不可抗力等原因，使合同不能履行时，本合同可提前终止，双方互不承担违约责任和赔偿责任。</w:t>
      </w:r>
      <w:bookmarkEnd w:id="28"/>
      <w:bookmarkEnd w:id="29"/>
      <w:r>
        <w:rPr>
          <w:rFonts w:ascii="宋体" w:hAnsi="宋体" w:cs="宋体"/>
          <w:sz w:val="24"/>
        </w:rPr>
        <w:t xml:space="preserve"> </w:t>
      </w:r>
    </w:p>
    <w:p w14:paraId="3CD18B2E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30" w:name="_Toc146287898"/>
      <w:bookmarkStart w:id="31" w:name="_Toc146288185"/>
      <w:r>
        <w:rPr>
          <w:rFonts w:ascii="宋体" w:hAnsi="宋体" w:cs="宋体"/>
          <w:sz w:val="24"/>
        </w:rPr>
        <w:t>5、在本合同正常履行的过程中，本合同任何一方如拟终止本协议，必须提前3个月书面告知对方，届时在按照规定结清所有手续。</w:t>
      </w:r>
      <w:bookmarkEnd w:id="30"/>
      <w:bookmarkEnd w:id="31"/>
      <w:r>
        <w:rPr>
          <w:rFonts w:ascii="宋体" w:hAnsi="宋体" w:cs="宋体"/>
          <w:sz w:val="24"/>
        </w:rPr>
        <w:t xml:space="preserve"> </w:t>
      </w:r>
    </w:p>
    <w:p w14:paraId="551D3738">
      <w:pPr>
        <w:widowControl/>
        <w:spacing w:line="360" w:lineRule="auto"/>
        <w:outlineLvl w:val="0"/>
        <w:rPr>
          <w:rFonts w:hint="eastAsia" w:ascii="宋体" w:hAnsi="宋体" w:cs="宋体"/>
          <w:sz w:val="24"/>
        </w:rPr>
      </w:pPr>
      <w:bookmarkStart w:id="32" w:name="_Toc146287899"/>
      <w:bookmarkStart w:id="33" w:name="_Toc146288186"/>
      <w:r>
        <w:rPr>
          <w:rFonts w:ascii="宋体" w:hAnsi="宋体" w:cs="宋体"/>
          <w:sz w:val="24"/>
        </w:rPr>
        <w:t>6、</w:t>
      </w:r>
      <w:r>
        <w:rPr>
          <w:rFonts w:hint="eastAsia" w:ascii="宋体" w:hAnsi="宋体" w:cs="宋体"/>
          <w:sz w:val="24"/>
        </w:rPr>
        <w:t>合同价格</w:t>
      </w:r>
      <w:r>
        <w:rPr>
          <w:rFonts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</w:rPr>
        <w:t>调整：</w:t>
      </w:r>
      <w:r>
        <w:rPr>
          <w:rFonts w:hint="eastAsia" w:ascii="宋体" w:hAnsi="宋体" w:cs="宋体"/>
          <w:kern w:val="44"/>
          <w:sz w:val="24"/>
        </w:rPr>
        <w:t>如</w:t>
      </w:r>
      <w:r>
        <w:rPr>
          <w:rFonts w:ascii="宋体" w:hAnsi="宋体" w:cs="宋体"/>
          <w:kern w:val="44"/>
          <w:sz w:val="24"/>
        </w:rPr>
        <w:t>采购人用餐</w:t>
      </w:r>
      <w:r>
        <w:rPr>
          <w:rFonts w:hint="eastAsia" w:ascii="宋体" w:hAnsi="宋体" w:cs="宋体"/>
          <w:kern w:val="44"/>
          <w:sz w:val="24"/>
        </w:rPr>
        <w:t>人数</w:t>
      </w:r>
      <w:r>
        <w:rPr>
          <w:rFonts w:ascii="宋体" w:hAnsi="宋体" w:cs="宋体"/>
          <w:kern w:val="44"/>
          <w:sz w:val="24"/>
        </w:rPr>
        <w:t>变化</w:t>
      </w:r>
      <w:r>
        <w:rPr>
          <w:rFonts w:hint="eastAsia" w:ascii="宋体" w:hAnsi="宋体" w:cs="宋体"/>
          <w:kern w:val="44"/>
          <w:sz w:val="24"/>
        </w:rPr>
        <w:t>超过正</w:t>
      </w:r>
      <w:r>
        <w:rPr>
          <w:rFonts w:ascii="宋体" w:hAnsi="宋体" w:cs="宋体"/>
          <w:kern w:val="44"/>
          <w:sz w:val="24"/>
        </w:rPr>
        <w:t>负百分之五</w:t>
      </w:r>
      <w:r>
        <w:rPr>
          <w:rFonts w:hint="eastAsia" w:ascii="宋体" w:hAnsi="宋体" w:cs="宋体"/>
          <w:kern w:val="44"/>
          <w:sz w:val="24"/>
        </w:rPr>
        <w:t>，招标人</w:t>
      </w:r>
      <w:r>
        <w:rPr>
          <w:rFonts w:ascii="宋体" w:hAnsi="宋体" w:cs="宋体"/>
          <w:kern w:val="44"/>
          <w:sz w:val="24"/>
        </w:rPr>
        <w:t>与中标人另行协商结算方案。</w:t>
      </w:r>
      <w:bookmarkEnd w:id="32"/>
      <w:bookmarkEnd w:id="33"/>
    </w:p>
    <w:p w14:paraId="0F873E1E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34" w:name="_Toc146288187"/>
      <w:bookmarkStart w:id="35" w:name="_Toc146287900"/>
      <w:r>
        <w:rPr>
          <w:rFonts w:hint="eastAsia" w:ascii="宋体" w:hAnsi="宋体" w:cs="宋体"/>
          <w:sz w:val="24"/>
        </w:rPr>
        <w:t>7</w:t>
      </w:r>
      <w:r>
        <w:rPr>
          <w:rFonts w:ascii="宋体" w:hAnsi="宋体" w:cs="宋体"/>
          <w:sz w:val="24"/>
        </w:rPr>
        <w:t>、提高服务质量，做好餐厅卫生、餐具洗消。</w:t>
      </w:r>
      <w:bookmarkEnd w:id="34"/>
      <w:bookmarkEnd w:id="35"/>
    </w:p>
    <w:p w14:paraId="30766D25">
      <w:pPr>
        <w:widowControl/>
        <w:numPr>
          <w:ilvl w:val="0"/>
          <w:numId w:val="1"/>
        </w:numPr>
        <w:spacing w:line="360" w:lineRule="auto"/>
        <w:outlineLvl w:val="0"/>
        <w:rPr>
          <w:rFonts w:ascii="宋体" w:hAnsi="宋体" w:cs="宋体"/>
          <w:sz w:val="24"/>
        </w:rPr>
      </w:pPr>
      <w:bookmarkStart w:id="36" w:name="_Toc146287901"/>
      <w:bookmarkStart w:id="37" w:name="_Toc146288188"/>
      <w:r>
        <w:rPr>
          <w:rFonts w:ascii="宋体" w:hAnsi="宋体" w:cs="宋体"/>
          <w:sz w:val="24"/>
        </w:rPr>
        <w:t>投资与管理</w:t>
      </w:r>
      <w:bookmarkEnd w:id="36"/>
      <w:bookmarkEnd w:id="37"/>
      <w:r>
        <w:rPr>
          <w:rFonts w:ascii="宋体" w:hAnsi="宋体" w:cs="宋体"/>
          <w:sz w:val="24"/>
        </w:rPr>
        <w:t xml:space="preserve"> </w:t>
      </w:r>
    </w:p>
    <w:p w14:paraId="696A04D2">
      <w:pPr>
        <w:widowControl/>
        <w:numPr>
          <w:ilvl w:val="0"/>
          <w:numId w:val="2"/>
        </w:numPr>
        <w:spacing w:line="360" w:lineRule="auto"/>
        <w:outlineLvl w:val="0"/>
        <w:rPr>
          <w:rFonts w:ascii="宋体" w:hAnsi="宋体" w:cs="宋体"/>
          <w:sz w:val="24"/>
        </w:rPr>
      </w:pPr>
      <w:bookmarkStart w:id="38" w:name="_Toc146288189"/>
      <w:bookmarkStart w:id="39" w:name="_Toc146287902"/>
      <w:r>
        <w:rPr>
          <w:rFonts w:ascii="宋体" w:hAnsi="宋体" w:cs="宋体"/>
          <w:sz w:val="24"/>
        </w:rPr>
        <w:t>在</w:t>
      </w:r>
      <w:r>
        <w:rPr>
          <w:rFonts w:hint="eastAsia" w:ascii="宋体" w:hAnsi="宋体" w:cs="宋体"/>
          <w:sz w:val="24"/>
        </w:rPr>
        <w:t>服务期</w:t>
      </w:r>
      <w:r>
        <w:rPr>
          <w:rFonts w:ascii="宋体" w:hAnsi="宋体" w:cs="宋体"/>
          <w:sz w:val="24"/>
        </w:rPr>
        <w:t>内，餐厅所有设备、基础设施均由乙方管理使用，维修、维护费用及添置设备、设施费用由乙方负责。</w:t>
      </w:r>
      <w:bookmarkEnd w:id="38"/>
      <w:bookmarkEnd w:id="39"/>
    </w:p>
    <w:p w14:paraId="4CF251C6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40" w:name="_Toc146288190"/>
      <w:bookmarkStart w:id="41" w:name="_Toc146287903"/>
      <w:r>
        <w:rPr>
          <w:rFonts w:hint="eastAsia" w:ascii="宋体" w:hAnsi="宋体" w:cs="宋体"/>
          <w:sz w:val="24"/>
        </w:rPr>
        <w:t>2、</w:t>
      </w:r>
      <w:r>
        <w:rPr>
          <w:rFonts w:ascii="宋体" w:hAnsi="宋体" w:cs="宋体"/>
          <w:sz w:val="24"/>
        </w:rPr>
        <w:t>乙方投资的资产由甲乙双方共同验收和确认，合同期满后，资产归乙方所有。</w:t>
      </w:r>
      <w:bookmarkEnd w:id="40"/>
      <w:bookmarkEnd w:id="41"/>
    </w:p>
    <w:p w14:paraId="75262559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42" w:name="_Toc146287904"/>
      <w:bookmarkStart w:id="43" w:name="_Toc146288191"/>
      <w:r>
        <w:rPr>
          <w:rFonts w:ascii="宋体" w:hAnsi="宋体" w:cs="宋体"/>
          <w:sz w:val="24"/>
        </w:rPr>
        <w:t>六、甲方的权利和义务</w:t>
      </w:r>
      <w:bookmarkEnd w:id="42"/>
      <w:bookmarkEnd w:id="43"/>
      <w:r>
        <w:rPr>
          <w:rFonts w:ascii="宋体" w:hAnsi="宋体" w:cs="宋体"/>
          <w:sz w:val="24"/>
        </w:rPr>
        <w:t xml:space="preserve"> </w:t>
      </w:r>
    </w:p>
    <w:p w14:paraId="5DDAB7E9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44" w:name="_Toc146287905"/>
      <w:bookmarkStart w:id="45" w:name="_Toc146288192"/>
      <w:r>
        <w:rPr>
          <w:rFonts w:ascii="宋体" w:hAnsi="宋体" w:cs="宋体"/>
          <w:sz w:val="24"/>
        </w:rPr>
        <w:t>1、甲方有权按照《中华人民共和国食品安全法》、《中华人民共和国食品卫生法》、《租赁和其他商务服务业食品索证管理规定》等相关法律、法规和有关规定及工作部署，对乙方食品卫生及安全进行监督与检查，并根据乙方存在的问题责令整改。甲方有权要求乙方在经营期间，主动配合甲方接受食品卫生，环保等政府部门工作检查。甲方指派专人负责食堂的原材料来源、质量和制作过程的全程监控。对主副食品质量、数量、卫生、饭菜价格、服务质量、原材料采购、进行监督管理，乙方应服从甲方职能部门管理。</w:t>
      </w:r>
      <w:bookmarkEnd w:id="44"/>
      <w:bookmarkEnd w:id="45"/>
    </w:p>
    <w:p w14:paraId="648DA712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46" w:name="_Toc146287906"/>
      <w:bookmarkStart w:id="47" w:name="_Toc146288193"/>
      <w:r>
        <w:rPr>
          <w:rFonts w:ascii="宋体" w:hAnsi="宋体" w:cs="宋体"/>
          <w:sz w:val="24"/>
        </w:rPr>
        <w:t>2、甲方</w:t>
      </w:r>
      <w:r>
        <w:rPr>
          <w:rFonts w:hint="eastAsia" w:ascii="宋体" w:hAnsi="宋体" w:cs="宋体"/>
          <w:sz w:val="24"/>
        </w:rPr>
        <w:t>不定期</w:t>
      </w:r>
      <w:r>
        <w:rPr>
          <w:rFonts w:ascii="宋体" w:hAnsi="宋体" w:cs="宋体"/>
          <w:sz w:val="24"/>
        </w:rPr>
        <w:t>召开</w:t>
      </w:r>
      <w:r>
        <w:rPr>
          <w:rFonts w:hint="eastAsia" w:ascii="宋体" w:hAnsi="宋体" w:cs="宋体"/>
          <w:sz w:val="24"/>
        </w:rPr>
        <w:t>主要管理人员</w:t>
      </w:r>
      <w:r>
        <w:rPr>
          <w:rFonts w:ascii="宋体" w:hAnsi="宋体" w:cs="宋体"/>
          <w:sz w:val="24"/>
        </w:rPr>
        <w:t>例行工作会议，研究合同履行情况、存在的问题、困难及解决办法。</w:t>
      </w:r>
      <w:bookmarkEnd w:id="46"/>
      <w:bookmarkEnd w:id="47"/>
    </w:p>
    <w:p w14:paraId="22A6DDED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48" w:name="_Toc146287907"/>
      <w:bookmarkStart w:id="49" w:name="_Toc146288194"/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、甲方必须保证水、电、气、暖的正常供应。如遇停水、停电、停气时，应及时通知乙方并协助乙方启动应急措施，保证正常供应。</w:t>
      </w:r>
      <w:bookmarkEnd w:id="48"/>
      <w:bookmarkEnd w:id="49"/>
    </w:p>
    <w:p w14:paraId="1C3ED42C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50" w:name="_Toc146287908"/>
      <w:bookmarkStart w:id="51" w:name="_Toc146288195"/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</w:rPr>
        <w:t>服务期</w:t>
      </w:r>
      <w:r>
        <w:rPr>
          <w:rFonts w:ascii="宋体" w:hAnsi="宋体" w:cs="宋体"/>
          <w:sz w:val="24"/>
        </w:rPr>
        <w:t>间，甲方对提供的不动资产享有所有权、监督权和维护权。经营所需其他设备由乙方自备，费用自理。特殊装修、改造，乙方须征得甲方同意后方可实施。经营期结束后，甲方不承担任何转让工作，亦无须对乙方的特殊装修、改造付费。</w:t>
      </w:r>
      <w:bookmarkEnd w:id="50"/>
      <w:bookmarkEnd w:id="51"/>
    </w:p>
    <w:p w14:paraId="1369AFE9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52" w:name="_Toc146288196"/>
      <w:bookmarkStart w:id="53" w:name="_Toc146287909"/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>、甲方对乙方的经费支出、工作人员的劳动福利有宏观监督和指导权。</w:t>
      </w:r>
      <w:bookmarkEnd w:id="52"/>
      <w:bookmarkEnd w:id="53"/>
    </w:p>
    <w:p w14:paraId="0E75CD70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54" w:name="_Toc146288197"/>
      <w:bookmarkStart w:id="55" w:name="_Toc146287910"/>
      <w:r>
        <w:rPr>
          <w:rFonts w:hint="eastAsia" w:ascii="宋体" w:hAnsi="宋体" w:cs="宋体"/>
          <w:sz w:val="24"/>
        </w:rPr>
        <w:t>6</w:t>
      </w:r>
      <w:r>
        <w:rPr>
          <w:rFonts w:ascii="宋体" w:hAnsi="宋体" w:cs="宋体"/>
          <w:sz w:val="24"/>
        </w:rPr>
        <w:t>、甲方尊重乙方劳动和管理方式，除甲方领导和管理人员外，其他人不得随意进入乙方的操作场所。</w:t>
      </w:r>
      <w:bookmarkEnd w:id="54"/>
      <w:bookmarkEnd w:id="55"/>
      <w:r>
        <w:rPr>
          <w:rFonts w:ascii="宋体" w:hAnsi="宋体" w:cs="宋体"/>
          <w:sz w:val="24"/>
        </w:rPr>
        <w:t xml:space="preserve"> </w:t>
      </w:r>
    </w:p>
    <w:p w14:paraId="6E82F6DB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56" w:name="_Toc146287911"/>
      <w:bookmarkStart w:id="57" w:name="_Toc146288198"/>
      <w:r>
        <w:rPr>
          <w:rFonts w:ascii="宋体" w:hAnsi="宋体" w:cs="宋体"/>
          <w:sz w:val="24"/>
        </w:rPr>
        <w:t>七、乙方的服务要求及乙方的权利与义务</w:t>
      </w:r>
      <w:bookmarkEnd w:id="56"/>
      <w:bookmarkEnd w:id="57"/>
    </w:p>
    <w:p w14:paraId="5F927C0E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</w:t>
      </w:r>
      <w:bookmarkStart w:id="58" w:name="_Toc146287912"/>
      <w:bookmarkStart w:id="59" w:name="_Toc146288199"/>
      <w:r>
        <w:rPr>
          <w:rFonts w:ascii="宋体" w:hAnsi="宋体" w:cs="宋体"/>
          <w:sz w:val="24"/>
        </w:rPr>
        <w:t>1、乙方必须充分认识到食堂工作的特殊性与重要性，坚持“三优、三热、五文明”的服务理念，以确保饮食安全为前提；同时严格遵守并执行国家与地方各级政府、卫生防疫站部门的法律法规、行业标准等规定，建立一个</w:t>
      </w:r>
      <w:r>
        <w:rPr>
          <w:rFonts w:hint="eastAsia" w:ascii="宋体" w:hAnsi="宋体" w:cs="宋体"/>
          <w:sz w:val="24"/>
        </w:rPr>
        <w:t>完善的</w:t>
      </w:r>
      <w:r>
        <w:rPr>
          <w:rFonts w:ascii="宋体" w:hAnsi="宋体" w:cs="宋体"/>
          <w:sz w:val="24"/>
        </w:rPr>
        <w:t>餐饮服务保障体系，有义务配合政府相关部门的检查并完成其布置的任务，营造文明、卫生、舒适、优雅的就餐环境。</w:t>
      </w:r>
      <w:bookmarkEnd w:id="58"/>
      <w:bookmarkEnd w:id="59"/>
    </w:p>
    <w:p w14:paraId="2C9EFADB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bookmarkStart w:id="60" w:name="_Toc146287913"/>
      <w:bookmarkStart w:id="61" w:name="_Toc146288200"/>
      <w:r>
        <w:rPr>
          <w:rFonts w:ascii="宋体" w:hAnsi="宋体" w:cs="宋体"/>
          <w:sz w:val="24"/>
        </w:rPr>
        <w:t>2、严格执行有关卫生制度和标准，做好蔬菜消毒浸泡、餐</w:t>
      </w:r>
      <w:r>
        <w:rPr>
          <w:rFonts w:hint="eastAsia" w:ascii="宋体" w:hAnsi="宋体" w:cs="宋体"/>
          <w:sz w:val="24"/>
        </w:rPr>
        <w:t>（饮）</w:t>
      </w:r>
      <w:r>
        <w:rPr>
          <w:rFonts w:ascii="宋体" w:hAnsi="宋体" w:cs="宋体"/>
          <w:sz w:val="24"/>
        </w:rPr>
        <w:t>具消毒等工作；严格执行留样制度，留存食品必须有标签留足数量、留足时间，并做好记录和标识。严格执行外来人员出入登记制。食堂内应有健全的防鼠、防蝇、防尘“三防”措施（特别是分菜间、加工间、餐厅等场所的门窗）。乙方应认真搞好食堂内外卫生，制订食堂卫生管理制度，建立食堂卫生工作自查记录。</w:t>
      </w:r>
      <w:bookmarkEnd w:id="60"/>
      <w:bookmarkEnd w:id="61"/>
      <w:r>
        <w:rPr>
          <w:rFonts w:ascii="宋体" w:hAnsi="宋体" w:cs="宋体"/>
          <w:sz w:val="24"/>
        </w:rPr>
        <w:t xml:space="preserve"> </w:t>
      </w:r>
    </w:p>
    <w:p w14:paraId="180F397D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bookmarkStart w:id="62" w:name="_Toc146288201"/>
      <w:bookmarkStart w:id="63" w:name="_Toc146287914"/>
      <w:r>
        <w:rPr>
          <w:rFonts w:ascii="宋体" w:hAnsi="宋体" w:cs="宋体"/>
          <w:sz w:val="24"/>
        </w:rPr>
        <w:t>3、遵守有关法律、法规、规章制度和有关合同的约定，不得将经营权分包、外包或转包他人；不得利用甲方的资源给其他单位制作食品、送餐或提供服务等；不得开展对外开发经营的其他活动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否则甲方有权终止合同，由此产生的一切损失均由乙方承担。</w:t>
      </w:r>
      <w:bookmarkEnd w:id="62"/>
      <w:bookmarkEnd w:id="63"/>
    </w:p>
    <w:p w14:paraId="023BDC9A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bookmarkStart w:id="64" w:name="_Toc146287915"/>
      <w:bookmarkStart w:id="65" w:name="_Toc146288202"/>
      <w:r>
        <w:rPr>
          <w:rFonts w:ascii="宋体" w:hAnsi="宋体" w:cs="宋体"/>
          <w:sz w:val="24"/>
        </w:rPr>
        <w:t>4、乙方对甲方提供的设备、设施应及时进行保养、维修及妥善保管，防止人为损坏或丢失。如有人为损坏或丢失，应如数补充或赔偿；正常报废的设备、设施，须经甲方认可同意后办理资产核减手续。经营期满后，保证房屋、设备、设施、墙面、地面的完好，若有损坏、遗失，要按照折旧后的价格予以赔偿。乙方可根据业务需要，自行添置新的设备，费用由乙方负担，所添购置设备归乙方所有。乙方经营期间食堂内所有设备的保养费由乙方承担。在双方合同终止并不</w:t>
      </w:r>
      <w:r>
        <w:rPr>
          <w:rFonts w:hint="eastAsia" w:ascii="宋体" w:hAnsi="宋体" w:cs="宋体"/>
          <w:sz w:val="24"/>
        </w:rPr>
        <w:t>再</w:t>
      </w:r>
      <w:r>
        <w:rPr>
          <w:rFonts w:ascii="宋体" w:hAnsi="宋体" w:cs="宋体"/>
          <w:sz w:val="24"/>
        </w:rPr>
        <w:t>续签时，乙方应在3日内将本方所有的设备等清理搬离，逾期视为乙方放弃对上述设备的权利，甲方有权自行处置。</w:t>
      </w:r>
      <w:bookmarkEnd w:id="64"/>
      <w:bookmarkEnd w:id="65"/>
      <w:r>
        <w:rPr>
          <w:rFonts w:ascii="宋体" w:hAnsi="宋体" w:cs="宋体"/>
          <w:sz w:val="24"/>
        </w:rPr>
        <w:t xml:space="preserve"> </w:t>
      </w:r>
    </w:p>
    <w:p w14:paraId="7138751F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bookmarkStart w:id="66" w:name="_Toc146287916"/>
      <w:bookmarkStart w:id="67" w:name="_Toc146288203"/>
      <w:r>
        <w:rPr>
          <w:rFonts w:ascii="宋体" w:hAnsi="宋体" w:cs="宋体"/>
          <w:sz w:val="24"/>
        </w:rPr>
        <w:t>5、按照管理目标，在与甲方有关规章制度不相冲突的情况下，乙方有权制定工作规范和规章制度，有权调配所属员工。对甲方委托经营的各项事务，严格进行全面的管理，提供优质服务；乙方保证按专业化的要求配置管理人员和服务人员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hAnsi="宋体" w:cs="宋体"/>
          <w:sz w:val="24"/>
        </w:rPr>
        <w:t>经营服务所用</w:t>
      </w:r>
      <w:r>
        <w:rPr>
          <w:rFonts w:hint="eastAsia" w:ascii="宋体" w:hAnsi="宋体" w:cs="宋体"/>
          <w:sz w:val="24"/>
        </w:rPr>
        <w:t>工作人员</w:t>
      </w:r>
      <w:r>
        <w:rPr>
          <w:rFonts w:ascii="宋体" w:hAnsi="宋体" w:cs="宋体"/>
          <w:sz w:val="24"/>
        </w:rPr>
        <w:t>必须符合《劳动合同法》要求，并支付工作人员的酬金、福利等费用。如发生用工纠纷，由乙方自行负责。</w:t>
      </w:r>
      <w:bookmarkEnd w:id="66"/>
      <w:bookmarkEnd w:id="67"/>
      <w:r>
        <w:rPr>
          <w:rFonts w:ascii="宋体" w:hAnsi="宋体" w:cs="宋体"/>
          <w:sz w:val="24"/>
        </w:rPr>
        <w:t xml:space="preserve"> </w:t>
      </w:r>
    </w:p>
    <w:p w14:paraId="5FABCEA6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</w:t>
      </w:r>
      <w:bookmarkStart w:id="68" w:name="_Toc146287917"/>
      <w:bookmarkStart w:id="69" w:name="_Toc146288204"/>
      <w:r>
        <w:rPr>
          <w:rFonts w:ascii="宋体" w:hAnsi="宋体" w:cs="宋体"/>
          <w:sz w:val="24"/>
        </w:rPr>
        <w:t>6、按照双方约定的奖罚办法标准，乙方自觉接受甲方监督、检查与处罚，发现问题及时整改。</w:t>
      </w:r>
      <w:bookmarkEnd w:id="68"/>
      <w:bookmarkEnd w:id="69"/>
    </w:p>
    <w:p w14:paraId="002E60E0">
      <w:pPr>
        <w:widowControl/>
        <w:spacing w:line="360" w:lineRule="auto"/>
        <w:ind w:firstLine="480" w:firstLineChars="200"/>
        <w:outlineLvl w:val="0"/>
        <w:rPr>
          <w:rFonts w:hint="eastAsia" w:ascii="宋体" w:hAnsi="宋体" w:cs="宋体"/>
          <w:sz w:val="24"/>
        </w:rPr>
      </w:pPr>
      <w:bookmarkStart w:id="70" w:name="_Toc146288205"/>
      <w:bookmarkStart w:id="71" w:name="_Toc146287918"/>
      <w:r>
        <w:rPr>
          <w:rFonts w:hint="eastAsia" w:ascii="宋体" w:hAnsi="宋体" w:cs="宋体"/>
          <w:sz w:val="24"/>
        </w:rPr>
        <w:t>7</w:t>
      </w:r>
      <w:r>
        <w:rPr>
          <w:rFonts w:ascii="宋体" w:hAnsi="宋体" w:cs="宋体"/>
          <w:sz w:val="24"/>
        </w:rPr>
        <w:t>、乙方应经常与甲方沟通，征求甲方对伙食的意见和建议，并及时改进和提高。乙方应在餐厅公示有关管理制度和规定，设立意见箱，及时解决和处理管理服务中所出现的问题</w:t>
      </w:r>
      <w:r>
        <w:rPr>
          <w:rFonts w:hint="eastAsia" w:ascii="宋体" w:hAnsi="宋体" w:cs="宋体"/>
          <w:sz w:val="24"/>
        </w:rPr>
        <w:t>。</w:t>
      </w:r>
      <w:bookmarkEnd w:id="70"/>
      <w:bookmarkEnd w:id="71"/>
    </w:p>
    <w:p w14:paraId="2DE7491E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bookmarkStart w:id="72" w:name="_Toc146288206"/>
      <w:bookmarkStart w:id="73" w:name="_Toc146287919"/>
      <w:r>
        <w:rPr>
          <w:rFonts w:hint="eastAsia" w:ascii="宋体" w:hAnsi="宋体" w:cs="宋体"/>
          <w:sz w:val="24"/>
        </w:rPr>
        <w:t>8</w:t>
      </w:r>
      <w:r>
        <w:rPr>
          <w:rFonts w:ascii="宋体" w:hAnsi="宋体" w:cs="宋体"/>
          <w:sz w:val="24"/>
        </w:rPr>
        <w:t>、所有参加餐饮工作的员工（含管理、操作人员）上岗前必须进行体检和培训。如不符合条件，甲方有权提出更换的建议权。乙方人员在上岗时，必须仪表端庄、衣冠整洁，经国家防疫站部门体检合格后，办理健康证，统一工作服、佩戴工号牌、持有效《健康证》上岗。在正常经营活动开始后一月内，乙方应向甲方提供其管理人员和工作人员的《健康证》《身份证》（复印件）以及履历表等相关资料，乙方人员不得</w:t>
      </w:r>
      <w:r>
        <w:rPr>
          <w:rFonts w:hint="eastAsia" w:ascii="宋体" w:hAnsi="宋体" w:cs="宋体"/>
          <w:sz w:val="24"/>
        </w:rPr>
        <w:t>频繁</w:t>
      </w:r>
      <w:r>
        <w:rPr>
          <w:rFonts w:ascii="宋体" w:hAnsi="宋体" w:cs="宋体"/>
          <w:sz w:val="24"/>
        </w:rPr>
        <w:t>更换。从业人员患有发热、腹泻等有碍食品卫生病症的，应立即脱离工作岗位，待查明原因、排除有碍食品卫生的病症或治愈后，方可重新上岗。病愈后重新上岗时需由相关医疗部门出具病愈证明。</w:t>
      </w:r>
      <w:bookmarkEnd w:id="72"/>
      <w:bookmarkEnd w:id="73"/>
      <w:r>
        <w:rPr>
          <w:rFonts w:ascii="宋体" w:hAnsi="宋体" w:cs="宋体"/>
          <w:sz w:val="24"/>
        </w:rPr>
        <w:t xml:space="preserve"> </w:t>
      </w:r>
    </w:p>
    <w:p w14:paraId="162EEC0B">
      <w:pPr>
        <w:widowControl/>
        <w:spacing w:line="360" w:lineRule="auto"/>
        <w:ind w:firstLine="480" w:firstLineChars="200"/>
        <w:outlineLvl w:val="0"/>
        <w:rPr>
          <w:sz w:val="24"/>
        </w:rPr>
      </w:pPr>
      <w:bookmarkStart w:id="74" w:name="_Toc146287920"/>
      <w:bookmarkStart w:id="75" w:name="_Toc146288207"/>
      <w:r>
        <w:rPr>
          <w:rFonts w:hint="eastAsia" w:ascii="宋体" w:hAnsi="宋体" w:cs="宋体"/>
          <w:sz w:val="24"/>
        </w:rPr>
        <w:t>9</w:t>
      </w:r>
      <w:r>
        <w:rPr>
          <w:rFonts w:ascii="宋体" w:hAnsi="宋体" w:cs="宋体"/>
          <w:sz w:val="24"/>
        </w:rPr>
        <w:t>、乙方所属人员必须严格遵守安全操作规程、国家法律、政策和甲方各项规章制度，在经营期间，如发生违法乱纪事件及人身事故，乙方承担所有责任与后果；若在经营期间发生就餐食物中毒、食源性疾病等不安全事故，乙方承担全部责任，在保险公司理赔前，由乙方支付医疗费，甲方保留终止合同和法律</w:t>
      </w:r>
      <w:r>
        <w:rPr>
          <w:rFonts w:hint="eastAsia" w:ascii="宋体" w:hAnsi="宋体" w:cs="宋体"/>
          <w:sz w:val="24"/>
        </w:rPr>
        <w:t>诉讼</w:t>
      </w:r>
      <w:r>
        <w:rPr>
          <w:rFonts w:ascii="宋体" w:hAnsi="宋体" w:cs="宋体"/>
          <w:sz w:val="24"/>
        </w:rPr>
        <w:t>的权利。</w:t>
      </w:r>
      <w:bookmarkEnd w:id="74"/>
      <w:bookmarkEnd w:id="75"/>
      <w:r>
        <w:rPr>
          <w:rFonts w:ascii="宋体" w:hAnsi="宋体" w:cs="宋体"/>
          <w:sz w:val="24"/>
        </w:rPr>
        <w:t xml:space="preserve"> </w:t>
      </w:r>
    </w:p>
    <w:p w14:paraId="2A458783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bookmarkStart w:id="76" w:name="_Toc146287921"/>
      <w:bookmarkStart w:id="77" w:name="_Toc146288208"/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0</w:t>
      </w:r>
      <w:r>
        <w:rPr>
          <w:rFonts w:ascii="宋体" w:hAnsi="宋体" w:cs="宋体"/>
          <w:sz w:val="24"/>
        </w:rPr>
        <w:t>、工作人员要遵守餐饮法规以及甲方的一切规章制度，做到服务热情周到，服从管理，对就餐</w:t>
      </w:r>
      <w:r>
        <w:rPr>
          <w:rFonts w:hint="eastAsia" w:ascii="宋体" w:hAnsi="宋体" w:cs="宋体"/>
          <w:sz w:val="24"/>
        </w:rPr>
        <w:t>人员</w:t>
      </w:r>
      <w:r>
        <w:rPr>
          <w:rFonts w:ascii="宋体" w:hAnsi="宋体" w:cs="宋体"/>
          <w:sz w:val="24"/>
        </w:rPr>
        <w:t>有礼貌，态度好，工作人员与</w:t>
      </w:r>
      <w:r>
        <w:rPr>
          <w:rFonts w:hint="eastAsia" w:ascii="宋体" w:hAnsi="宋体" w:cs="宋体"/>
          <w:sz w:val="24"/>
        </w:rPr>
        <w:t>就餐人员</w:t>
      </w:r>
      <w:r>
        <w:rPr>
          <w:rFonts w:ascii="宋体" w:hAnsi="宋体" w:cs="宋体"/>
          <w:sz w:val="24"/>
        </w:rPr>
        <w:t>出现矛盾，经营方负责人出面协调，妥善解决。决不允许工作人员与就餐</w:t>
      </w:r>
      <w:r>
        <w:rPr>
          <w:rFonts w:hint="eastAsia" w:ascii="宋体" w:hAnsi="宋体" w:cs="宋体"/>
          <w:sz w:val="24"/>
        </w:rPr>
        <w:t>人员</w:t>
      </w:r>
      <w:r>
        <w:rPr>
          <w:rFonts w:ascii="宋体" w:hAnsi="宋体" w:cs="宋体"/>
          <w:sz w:val="24"/>
        </w:rPr>
        <w:t>直接发生冲突；如有发生，当事人员必须辞退，乙方承担相应的经济损失</w:t>
      </w:r>
      <w:r>
        <w:rPr>
          <w:rFonts w:hint="eastAsia" w:ascii="宋体" w:hAnsi="宋体" w:cs="宋体"/>
          <w:sz w:val="24"/>
        </w:rPr>
        <w:t>和相应的法律责任</w:t>
      </w:r>
      <w:r>
        <w:rPr>
          <w:rFonts w:ascii="宋体" w:hAnsi="宋体" w:cs="宋体"/>
          <w:sz w:val="24"/>
        </w:rPr>
        <w:t>。</w:t>
      </w:r>
      <w:bookmarkEnd w:id="76"/>
      <w:bookmarkEnd w:id="77"/>
    </w:p>
    <w:p w14:paraId="1ADB2175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bookmarkStart w:id="78" w:name="_Toc146288209"/>
      <w:bookmarkStart w:id="79" w:name="_Toc146287922"/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、未经甲方事先同意，乙方不得对食堂实施水、电改造、房屋装修以及结构改造。在装修过程中不得擅自改建房屋，改变原有建筑主体结构与用途并符合国家建筑、消防、卫生、环保等规范标准，乙方违反规范标准，造成的质量安全事故，由乙方负责，甲方不承担任何责任和费用。经营期满后，装修等不动产无偿交于甲方。</w:t>
      </w:r>
      <w:bookmarkEnd w:id="78"/>
      <w:bookmarkEnd w:id="79"/>
    </w:p>
    <w:p w14:paraId="2961ADC2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bookmarkStart w:id="80" w:name="_Toc146287923"/>
      <w:bookmarkStart w:id="81" w:name="_Toc146288210"/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、乙方</w:t>
      </w:r>
      <w:r>
        <w:rPr>
          <w:rFonts w:hint="eastAsia" w:ascii="宋体" w:hAnsi="宋体" w:cs="宋体"/>
          <w:sz w:val="24"/>
        </w:rPr>
        <w:t>为甲方用餐人员</w:t>
      </w:r>
      <w:r>
        <w:rPr>
          <w:rFonts w:ascii="宋体" w:hAnsi="宋体" w:cs="宋体"/>
          <w:sz w:val="24"/>
        </w:rPr>
        <w:t>投保</w:t>
      </w:r>
      <w:r>
        <w:rPr>
          <w:rFonts w:hint="eastAsia" w:ascii="宋体" w:hAnsi="宋体" w:cs="宋体"/>
          <w:sz w:val="24"/>
        </w:rPr>
        <w:t>食品安全责任险。</w:t>
      </w:r>
      <w:bookmarkEnd w:id="80"/>
      <w:bookmarkEnd w:id="81"/>
    </w:p>
    <w:p w14:paraId="6CC93173">
      <w:pPr>
        <w:spacing w:after="120" w:line="360" w:lineRule="auto"/>
        <w:ind w:left="0" w:leftChars="0" w:firstLine="480" w:firstLineChars="0"/>
        <w:jc w:val="left"/>
        <w:rPr>
          <w:rFonts w:hint="eastAsia" w:ascii="宋体" w:hAnsi="宋体" w:eastAsia="宋体" w:cs="宋体"/>
          <w:b w:val="0"/>
          <w:i w:val="0"/>
          <w:strike w:val="0"/>
          <w:color w:val="FF0000"/>
          <w:sz w:val="24"/>
          <w:highlight w:val="none"/>
          <w:u w:val="single"/>
          <w:lang w:val="en-US" w:eastAsia="zh-Hans"/>
        </w:rPr>
      </w:pPr>
      <w:bookmarkStart w:id="82" w:name="_Toc146287924"/>
      <w:bookmarkStart w:id="83" w:name="_Toc146288211"/>
      <w:r>
        <w:rPr>
          <w:rFonts w:ascii="宋体" w:hAnsi="宋体" w:cs="宋体"/>
          <w:color w:val="auto"/>
          <w:sz w:val="24"/>
        </w:rPr>
        <w:t>八、结算方式</w:t>
      </w:r>
      <w:r>
        <w:rPr>
          <w:rFonts w:hint="eastAsia" w:ascii="宋体" w:hAnsi="宋体" w:cs="宋体"/>
          <w:color w:val="auto"/>
          <w:sz w:val="24"/>
        </w:rPr>
        <w:t>：</w:t>
      </w:r>
      <w:bookmarkEnd w:id="82"/>
      <w:bookmarkEnd w:id="83"/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按季度支付。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highlight w:val="none"/>
          <w:u w:val="single"/>
          <w:lang w:val="en-US" w:eastAsia="zh-CN"/>
        </w:rPr>
        <w:t>每季度末，乙方提供等额合规的发票之后，进行干部职工食堂满意度测评，满意度达到80%及以上，进行进度款的支付。每次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highlight w:val="none"/>
          <w:u w:val="single"/>
          <w:lang w:val="en-US" w:eastAsia="zh-Hans"/>
        </w:rPr>
        <w:t>支付合同总金额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highlight w:val="none"/>
          <w:u w:val="single"/>
          <w:lang w:val="en-US" w:eastAsia="zh-CN"/>
        </w:rPr>
        <w:t>的25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highlight w:val="none"/>
          <w:u w:val="single"/>
          <w:lang w:val="en-US" w:eastAsia="zh-Hans"/>
        </w:rPr>
        <w:t xml:space="preserve">.00%。 </w:t>
      </w:r>
    </w:p>
    <w:p w14:paraId="5BB6C076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84" w:name="_Toc146287926"/>
      <w:bookmarkStart w:id="85" w:name="_Toc146288213"/>
      <w:bookmarkStart w:id="88" w:name="_GoBack"/>
      <w:bookmarkEnd w:id="88"/>
      <w:r>
        <w:rPr>
          <w:rFonts w:ascii="宋体" w:hAnsi="宋体" w:cs="宋体"/>
          <w:sz w:val="24"/>
        </w:rPr>
        <w:t xml:space="preserve">九、提出异议的期限 </w:t>
      </w:r>
    </w:p>
    <w:p w14:paraId="4E97125C">
      <w:pPr>
        <w:widowControl/>
        <w:spacing w:line="360" w:lineRule="auto"/>
        <w:ind w:firstLine="480" w:firstLineChars="200"/>
        <w:outlineLvl w:val="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若甲方在检查过程中发现问题，如服务品质、乙方的服务与合同不符时，甲方有权要求乙方整改。乙方则需在</w:t>
      </w:r>
      <w:r>
        <w:rPr>
          <w:rFonts w:ascii="宋体" w:hAnsi="宋体" w:cs="宋体"/>
          <w:sz w:val="24"/>
          <w:u w:val="single"/>
        </w:rPr>
        <w:t xml:space="preserve"> 1 </w:t>
      </w:r>
      <w:r>
        <w:rPr>
          <w:rFonts w:ascii="宋体" w:hAnsi="宋体" w:cs="宋体"/>
          <w:sz w:val="24"/>
        </w:rPr>
        <w:t>日内响应并处理，影响甲方后续事宜时，甲方有权提出赔偿。</w:t>
      </w:r>
      <w:bookmarkEnd w:id="84"/>
      <w:bookmarkEnd w:id="85"/>
    </w:p>
    <w:p w14:paraId="5DC75FD6">
      <w:pPr>
        <w:widowControl/>
        <w:spacing w:line="360" w:lineRule="auto"/>
        <w:outlineLvl w:val="0"/>
        <w:rPr>
          <w:rFonts w:ascii="宋体" w:hAnsi="宋体" w:cs="宋体"/>
          <w:sz w:val="24"/>
        </w:rPr>
      </w:pPr>
      <w:bookmarkStart w:id="86" w:name="_Toc146287927"/>
      <w:bookmarkStart w:id="87" w:name="_Toc146288214"/>
      <w:r>
        <w:rPr>
          <w:rFonts w:ascii="宋体" w:hAnsi="宋体" w:cs="宋体"/>
          <w:sz w:val="24"/>
        </w:rPr>
        <w:t>十、违约责任</w:t>
      </w:r>
      <w:bookmarkEnd w:id="86"/>
      <w:bookmarkEnd w:id="87"/>
      <w:r>
        <w:rPr>
          <w:rFonts w:ascii="宋体" w:hAnsi="宋体" w:cs="宋体"/>
          <w:sz w:val="24"/>
        </w:rPr>
        <w:t xml:space="preserve"> </w:t>
      </w:r>
    </w:p>
    <w:p w14:paraId="21872BCA">
      <w:pPr>
        <w:spacing w:before="48" w:line="360" w:lineRule="auto"/>
        <w:rPr>
          <w:rFonts w:hint="eastAsia" w:ascii="宋体" w:hAnsi="宋体" w:cs="宋体"/>
          <w:spacing w:val="1"/>
          <w:sz w:val="24"/>
        </w:rPr>
      </w:pPr>
      <w:r>
        <w:rPr>
          <w:rFonts w:hint="eastAsia" w:ascii="宋体" w:hAnsi="宋体" w:cs="宋体"/>
          <w:spacing w:val="1"/>
          <w:sz w:val="24"/>
        </w:rPr>
        <w:t>1、双方应严格执行合同约定，任何一方不得随意变更或终止，否则依法负担违约合同内的经济损失和法律责任；</w:t>
      </w:r>
    </w:p>
    <w:p w14:paraId="64E0A484">
      <w:pPr>
        <w:spacing w:before="48" w:line="360" w:lineRule="auto"/>
        <w:rPr>
          <w:rFonts w:hint="eastAsia" w:ascii="宋体" w:hAnsi="宋体" w:cs="宋体"/>
          <w:spacing w:val="1"/>
          <w:sz w:val="24"/>
        </w:rPr>
      </w:pPr>
      <w:r>
        <w:rPr>
          <w:rFonts w:hint="eastAsia" w:ascii="宋体" w:hAnsi="宋体" w:cs="宋体"/>
          <w:spacing w:val="1"/>
          <w:sz w:val="24"/>
        </w:rPr>
        <w:t xml:space="preserve">2、因不可抗拒的原因造成双方不能履行合同时，互不追究责任；但提出终止合同一方对终止合同事由承担举证责任。 </w:t>
      </w:r>
    </w:p>
    <w:p w14:paraId="10A0DFFA">
      <w:pPr>
        <w:spacing w:before="48" w:line="360" w:lineRule="auto"/>
        <w:rPr>
          <w:rFonts w:hint="eastAsia" w:ascii="宋体" w:hAnsi="宋体" w:cs="宋体"/>
          <w:spacing w:val="1"/>
          <w:sz w:val="24"/>
        </w:rPr>
      </w:pPr>
      <w:r>
        <w:rPr>
          <w:rFonts w:hint="eastAsia" w:ascii="宋体" w:hAnsi="宋体" w:cs="宋体"/>
          <w:spacing w:val="1"/>
          <w:sz w:val="24"/>
        </w:rPr>
        <w:t>3、如果乙方无法在合同签订后30个日历日内完成所有人员、设施、设备等的投入并能有效运行，保证用餐需求，甲方有权单方面解除合同并另行选择供应商提供相关服务。</w:t>
      </w:r>
    </w:p>
    <w:p w14:paraId="661602C2">
      <w:pPr>
        <w:spacing w:before="48" w:line="360" w:lineRule="auto"/>
        <w:rPr>
          <w:rFonts w:hint="eastAsia" w:ascii="宋体" w:hAnsi="宋体" w:cs="宋体"/>
          <w:spacing w:val="1"/>
          <w:sz w:val="24"/>
        </w:rPr>
      </w:pPr>
      <w:r>
        <w:rPr>
          <w:rFonts w:hint="eastAsia" w:ascii="宋体" w:hAnsi="宋体" w:cs="宋体"/>
          <w:spacing w:val="1"/>
          <w:sz w:val="24"/>
        </w:rPr>
        <w:t>4、在无特殊情况下，乙方擅自解除合同，甲方有权没收其押金。乙方在经营过程中不得以任何理由停业或歇业，从而影响甲方的正常秩序，否则所产生的损失及影响全部由乙方承担，甲方有权终止合同并没收其押金。 在项目实施过程中，由于乙方自身原因违反合同有关规定甲方将进行处罚。</w:t>
      </w:r>
    </w:p>
    <w:p w14:paraId="6FD65B94">
      <w:pPr>
        <w:spacing w:before="48" w:line="360" w:lineRule="auto"/>
        <w:rPr>
          <w:rFonts w:hint="eastAsia" w:ascii="宋体" w:hAnsi="宋体" w:cs="宋体"/>
          <w:spacing w:val="-8"/>
          <w:sz w:val="24"/>
        </w:rPr>
      </w:pPr>
      <w:r>
        <w:rPr>
          <w:rFonts w:hint="eastAsia" w:ascii="宋体" w:hAnsi="宋体" w:cs="宋体"/>
          <w:spacing w:val="1"/>
          <w:sz w:val="24"/>
        </w:rPr>
        <w:t>本合同及相关附件一式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 xml:space="preserve"> 份，甲、乙双方各执 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 xml:space="preserve"> 份</w:t>
      </w:r>
      <w:r>
        <w:rPr>
          <w:rFonts w:hint="eastAsia" w:ascii="宋体" w:hAnsi="宋体" w:cs="宋体"/>
          <w:spacing w:val="-8"/>
          <w:sz w:val="24"/>
        </w:rPr>
        <w:t>。</w:t>
      </w:r>
    </w:p>
    <w:p w14:paraId="73CB88DF">
      <w:pPr>
        <w:spacing w:before="48" w:line="360" w:lineRule="auto"/>
        <w:ind w:left="567"/>
        <w:rPr>
          <w:rFonts w:hint="eastAsia" w:ascii="宋体" w:hAnsi="宋体" w:cs="宋体"/>
          <w:spacing w:val="-8"/>
          <w:sz w:val="24"/>
        </w:rPr>
      </w:pPr>
    </w:p>
    <w:p w14:paraId="56F3E3A9">
      <w:pPr>
        <w:spacing w:before="47" w:line="360" w:lineRule="auto"/>
        <w:ind w:left="544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pacing w:val="2"/>
          <w:sz w:val="24"/>
        </w:rPr>
        <w:t>甲方</w:t>
      </w:r>
      <w:r>
        <w:rPr>
          <w:rFonts w:hint="eastAsia" w:ascii="宋体" w:hAnsi="宋体" w:cs="宋体"/>
          <w:spacing w:val="1"/>
          <w:sz w:val="24"/>
        </w:rPr>
        <w:t xml:space="preserve"> (盖章)：                        </w:t>
      </w:r>
      <w:r>
        <w:rPr>
          <w:rFonts w:hint="eastAsia" w:ascii="宋体" w:hAnsi="宋体" w:cs="宋体"/>
          <w:spacing w:val="4"/>
          <w:sz w:val="24"/>
        </w:rPr>
        <w:t>乙</w:t>
      </w:r>
      <w:r>
        <w:rPr>
          <w:rFonts w:hint="eastAsia" w:ascii="宋体" w:hAnsi="宋体" w:cs="宋体"/>
          <w:spacing w:val="3"/>
          <w:sz w:val="24"/>
        </w:rPr>
        <w:t>方</w:t>
      </w:r>
      <w:r>
        <w:rPr>
          <w:rFonts w:hint="eastAsia" w:ascii="宋体" w:hAnsi="宋体" w:cs="宋体"/>
          <w:spacing w:val="2"/>
          <w:sz w:val="24"/>
        </w:rPr>
        <w:t xml:space="preserve"> (盖章)：</w:t>
      </w:r>
    </w:p>
    <w:p w14:paraId="03DFC35A">
      <w:pPr>
        <w:spacing w:before="75" w:line="360" w:lineRule="auto"/>
        <w:ind w:left="521"/>
        <w:rPr>
          <w:rFonts w:hint="eastAsia" w:ascii="宋体" w:hAnsi="宋体" w:cs="宋体"/>
          <w:spacing w:val="8"/>
          <w:sz w:val="24"/>
        </w:rPr>
      </w:pPr>
    </w:p>
    <w:p w14:paraId="03DC1B28">
      <w:pPr>
        <w:spacing w:before="75" w:line="360" w:lineRule="auto"/>
        <w:ind w:left="52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pacing w:val="8"/>
          <w:sz w:val="24"/>
        </w:rPr>
        <w:t>法定代表</w:t>
      </w:r>
      <w:r>
        <w:rPr>
          <w:rFonts w:hint="eastAsia" w:ascii="宋体" w:hAnsi="宋体" w:cs="宋体"/>
          <w:spacing w:val="7"/>
          <w:sz w:val="24"/>
        </w:rPr>
        <w:t xml:space="preserve">人（签字/盖章）：          </w:t>
      </w:r>
      <w:r>
        <w:rPr>
          <w:rFonts w:hint="eastAsia" w:ascii="宋体" w:hAnsi="宋体" w:cs="宋体"/>
          <w:spacing w:val="8"/>
          <w:sz w:val="24"/>
        </w:rPr>
        <w:t>法定代表</w:t>
      </w:r>
      <w:r>
        <w:rPr>
          <w:rFonts w:hint="eastAsia" w:ascii="宋体" w:hAnsi="宋体" w:cs="宋体"/>
          <w:spacing w:val="7"/>
          <w:sz w:val="24"/>
        </w:rPr>
        <w:t>人（签字/盖章）：</w:t>
      </w:r>
    </w:p>
    <w:p w14:paraId="20EC8173">
      <w:pPr>
        <w:spacing w:before="76" w:line="360" w:lineRule="auto"/>
        <w:ind w:left="16" w:firstLine="528" w:firstLineChars="200"/>
        <w:rPr>
          <w:rFonts w:hint="eastAsia" w:ascii="宋体" w:hAnsi="宋体" w:cs="宋体"/>
          <w:spacing w:val="12"/>
          <w:sz w:val="24"/>
          <w:u w:val="single"/>
        </w:rPr>
      </w:pPr>
    </w:p>
    <w:p w14:paraId="1409D1CD">
      <w:pPr>
        <w:spacing w:before="76" w:line="360" w:lineRule="auto"/>
        <w:ind w:left="16" w:firstLine="528" w:firstLineChars="200"/>
        <w:rPr>
          <w:rFonts w:hint="eastAsia" w:ascii="宋体" w:hAnsi="宋体" w:cs="宋体"/>
          <w:spacing w:val="12"/>
          <w:sz w:val="24"/>
          <w:u w:val="single"/>
        </w:rPr>
      </w:pPr>
    </w:p>
    <w:p w14:paraId="54535535">
      <w:pPr>
        <w:spacing w:before="76" w:line="360" w:lineRule="auto"/>
        <w:ind w:left="16" w:firstLine="528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pacing w:val="12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9"/>
          <w:sz w:val="24"/>
        </w:rPr>
        <w:t>年</w:t>
      </w:r>
      <w:r>
        <w:rPr>
          <w:rFonts w:hint="eastAsia" w:ascii="宋体" w:hAnsi="宋体" w:cs="宋体"/>
          <w:spacing w:val="9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9"/>
          <w:sz w:val="24"/>
        </w:rPr>
        <w:t xml:space="preserve"> 月</w:t>
      </w:r>
      <w:r>
        <w:rPr>
          <w:rFonts w:hint="eastAsia" w:ascii="宋体" w:hAnsi="宋体" w:cs="宋体"/>
          <w:spacing w:val="9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9"/>
          <w:sz w:val="24"/>
        </w:rPr>
        <w:t xml:space="preserve"> 日              </w:t>
      </w:r>
      <w:r>
        <w:rPr>
          <w:rFonts w:hint="eastAsia" w:ascii="宋体" w:hAnsi="宋体" w:cs="宋体"/>
          <w:spacing w:val="12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9"/>
          <w:sz w:val="24"/>
        </w:rPr>
        <w:t>年</w:t>
      </w:r>
      <w:r>
        <w:rPr>
          <w:rFonts w:hint="eastAsia" w:ascii="宋体" w:hAnsi="宋体" w:cs="宋体"/>
          <w:spacing w:val="9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9"/>
          <w:sz w:val="24"/>
        </w:rPr>
        <w:t xml:space="preserve"> 月</w:t>
      </w:r>
      <w:r>
        <w:rPr>
          <w:rFonts w:hint="eastAsia" w:ascii="宋体" w:hAnsi="宋体" w:cs="宋体"/>
          <w:spacing w:val="9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9"/>
          <w:sz w:val="24"/>
        </w:rPr>
        <w:t xml:space="preserve"> 日</w:t>
      </w:r>
    </w:p>
    <w:p w14:paraId="668BFB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F-簡秀宋體">
    <w:altName w:val="宋体"/>
    <w:panose1 w:val="00000000000000000000"/>
    <w:charset w:val="88"/>
    <w:family w:val="modern"/>
    <w:pitch w:val="default"/>
    <w:sig w:usb0="00000000" w:usb1="0000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4A0BE9"/>
    <w:multiLevelType w:val="singleLevel"/>
    <w:tmpl w:val="0A4A0BE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050CBF"/>
    <w:multiLevelType w:val="singleLevel"/>
    <w:tmpl w:val="47050CB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97F1C"/>
    <w:rsid w:val="1FFE1506"/>
    <w:rsid w:val="20A2041A"/>
    <w:rsid w:val="27514612"/>
    <w:rsid w:val="28D65F63"/>
    <w:rsid w:val="321E144D"/>
    <w:rsid w:val="33457D1C"/>
    <w:rsid w:val="533802B0"/>
    <w:rsid w:val="5FAA42E4"/>
    <w:rsid w:val="7A6A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spacing w:after="0" w:line="324" w:lineRule="auto"/>
      <w:ind w:firstLine="420" w:firstLineChars="100"/>
      <w:jc w:val="both"/>
    </w:pPr>
    <w:rPr>
      <w:rFonts w:ascii="Times New Roman" w:hAnsi="Times New Roman" w:eastAsia="宋体" w:cs="Times New Roman"/>
      <w:color w:val="993300"/>
      <w:kern w:val="2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widowControl w:val="0"/>
      <w:spacing w:after="0" w:line="324" w:lineRule="auto"/>
      <w:jc w:val="both"/>
    </w:pPr>
    <w:rPr>
      <w:rFonts w:ascii="Times New Roman" w:hAnsi="Times New Roman" w:eastAsia="宋体" w:cs="Times New Roman"/>
      <w:color w:val="993300"/>
      <w:kern w:val="2"/>
      <w:sz w:val="24"/>
      <w:szCs w:val="24"/>
      <w:lang w:val="en-US" w:eastAsia="zh-CN" w:bidi="ar-SA"/>
    </w:rPr>
  </w:style>
  <w:style w:type="paragraph" w:styleId="4">
    <w:name w:val="Body Text First Indent 2"/>
    <w:basedOn w:val="5"/>
    <w:next w:val="2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 w:eastAsia="宋体" w:cs="Times New Roman"/>
      <w:spacing w:val="0"/>
    </w:rPr>
  </w:style>
  <w:style w:type="paragraph" w:styleId="5">
    <w:name w:val="Body Text Indent"/>
    <w:basedOn w:val="1"/>
    <w:next w:val="1"/>
    <w:qFormat/>
    <w:uiPriority w:val="0"/>
    <w:pPr>
      <w:ind w:left="480"/>
    </w:pPr>
    <w:rPr>
      <w:rFonts w:ascii="Times New Roman" w:hAnsi="Times New Roman" w:eastAsia="CF-簡秀宋體" w:cs="Times New Roman"/>
      <w:spacing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3299</Words>
  <Characters>3307</Characters>
  <Lines>0</Lines>
  <Paragraphs>0</Paragraphs>
  <TotalTime>0</TotalTime>
  <ScaleCrop>false</ScaleCrop>
  <LinksUpToDate>false</LinksUpToDate>
  <CharactersWithSpaces>3461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2026-03-10T03:23:00Z</dcterms:created>
  <dc:creator>admin</dc:creator>
  <cp:lastModifiedBy>陈昌皓</cp:lastModifiedBy>
  <dcterms:modified xsi:type="dcterms:W3CDTF">2026-03-19T01:32:21Z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eyJoZGlkIjoiNWVkODBhNzM5NDZjNzkyMmI3YTI2Mjc1Yjc3MmU3Y2IiLCJ1c2VySWQiOiI4NTQ0Njc1MTEifQ==</vt:lpwstr>
  </property>
  <property fmtid="{D5CDD505-2E9C-101B-9397-08002B2CF9AE}" pid="4" name="ICV">
    <vt:lpwstr>A9633D7ECB044F1CA0D545EA2C62A1B4_12</vt:lpwstr>
  </property>
</Properties>
</file>