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版本号：ZY-202601120260402001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2025年第二批森林保护项目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ZY-2026011</w:t>
      </w:r>
      <w:r>
        <w:br/>
      </w:r>
      <w:r>
        <w:br/>
      </w:r>
      <w:r>
        <w:br/>
      </w:r>
    </w:p>
    <w:p>
      <w:pPr>
        <w:pStyle w:val="null3"/>
        <w:jc w:val="center"/>
        <w:outlineLvl w:val="2"/>
      </w:pPr>
      <w:r>
        <w:rPr>
          <w:rFonts w:ascii="仿宋_GB2312" w:hAnsi="仿宋_GB2312" w:cs="仿宋_GB2312" w:eastAsia="仿宋_GB2312"/>
          <w:sz w:val="28"/>
          <w:b/>
        </w:rPr>
        <w:t>西安市小王涧国有生态林场</w:t>
      </w:r>
    </w:p>
    <w:p>
      <w:pPr>
        <w:pStyle w:val="null3"/>
        <w:jc w:val="center"/>
        <w:outlineLvl w:val="2"/>
      </w:pPr>
      <w:r>
        <w:rPr>
          <w:rFonts w:ascii="仿宋_GB2312" w:hAnsi="仿宋_GB2312" w:cs="仿宋_GB2312" w:eastAsia="仿宋_GB2312"/>
          <w:sz w:val="28"/>
          <w:b/>
        </w:rPr>
        <w:t>正耀项目管理有限公司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正耀项目管理有限公司</w:t>
      </w:r>
      <w:r>
        <w:rPr>
          <w:rFonts w:ascii="仿宋_GB2312" w:hAnsi="仿宋_GB2312" w:cs="仿宋_GB2312" w:eastAsia="仿宋_GB2312"/>
        </w:rPr>
        <w:t>（以下简称“代理机构”）受</w:t>
      </w:r>
      <w:r>
        <w:rPr>
          <w:rFonts w:ascii="仿宋_GB2312" w:hAnsi="仿宋_GB2312" w:cs="仿宋_GB2312" w:eastAsia="仿宋_GB2312"/>
        </w:rPr>
        <w:t>西安市小王涧国有生态林场</w:t>
      </w:r>
      <w:r>
        <w:rPr>
          <w:rFonts w:ascii="仿宋_GB2312" w:hAnsi="仿宋_GB2312" w:cs="仿宋_GB2312" w:eastAsia="仿宋_GB2312"/>
        </w:rPr>
        <w:t>委托，拟对</w:t>
      </w:r>
      <w:r>
        <w:rPr>
          <w:rFonts w:ascii="仿宋_GB2312" w:hAnsi="仿宋_GB2312" w:cs="仿宋_GB2312" w:eastAsia="仿宋_GB2312"/>
        </w:rPr>
        <w:t>2025年第二批森林保护项目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2025年第二批森林保护项目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落实小王涧国有生态林场17.73万亩国有林管护任务，进一步维修完善林场管护设施，提高森林资源管护工作效率。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采购包1（西安市小王涧国有生态林场2025年第二批森林保护项目）：属于专门面向中小企业采购。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合法的授权：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3、供应商的资质：供应商须具备建设行政主管部门颁发的备建筑工程施工总承包三级及以上资质及合法有效的安全生产许可证；</w:t>
      </w:r>
    </w:p>
    <w:p>
      <w:pPr>
        <w:pStyle w:val="null3"/>
      </w:pPr>
      <w:r>
        <w:rPr>
          <w:rFonts w:ascii="仿宋_GB2312" w:hAnsi="仿宋_GB2312" w:cs="仿宋_GB2312" w:eastAsia="仿宋_GB2312"/>
        </w:rPr>
        <w:t>4、拟派项目经理资质：拟派项目经理具备建筑工程二级及以上注册建造师资质证书及安全考核B证，并提供无在建工程证明；</w:t>
      </w:r>
    </w:p>
    <w:p>
      <w:pPr>
        <w:pStyle w:val="null3"/>
      </w:pPr>
      <w:r>
        <w:rPr>
          <w:rFonts w:ascii="仿宋_GB2312" w:hAnsi="仿宋_GB2312" w:cs="仿宋_GB2312" w:eastAsia="仿宋_GB2312"/>
        </w:rPr>
        <w:t>5、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6、税收缴纳证明：提供截止至开标时间前一年内任意一个月的税收缴纳凭据;(增值税、企业所得税至少提供一种，依法免税的供应商应提供相关文件证明)；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7、社会保障资金缴纳证明：提供截止至开标时间前六个月内任意一个月的社保缴纳凭据或社保机构开具的社会保险参保缴纳情况证明;(依法不需要缴纳社会保障资金的供应商应提供相关证明)；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8、履约承诺：提供具有履行本合同所必需的设备和专业技术能力的说明及承诺;(提供书面说明及承诺，加盖供应商公章)；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9、书面声明：提供参加政府采购活动前三年内在经营活动中没有重大违法记录的书面声明。(提供书面声明，加盖供应商公章)；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10、信用截图：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p>
      <w:pPr>
        <w:pStyle w:val="null3"/>
      </w:pPr>
      <w:r>
        <w:rPr>
          <w:rFonts w:ascii="仿宋_GB2312" w:hAnsi="仿宋_GB2312" w:cs="仿宋_GB2312" w:eastAsia="仿宋_GB2312"/>
        </w:rPr>
        <w:t>11、声明函：本项目不接受联合体投标，不允许分包。供应商应提供《非联合体不分包投标声明》。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西安市小王涧国有生态林场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周至县马召镇107省道黑河桥东路北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西安市小王涧国有生态林场经办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西安市高新区锦业路绿地中央广场领海AB座第1幢1单元24层12408号房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15877364916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采购包1：844,300.00元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的《招标代理服务收费管理暂行办法的通知》（计价格[2002]1980号）和国家发展和改革委员会发布的《国家发展改革委办公厅关于招标代理服务收费有关问题的通知》（发改办价格[2003]857号）文件标准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西安市小王涧国有生态林场</w:t>
      </w:r>
      <w:r>
        <w:rPr>
          <w:rFonts w:ascii="仿宋_GB2312" w:hAnsi="仿宋_GB2312" w:cs="仿宋_GB2312" w:eastAsia="仿宋_GB2312"/>
        </w:rPr>
        <w:t>和</w:t>
      </w:r>
      <w:r>
        <w:rPr>
          <w:rFonts w:ascii="仿宋_GB2312" w:hAnsi="仿宋_GB2312" w:cs="仿宋_GB2312" w:eastAsia="仿宋_GB2312"/>
        </w:rPr>
        <w:t>正耀项目管理有限公司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西安市小王涧国有生态林场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正耀项目管理有限公司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西安市小王涧国有生态林场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 以及现行的行业标准。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联系电话：15877364916</w:t>
      </w:r>
    </w:p>
    <w:p>
      <w:pPr>
        <w:pStyle w:val="null3"/>
      </w:pPr>
      <w:r>
        <w:rPr>
          <w:rFonts w:ascii="仿宋_GB2312" w:hAnsi="仿宋_GB2312" w:cs="仿宋_GB2312" w:eastAsia="仿宋_GB2312"/>
        </w:rPr>
        <w:t>地址：西安市高新区锦业路绿地中央广场领海AB座第1幢1单元24层12408号房</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844,300.00</w:t>
      </w:r>
    </w:p>
    <w:p>
      <w:pPr>
        <w:pStyle w:val="null3"/>
      </w:pPr>
      <w:r>
        <w:rPr>
          <w:rFonts w:ascii="仿宋_GB2312" w:hAnsi="仿宋_GB2312" w:cs="仿宋_GB2312" w:eastAsia="仿宋_GB2312"/>
        </w:rPr>
        <w:t>采购包最高限价（元）: 844,300.00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2025年第二批森林保护项目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844,300.00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标的名称：2025年第二批森林保护项目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b/>
              </w:rPr>
              <w:t>一、工程概况：</w:t>
            </w:r>
          </w:p>
          <w:p>
            <w:pPr>
              <w:pStyle w:val="null3"/>
              <w:ind w:firstLine="420"/>
              <w:jc w:val="both"/>
            </w:pPr>
            <w:r>
              <w:rPr>
                <w:rFonts w:ascii="仿宋_GB2312" w:hAnsi="仿宋_GB2312" w:cs="仿宋_GB2312" w:eastAsia="仿宋_GB2312"/>
                <w:sz w:val="21"/>
              </w:rPr>
              <w:t>落实小王涧国有生态林场</w:t>
            </w:r>
            <w:r>
              <w:rPr>
                <w:rFonts w:ascii="仿宋_GB2312" w:hAnsi="仿宋_GB2312" w:cs="仿宋_GB2312" w:eastAsia="仿宋_GB2312"/>
                <w:sz w:val="21"/>
              </w:rPr>
              <w:t>17.73万亩国有林管护任务，进一步维修完善林场管护设施，提高森林资源管护工作效率。</w:t>
            </w:r>
          </w:p>
          <w:p>
            <w:pPr>
              <w:pStyle w:val="null3"/>
              <w:ind w:firstLine="420"/>
              <w:jc w:val="both"/>
            </w:pPr>
            <w:r>
              <w:rPr>
                <w:rFonts w:ascii="仿宋_GB2312" w:hAnsi="仿宋_GB2312" w:cs="仿宋_GB2312" w:eastAsia="仿宋_GB2312"/>
                <w:sz w:val="21"/>
                <w:b/>
              </w:rPr>
              <w:t>二、服务内容</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(一)工程内容：黄草坡管护站河道水毁安全挡墙修复88.94m;管护房屋顶及墙面修缮，照明线路改造，采暖设施加装，采暖管网总长约50m;设立森林资源管护宣传牌2套，标识牌面积12m²(3m×4m)。</w:t>
            </w:r>
          </w:p>
          <w:p>
            <w:pPr>
              <w:pStyle w:val="null3"/>
              <w:ind w:firstLine="420"/>
              <w:jc w:val="both"/>
            </w:pPr>
            <w:r>
              <w:rPr>
                <w:rFonts w:ascii="仿宋_GB2312" w:hAnsi="仿宋_GB2312" w:cs="仿宋_GB2312" w:eastAsia="仿宋_GB2312"/>
                <w:sz w:val="21"/>
              </w:rPr>
              <w:t>(二)工程地点：西安市小王涧国有生态林场。</w:t>
            </w:r>
          </w:p>
          <w:p>
            <w:pPr>
              <w:pStyle w:val="null3"/>
              <w:ind w:firstLine="420"/>
              <w:jc w:val="both"/>
            </w:pPr>
            <w:r>
              <w:rPr>
                <w:rFonts w:ascii="仿宋_GB2312" w:hAnsi="仿宋_GB2312" w:cs="仿宋_GB2312" w:eastAsia="仿宋_GB2312"/>
                <w:sz w:val="21"/>
              </w:rPr>
              <w:t>(三)计划工期：自进场之日起4个月内竣工。</w:t>
            </w:r>
          </w:p>
          <w:p>
            <w:pPr>
              <w:pStyle w:val="null3"/>
              <w:ind w:firstLine="420"/>
              <w:jc w:val="both"/>
            </w:pPr>
            <w:r>
              <w:rPr>
                <w:rFonts w:ascii="仿宋_GB2312" w:hAnsi="仿宋_GB2312" w:cs="仿宋_GB2312" w:eastAsia="仿宋_GB2312"/>
                <w:sz w:val="21"/>
              </w:rPr>
              <w:t>(四)缺陷责任期：见《建设工程质量保证金管理暂行办法》</w:t>
            </w:r>
          </w:p>
          <w:p>
            <w:pPr>
              <w:pStyle w:val="null3"/>
              <w:ind w:firstLine="420"/>
              <w:jc w:val="both"/>
            </w:pPr>
            <w:r>
              <w:rPr>
                <w:rFonts w:ascii="仿宋_GB2312" w:hAnsi="仿宋_GB2312" w:cs="仿宋_GB2312" w:eastAsia="仿宋_GB2312"/>
                <w:sz w:val="21"/>
              </w:rPr>
              <w:t>(五)质量保修期：见《建设工程质量管理条例》。</w:t>
            </w:r>
          </w:p>
          <w:p>
            <w:pPr>
              <w:pStyle w:val="null3"/>
              <w:ind w:firstLine="420"/>
              <w:jc w:val="both"/>
            </w:pPr>
            <w:r>
              <w:rPr>
                <w:rFonts w:ascii="仿宋_GB2312" w:hAnsi="仿宋_GB2312" w:cs="仿宋_GB2312" w:eastAsia="仿宋_GB2312"/>
                <w:sz w:val="21"/>
                <w:b/>
              </w:rPr>
              <w:t>三、计价依据</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计价依据《陕西省建设工程工程量清单计价规则》</w:t>
            </w:r>
            <w:r>
              <w:rPr>
                <w:rFonts w:ascii="仿宋_GB2312" w:hAnsi="仿宋_GB2312" w:cs="仿宋_GB2312" w:eastAsia="仿宋_GB2312"/>
                <w:sz w:val="21"/>
              </w:rPr>
              <w:t>(2009年)、《陕西省建筑工程、装饰工程消耗量定额》(2006年)、《陕西省建筑装饰工程2009年价目表》、《全国修缮定额土建工程陕西省价目表》(2001年)及配套费用定额、相关取费文件，报价以给定的工程量清单及现场情况自主编报。</w:t>
            </w:r>
          </w:p>
          <w:p>
            <w:pPr>
              <w:pStyle w:val="null3"/>
              <w:ind w:firstLine="420"/>
              <w:jc w:val="both"/>
            </w:pPr>
            <w:r>
              <w:rPr>
                <w:rFonts w:ascii="仿宋_GB2312" w:hAnsi="仿宋_GB2312" w:cs="仿宋_GB2312" w:eastAsia="仿宋_GB2312"/>
                <w:sz w:val="21"/>
                <w:b/>
              </w:rPr>
              <w:t>四、施工要求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在施工期间，中标供应商必须注意人员安全，加强安全措施，并对施工人员进行安全教育。施工人员必须特证上岗。因采购人工作的特殊性，要求中标供应商在施工中做到封闭性施工。</w:t>
            </w:r>
          </w:p>
          <w:p>
            <w:pPr>
              <w:pStyle w:val="null3"/>
              <w:ind w:firstLine="420"/>
              <w:jc w:val="both"/>
            </w:pPr>
            <w:r>
              <w:rPr>
                <w:rFonts w:ascii="仿宋_GB2312" w:hAnsi="仿宋_GB2312" w:cs="仿宋_GB2312" w:eastAsia="仿宋_GB2312"/>
                <w:sz w:val="21"/>
                <w:b/>
              </w:rPr>
              <w:t>五、商务要求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(一)工程期限</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4个月内竣工。</w:t>
            </w:r>
          </w:p>
          <w:p>
            <w:pPr>
              <w:pStyle w:val="null3"/>
              <w:ind w:firstLine="420"/>
              <w:jc w:val="both"/>
            </w:pPr>
            <w:r>
              <w:rPr>
                <w:rFonts w:ascii="仿宋_GB2312" w:hAnsi="仿宋_GB2312" w:cs="仿宋_GB2312" w:eastAsia="仿宋_GB2312"/>
                <w:sz w:val="21"/>
              </w:rPr>
              <w:t>(二)款项结算</w:t>
            </w:r>
          </w:p>
          <w:p>
            <w:pPr>
              <w:pStyle w:val="null3"/>
              <w:ind w:firstLine="420"/>
              <w:jc w:val="both"/>
            </w:pPr>
            <w:r>
              <w:rPr>
                <w:rFonts w:ascii="仿宋_GB2312" w:hAnsi="仿宋_GB2312" w:cs="仿宋_GB2312" w:eastAsia="仿宋_GB2312"/>
                <w:sz w:val="21"/>
              </w:rPr>
              <w:t>合同签订后</w:t>
            </w:r>
            <w:r>
              <w:rPr>
                <w:rFonts w:ascii="仿宋_GB2312" w:hAnsi="仿宋_GB2312" w:cs="仿宋_GB2312" w:eastAsia="仿宋_GB2312"/>
                <w:sz w:val="21"/>
              </w:rPr>
              <w:t>，</w:t>
            </w:r>
            <w:r>
              <w:rPr>
                <w:rFonts w:ascii="仿宋_GB2312" w:hAnsi="仿宋_GB2312" w:cs="仿宋_GB2312" w:eastAsia="仿宋_GB2312"/>
                <w:sz w:val="21"/>
              </w:rPr>
              <w:t>10个工作日内支付合同总价款的40%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工程验收合格后，</w:t>
            </w:r>
            <w:r>
              <w:rPr>
                <w:rFonts w:ascii="仿宋_GB2312" w:hAnsi="仿宋_GB2312" w:cs="仿宋_GB2312" w:eastAsia="仿宋_GB2312"/>
                <w:sz w:val="21"/>
              </w:rPr>
              <w:t>10个工作日内支付合同总价款的40%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结算审核完成后</w:t>
            </w:r>
            <w:r>
              <w:rPr>
                <w:rFonts w:ascii="仿宋_GB2312" w:hAnsi="仿宋_GB2312" w:cs="仿宋_GB2312" w:eastAsia="仿宋_GB2312"/>
                <w:sz w:val="21"/>
              </w:rPr>
              <w:t>，</w:t>
            </w:r>
            <w:r>
              <w:rPr>
                <w:rFonts w:ascii="仿宋_GB2312" w:hAnsi="仿宋_GB2312" w:cs="仿宋_GB2312" w:eastAsia="仿宋_GB2312"/>
                <w:sz w:val="21"/>
              </w:rPr>
              <w:t>10个工作日内支付剩余款项。</w:t>
            </w:r>
          </w:p>
          <w:p>
            <w:pPr>
              <w:pStyle w:val="null3"/>
              <w:ind w:firstLine="420"/>
              <w:jc w:val="both"/>
            </w:pPr>
            <w:r>
              <w:rPr>
                <w:rFonts w:ascii="仿宋_GB2312" w:hAnsi="仿宋_GB2312" w:cs="仿宋_GB2312" w:eastAsia="仿宋_GB2312"/>
                <w:sz w:val="21"/>
              </w:rPr>
              <w:t>六、其他</w:t>
            </w:r>
          </w:p>
          <w:p>
            <w:pPr>
              <w:pStyle w:val="null3"/>
              <w:ind w:firstLine="420"/>
              <w:jc w:val="both"/>
            </w:pPr>
            <w:r>
              <w:rPr>
                <w:rFonts w:ascii="仿宋_GB2312" w:hAnsi="仿宋_GB2312" w:cs="仿宋_GB2312" w:eastAsia="仿宋_GB2312"/>
                <w:sz w:val="21"/>
              </w:rPr>
              <w:t>(一)质量验收标准或规范</w:t>
            </w:r>
          </w:p>
          <w:p>
            <w:pPr>
              <w:pStyle w:val="null3"/>
              <w:ind w:firstLine="420"/>
              <w:jc w:val="both"/>
            </w:pPr>
            <w:r>
              <w:rPr>
                <w:rFonts w:ascii="仿宋_GB2312" w:hAnsi="仿宋_GB2312" w:cs="仿宋_GB2312" w:eastAsia="仿宋_GB2312"/>
                <w:sz w:val="21"/>
              </w:rPr>
              <w:t>满足现行的国家标准或国家行政部门颁布的法律法规、规章制度以及现行的行业标准。以及满足采购人需求。</w:t>
            </w:r>
          </w:p>
          <w:p>
            <w:pPr>
              <w:pStyle w:val="null3"/>
              <w:ind w:firstLine="420"/>
              <w:jc w:val="both"/>
            </w:pPr>
            <w:r>
              <w:rPr>
                <w:rFonts w:ascii="仿宋_GB2312" w:hAnsi="仿宋_GB2312" w:cs="仿宋_GB2312" w:eastAsia="仿宋_GB2312"/>
                <w:sz w:val="21"/>
              </w:rPr>
              <w:t>(二)与本工程相关的特别说明</w:t>
            </w:r>
          </w:p>
          <w:p>
            <w:pPr>
              <w:pStyle w:val="null3"/>
              <w:ind w:firstLine="420"/>
              <w:jc w:val="both"/>
            </w:pPr>
            <w:r>
              <w:rPr>
                <w:rFonts w:ascii="仿宋_GB2312" w:hAnsi="仿宋_GB2312" w:cs="仿宋_GB2312" w:eastAsia="仿宋_GB2312"/>
                <w:sz w:val="21"/>
              </w:rPr>
              <w:t>项目需要同时采购监理服务的应明示。监理服务费用少于政府采购限额标准时可以向采购监管部门申请自行采购或分散采购。</w:t>
            </w:r>
          </w:p>
          <w:p>
            <w:pPr>
              <w:pStyle w:val="null3"/>
              <w:ind w:firstLine="420"/>
              <w:jc w:val="both"/>
            </w:pPr>
            <w:r>
              <w:rPr>
                <w:rFonts w:ascii="仿宋_GB2312" w:hAnsi="仿宋_GB2312" w:cs="仿宋_GB2312" w:eastAsia="仿宋_GB2312"/>
                <w:sz w:val="21"/>
              </w:rPr>
              <w:t>（三）质量保修范围和保修期</w:t>
            </w:r>
          </w:p>
          <w:p>
            <w:pPr>
              <w:pStyle w:val="null3"/>
              <w:ind w:firstLine="420"/>
              <w:jc w:val="both"/>
            </w:pPr>
            <w:r>
              <w:rPr>
                <w:rFonts w:ascii="仿宋_GB2312" w:hAnsi="仿宋_GB2312" w:cs="仿宋_GB2312" w:eastAsia="仿宋_GB2312"/>
                <w:sz w:val="21"/>
              </w:rPr>
              <w:t>1.质量保修范围覆盖本项目施工图纸及工程量清单所包含的全部内容，且需符合《建设工程质量管理条例》界定的建设工程保修范围。</w:t>
            </w:r>
          </w:p>
          <w:p>
            <w:pPr>
              <w:pStyle w:val="null3"/>
              <w:ind w:firstLine="420"/>
              <w:jc w:val="both"/>
            </w:pPr>
            <w:r>
              <w:rPr>
                <w:rFonts w:ascii="仿宋_GB2312" w:hAnsi="仿宋_GB2312" w:cs="仿宋_GB2312" w:eastAsia="仿宋_GB2312"/>
                <w:sz w:val="21"/>
              </w:rPr>
              <w:t>2.按照《建设工程质量管理条例》的规定执行，需遵循该条例中正常使用条件下的最低保修期限，保修期起算时间：自本项目工程竣工验收合格之日起计算。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满足磋商文件及采购人需求，符合相关行业规范标准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 2、成交供应商在领取中标通知书前，须向采购代理机构提交纸质版响应文件（一正一副）电子版U盘1个，且提供的响应文件必须与在陕西省政府采购综合管理平台的项目电子化交易系统中递交的电子响应文件内容一致，纸质版响应文件必须装订成册签字盖章。 3、成交供应商可在中标结果公示后的2个工作日内，前往代理公司领取加盖采购人及代理公司公章的纸质版中标通知书。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合法的授权</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供应商的资质</w:t>
            </w:r>
          </w:p>
        </w:tc>
        <w:tc>
          <w:tcPr>
            <w:tcW w:type="dxa" w:w="3322"/>
          </w:tcPr>
          <w:p>
            <w:pPr>
              <w:pStyle w:val="null3"/>
            </w:pPr>
            <w:r>
              <w:rPr>
                <w:rFonts w:ascii="仿宋_GB2312" w:hAnsi="仿宋_GB2312" w:cs="仿宋_GB2312" w:eastAsia="仿宋_GB2312"/>
              </w:rPr>
              <w:t>供应商须具备建设行政主管部门颁发的备建筑工程施工总承包三级及以上资质及合法有效的安全生产许可证；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拟派项目经理具备建筑工程二级及以上注册建造师资质证书及安全考核B证，并提供无在建工程证明；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未被“信用中国”网站（http://www.creditchina.gov.cn）列入重大税收违法案件当事人名单，未被“中国执行信息公开网”（http://zxgk.court.gov.cn）网站被列为失信被执行人，未“中国政府采购网”（h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不满足下列情形之一的，应在符合性审查时按照无效投标处理： (1)响应文件的签署、盖章及格式：满足采购文件中响应文件的签署、盖章及格式要求； (2)响应有效期：响应有效期符合采购文件要求； (3)投标人名称与营业执照一致； (4)投标报价：①投标报价符合唯一性要求：②投标报价表填写符合要求；③计量单位、报价货币均符合采购文件要求；④未超出采购预算或采购文件规定的最高限价。 (5)响应文件内容：响应文件内容齐全、无遗漏； (6)工期：应满足采购文件中要求；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3技术响应方案.docx 1供应商资格证明文件.docx 标的清单 响应函 2技术、服务及其他商务要求应答表.docx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 ⑤影响正常施工外在因素分析⑥对应预案等。 评审标准：各项内容全面详细、阐述条理清晰详尽、符合本项目采购需求、能有效保障本项目实施得12分；每缺一项扣2分，每一项内容存在缺陷，扣1分，扣完为止。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 ④材料和构配件的质量控制等；⑤施工检测及工序交验方案等。 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内容包括但不限于①安全生产管理制度；②配置安全组织机构；③安全隐患排查、整改制度；④应急救援机制等。 评审标准：各项内容全面详细、阐述条理清晰详尽、符合本项目采购需求、能有效保障本项目实施得8分；每缺一项扣2分，每一项内容存在缺陷，扣1分，扣完为止。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内容包括但不限于①文明及环境保护管理制度； ②防尘降噪、治污减霾措施； ③节能减排措施； ④文明及环境保护施工监督检查机制等。 评审标准：各项内容全面详细、阐述条理清晰详尽、符合本项目采购需求、能有效保障本项目实施得8分；每缺一项扣2分，每一项内容存在缺陷，扣1分，扣完为止。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内容包括但不限于①项目管理机构图;②岗位安排及职责（配备技术人员、施工员、安全员、资料员、材料员、质量员等）；③管理制度；④相应的协调措施。 评审标准：各项内容全面详细、阐述条理清晰详尽、符合本项目采购需求、能有效保障本项目实施得8分；每缺一项扣2分，每一项内容存在缺陷，扣1分，扣完为止。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内容包括但不限于①施工机械配置计划； ②施工材料投入计划； ③施工机械的维护保养和材料的贮存； ④施工机械、材料的监督和检查等。 评审标准：各项内容全面详细、阐述条理清晰详尽、符合本项目采购需求、能有效保障本项目实施得8分；每缺一项扣2分，每一项内容存在缺陷，扣1分，扣完为止。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施工部署与工期进度计划</w:t>
            </w:r>
          </w:p>
        </w:tc>
        <w:tc>
          <w:tcPr>
            <w:tcW w:type="dxa" w:w="2492"/>
          </w:tcPr>
          <w:p>
            <w:pPr>
              <w:pStyle w:val="null3"/>
            </w:pPr>
            <w:r>
              <w:rPr>
                <w:rFonts w:ascii="仿宋_GB2312" w:hAnsi="仿宋_GB2312" w:cs="仿宋_GB2312" w:eastAsia="仿宋_GB2312"/>
              </w:rPr>
              <w:t>内容包括但不限于①施工总平面布置；②进度安排计划； ③工期目标控制和保证措施； ④材料供应措施；⑤成品、半成品保护监管措施等。 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2技术、服务及其他商务要求应答表.docx</w:t>
            </w:r>
          </w:p>
          <w:p>
            <w:pPr>
              <w:pStyle w:val="null3"/>
            </w:pPr>
            <w:r>
              <w:rPr>
                <w:rFonts w:ascii="仿宋_GB2312" w:hAnsi="仿宋_GB2312" w:cs="仿宋_GB2312" w:eastAsia="仿宋_GB2312"/>
              </w:rPr>
              <w:t>3技术响应方案.docx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提供近三年（2023年01月至今） 类似项目业绩，每提供一个类似项目业绩计2分，满分6分（以施工合同为准，时间以合同内时间为准 ，提供合同扫描件加盖供应商公章）。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 (评标基准价／磋商报价)×30。 注：价格得分以供应商最后报价为计算依据，结果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 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详见附件：2技术、服务及其他商务要求应答表.docx</w:t>
      </w:r>
    </w:p>
    <w:p>
      <w:pPr>
        <w:pStyle w:val="null3"/>
        <w:ind w:firstLine="960"/>
      </w:pPr>
      <w:r>
        <w:rPr>
          <w:rFonts w:ascii="仿宋_GB2312" w:hAnsi="仿宋_GB2312" w:cs="仿宋_GB2312" w:eastAsia="仿宋_GB2312"/>
        </w:rPr>
        <w:t>详见附件：3技术响应方案.docx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详见附件：4合同文本.docx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