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E54D8">
      <w:pPr>
        <w:jc w:val="center"/>
        <w:rPr>
          <w:rFonts w:hint="eastAsia" w:ascii="仿宋_GB2312" w:eastAsia="仿宋_GB2312"/>
          <w:b/>
          <w:bCs/>
          <w:kern w:val="28"/>
          <w:sz w:val="40"/>
          <w:szCs w:val="28"/>
        </w:rPr>
      </w:pPr>
      <w:bookmarkStart w:id="0" w:name="_Toc280110345"/>
      <w:r>
        <w:rPr>
          <w:rFonts w:hint="eastAsia" w:ascii="仿宋_GB2312" w:eastAsia="仿宋_GB2312"/>
          <w:b/>
          <w:bCs/>
          <w:kern w:val="28"/>
          <w:sz w:val="40"/>
          <w:szCs w:val="28"/>
        </w:rPr>
        <w:t>编制说明</w:t>
      </w:r>
      <w:bookmarkEnd w:id="0"/>
    </w:p>
    <w:p w14:paraId="4709CF1B">
      <w:pPr>
        <w:rPr>
          <w:rFonts w:hint="eastAsia"/>
          <w:b/>
          <w:bCs/>
          <w:sz w:val="28"/>
          <w:szCs w:val="28"/>
          <w:lang w:val="en-US" w:eastAsia="zh-CN"/>
        </w:rPr>
      </w:pPr>
    </w:p>
    <w:p w14:paraId="3A10B244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一、工程概况</w:t>
      </w:r>
    </w:p>
    <w:p w14:paraId="480DFFB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工程名称：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西安市小王涧国有生态林场2025年中央财政林业草原生态保护恢复资金(第二批）森林保护项目</w:t>
      </w:r>
    </w:p>
    <w:p w14:paraId="3BE9752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二、编制范围</w:t>
      </w:r>
    </w:p>
    <w:p w14:paraId="63056250"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为更好落实小王涧国有生态林场17.73万亩国有林管护任务，进一步维修完善林场管护设施，2025年第二批计划对黄草坡管护站管护设施进行维修改造，具体改造内容为： </w:t>
      </w:r>
    </w:p>
    <w:p w14:paraId="347551A5"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河道水毁挡墙修复、挡墙加固工程主要包括：新修后院片石混凝土挡墙22.03m（浇筑片石混凝土211.27m³、天然级配砾石222.5m³）；片石混凝土加固挡墙基础墙身31.91m（浇筑片石混凝土18.83m³）；新修前院片石混凝土挡墙35m（浇筑片石混凝土359.67m³、天然级配砾石382.05m³）； </w:t>
      </w:r>
    </w:p>
    <w:p w14:paraId="4BE9B0B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2、管护用房二楼职工宿舍改造，改造房间共计5间，室内建筑面积81.3㎡，改造内容主要为：1）二楼职工宿舍安装吊顶，吊顶面积81.3㎡； </w:t>
      </w:r>
    </w:p>
    <w:p w14:paraId="72B9B08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2）二楼职工宿舍电气线缆插座改造； </w:t>
      </w:r>
    </w:p>
    <w:p w14:paraId="5B22646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3）二楼职工宿舍线缆改造后，因采用刻槽暗装，线路改造后，为避免局部施工产生色差，对此面墙体进行整体粉刷，内墙乳胶漆墙面72.6㎡。 </w:t>
      </w:r>
    </w:p>
    <w:p w14:paraId="56C16A1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4）管护用房采暖热源接入，热源接入既有锅炉房，末端接入管护用房 </w:t>
      </w:r>
    </w:p>
    <w:p w14:paraId="0DCB211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楼室外暖井；室外采暖管网总长约50m。 </w:t>
      </w:r>
    </w:p>
    <w:p w14:paraId="723F86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、小王涧林场场区上下入口增设森林资源管护宣传牌，宣传牌选用铝型材，双面标识，3m×4m，12㎡，立杆选用φ299单悬式3F型支撑结构，钢筋混凝土独立基础，森林资源管护宣传牌共计2套，含钢筋混凝土独立基础2个，立杆2套，宣传牌4个；</w:t>
      </w:r>
    </w:p>
    <w:p w14:paraId="63D04199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三、编制依据</w:t>
      </w:r>
    </w:p>
    <w:p w14:paraId="254EF8F5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1、施工图设计文件及答疑；</w:t>
      </w:r>
    </w:p>
    <w:p w14:paraId="46CC47E8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2、《建设工程工程量清单计价标准》（GB/T50500-2024）、《陕西省建设工程工程量清单计价计算标准》（2025）、《陕西省建设工程费用规则》(2025)；</w:t>
      </w:r>
    </w:p>
    <w:p w14:paraId="25EF5DA8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《陕西省房屋建筑与装饰工程消耗量定额》(2025)、《陕西省通用安装工程消耗量定额》(2025)、《陕西省市政工程消耗量定额》(2025)、《陕西省园林绿化工程消耗量定额》(2025)、《陕西省城市地下综合管廊工程消耗量定额》(2025)、《陕西省绿色建筑工程消耗量定额》(2025)、《陕西省建设工程施工机械台班费用定额》(2025)、《陕西省建设工程施工仪器仪表台班费用定额》(2025)及其他相关文件；</w:t>
      </w:r>
    </w:p>
    <w:p w14:paraId="6AE8CFB8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《陕西省房屋建筑与装饰工程基价表(2025)、《陕西省通用安装工程基价表(2025)、《陕西省市政工程基价表》(2025)、《陕西省园林绿化工程基价表》(2025)、《陕西省城市地下综合管廊工程基价表》(2025)、《陕西省绿色建筑工程基价表》(2025)及其他相关文件；</w:t>
      </w:r>
    </w:p>
    <w:p w14:paraId="1773A04D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5、与建设工程项目有关的标准、规范、图集、技术资料；</w:t>
      </w:r>
    </w:p>
    <w:p w14:paraId="590A00E7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6、材料价参考《陕西省建设工程造价信息》2026年2月，信息价未涉及到的参照同期市场价；</w:t>
      </w:r>
      <w:bookmarkStart w:id="1" w:name="_GoBack"/>
      <w:bookmarkEnd w:id="1"/>
    </w:p>
    <w:p w14:paraId="451C3936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7、本工程计价软件采用广联达云计价平台GCCP7.0版7.5000.23.2。</w:t>
      </w:r>
    </w:p>
    <w:p w14:paraId="7EDFCD90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96920"/>
    <w:rsid w:val="016025FC"/>
    <w:rsid w:val="078C4692"/>
    <w:rsid w:val="08767A14"/>
    <w:rsid w:val="0A162FE0"/>
    <w:rsid w:val="0C431829"/>
    <w:rsid w:val="12FD0ED1"/>
    <w:rsid w:val="19D0045C"/>
    <w:rsid w:val="1D703ACD"/>
    <w:rsid w:val="226200A9"/>
    <w:rsid w:val="242927AD"/>
    <w:rsid w:val="262E3697"/>
    <w:rsid w:val="26445799"/>
    <w:rsid w:val="2CFF0401"/>
    <w:rsid w:val="2D013026"/>
    <w:rsid w:val="2D0B2FF9"/>
    <w:rsid w:val="2F5F0584"/>
    <w:rsid w:val="31C15DDF"/>
    <w:rsid w:val="36EC7EB3"/>
    <w:rsid w:val="3D3919A3"/>
    <w:rsid w:val="3DF5337C"/>
    <w:rsid w:val="4671708C"/>
    <w:rsid w:val="47232D85"/>
    <w:rsid w:val="487C159B"/>
    <w:rsid w:val="4F9813F2"/>
    <w:rsid w:val="54346FB2"/>
    <w:rsid w:val="54945307"/>
    <w:rsid w:val="559B1A05"/>
    <w:rsid w:val="55FC45E5"/>
    <w:rsid w:val="5921524A"/>
    <w:rsid w:val="5AE0768E"/>
    <w:rsid w:val="5AF96920"/>
    <w:rsid w:val="5EC155FD"/>
    <w:rsid w:val="5FA53F51"/>
    <w:rsid w:val="633B704A"/>
    <w:rsid w:val="795F1843"/>
    <w:rsid w:val="7A60365E"/>
    <w:rsid w:val="7AA0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1163</Words>
  <Characters>1308</Characters>
  <Lines>0</Lines>
  <Paragraphs>0</Paragraphs>
  <TotalTime>22</TotalTime>
  <ScaleCrop>false</ScaleCrop>
  <LinksUpToDate>false</LinksUpToDate>
  <CharactersWithSpaces>1361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2025-08-21T08:10:00Z</dcterms:created>
  <dc:creator>zhaoF</dc:creator>
  <cp:lastModifiedBy>骄傲科亡</cp:lastModifiedBy>
  <dcterms:modified xsi:type="dcterms:W3CDTF">2026-04-03T02:45:20Z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82D5F17ED12749598D5E9B2590F17600_11</vt:lpwstr>
  </property>
  <property fmtid="{D5CDD505-2E9C-101B-9397-08002B2CF9AE}" pid="4" name="KSOTemplateDocerSaveRecord">
    <vt:lpwstr>eyJoZGlkIjoiMzBhNTllM2YyMmVmZjhlZDA2OTcyOTUyOTE0OTY1Y2YiLCJ1c2VySWQiOiI0Nzc5Mzg4NzEifQ==</vt:lpwstr>
  </property>
</Properties>
</file>