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版本号：RKZB-2026-030220260323001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2026年西安钟鼓楼零星保养维护工程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RKZB-2026-0302</w:t>
      </w:r>
      <w:r>
        <w:br/>
      </w:r>
      <w:r>
        <w:br/>
      </w:r>
      <w:r>
        <w:br/>
      </w:r>
    </w:p>
    <w:p>
      <w:pPr>
        <w:pStyle w:val="null3"/>
        <w:jc w:val="center"/>
        <w:outlineLvl w:val="2"/>
      </w:pPr>
      <w:r>
        <w:rPr>
          <w:rFonts w:ascii="仿宋_GB2312" w:hAnsi="仿宋_GB2312" w:cs="仿宋_GB2312" w:eastAsia="仿宋_GB2312"/>
          <w:sz w:val="28"/>
          <w:b/>
        </w:rPr>
        <w:t>西安市钟鼓楼保管所</w:t>
      </w:r>
    </w:p>
    <w:p>
      <w:pPr>
        <w:pStyle w:val="null3"/>
        <w:jc w:val="center"/>
        <w:outlineLvl w:val="2"/>
      </w:pPr>
      <w:r>
        <w:rPr>
          <w:rFonts w:ascii="仿宋_GB2312" w:hAnsi="仿宋_GB2312" w:cs="仿宋_GB2312" w:eastAsia="仿宋_GB2312"/>
          <w:sz w:val="28"/>
          <w:b/>
        </w:rPr>
        <w:t>瑞科项目管理有限公司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瑞科项目管理有限公司</w:t>
      </w:r>
      <w:r>
        <w:rPr>
          <w:rFonts w:ascii="仿宋_GB2312" w:hAnsi="仿宋_GB2312" w:cs="仿宋_GB2312" w:eastAsia="仿宋_GB2312"/>
        </w:rPr>
        <w:t>（以下简称“代理机构”）受</w:t>
      </w:r>
      <w:r>
        <w:rPr>
          <w:rFonts w:ascii="仿宋_GB2312" w:hAnsi="仿宋_GB2312" w:cs="仿宋_GB2312" w:eastAsia="仿宋_GB2312"/>
        </w:rPr>
        <w:t>西安市钟鼓楼保管所</w:t>
      </w:r>
      <w:r>
        <w:rPr>
          <w:rFonts w:ascii="仿宋_GB2312" w:hAnsi="仿宋_GB2312" w:cs="仿宋_GB2312" w:eastAsia="仿宋_GB2312"/>
        </w:rPr>
        <w:t>委托，拟对</w:t>
      </w:r>
      <w:r>
        <w:rPr>
          <w:rFonts w:ascii="仿宋_GB2312" w:hAnsi="仿宋_GB2312" w:cs="仿宋_GB2312" w:eastAsia="仿宋_GB2312"/>
        </w:rPr>
        <w:t>2026年西安钟鼓楼零星保养维护工程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RKZB-2026-0302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2026年西安钟鼓楼零星保养维护工程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西安钟鼓楼零星保养维护，海墁、墙体的残损砖体进行掏补以稳固结构；按周期清除屋面及女儿墙杂草，防范根系破坏；对鼓楼西大厅墙面、钟鼓楼上下楼梯及钟楼各层檐口进行保养检修；钟鼓楼进行除尘清洁以及其他零星工作；具体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采购包1（2026年西安钟鼓楼零星保养维护工程）：属于专门面向中小企业采购。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1、供应商资质：供应商须具备国家文物行政主管部门核发的文物保护工程施工一级资质；且具备有效的建设行政主管部门颁发的安全生产许可证；</w:t>
      </w:r>
    </w:p>
    <w:p>
      <w:pPr>
        <w:pStyle w:val="null3"/>
      </w:pPr>
      <w:r>
        <w:rPr>
          <w:rFonts w:ascii="仿宋_GB2312" w:hAnsi="仿宋_GB2312" w:cs="仿宋_GB2312" w:eastAsia="仿宋_GB2312"/>
        </w:rPr>
        <w:t>2、拟派项目负责人要求：专业：文物保护责任工程师；等级：/ 拟派项目负责人需具备文物保护责任工程师证书，且未在其他在建项目担任项目负责人（附承诺）。</w:t>
      </w:r>
    </w:p>
    <w:p>
      <w:pPr>
        <w:pStyle w:val="null3"/>
      </w:pPr>
      <w:r>
        <w:rPr>
          <w:rFonts w:ascii="仿宋_GB2312" w:hAnsi="仿宋_GB2312" w:cs="仿宋_GB2312" w:eastAsia="仿宋_GB2312"/>
        </w:rPr>
        <w:t>3、法定代表人身份证明/授权委托书：供应商应授权合法的人员参加磋商全过程，其中法定代表人直接参加的，须出具法定代表人身份证明及身份证复印件（扫描件），并与营业执照上信息一致。法定代表人授权代表参加的，须出具法定代表人授权书及授权代表身份证复印件（扫描件），采购文件中凡是需要法定代表人签字或盖章之处，非法人单位的负责人均参照执行；</w:t>
      </w:r>
    </w:p>
    <w:p>
      <w:pPr>
        <w:pStyle w:val="null3"/>
      </w:pPr>
      <w:r>
        <w:rPr>
          <w:rFonts w:ascii="仿宋_GB2312" w:hAnsi="仿宋_GB2312" w:cs="仿宋_GB2312" w:eastAsia="仿宋_GB2312"/>
        </w:rPr>
        <w:t>4、供应商信用：供应商不得为“信用中国”网站（www.creditchina.gov.cn）中列入失信被执行人（中国执行信息公开网http://zxgk.court.gov.cn）和重大税收违法失信主体的供应商,不得为中国政府采购网（www.ccgp.gov.cn）政府采购严重违法失信行为记录名单 中被财政部门禁止参加政府采购活动的供应商。根据财库【2019】38号文规定，此项由采购代理机构在响应截止日当天在“信用中国”网站和中国政府采购网站进行查询，截图留档；如网站无供应商信息的，供应商须提供相关证明资料或书面声明，并加盖单位公章；</w:t>
      </w:r>
    </w:p>
    <w:p>
      <w:pPr>
        <w:pStyle w:val="null3"/>
      </w:pPr>
      <w:r>
        <w:rPr>
          <w:rFonts w:ascii="仿宋_GB2312" w:hAnsi="仿宋_GB2312" w:cs="仿宋_GB2312" w:eastAsia="仿宋_GB2312"/>
        </w:rPr>
        <w:t>5、非联合体磋商：本项目不接受联合体磋商。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西安市钟鼓楼保管所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西安市莲湖区北大街2号金钟大厦B座945室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15991386640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瑞科项目管理有限公司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陕西省西安市经济技术开发区未央路303号保利中达广场2207室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刘梦妮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13201529927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执行国家发展和改革委员会《关于进一步放开建设项目专业服务价格的通知》（发改价格[2015]299号，参照国家计委《招标代理服务收费管理暂行办法》（计价格[2002]1980号）中的收费标准计算，不足伍仟按伍仟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西安市钟鼓楼保管所</w:t>
      </w:r>
      <w:r>
        <w:rPr>
          <w:rFonts w:ascii="仿宋_GB2312" w:hAnsi="仿宋_GB2312" w:cs="仿宋_GB2312" w:eastAsia="仿宋_GB2312"/>
        </w:rPr>
        <w:t>和</w:t>
      </w:r>
      <w:r>
        <w:rPr>
          <w:rFonts w:ascii="仿宋_GB2312" w:hAnsi="仿宋_GB2312" w:cs="仿宋_GB2312" w:eastAsia="仿宋_GB2312"/>
        </w:rPr>
        <w:t>瑞科项目管理有限公司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西安市钟鼓楼保管所</w:t>
      </w:r>
      <w:r>
        <w:rPr>
          <w:rFonts w:ascii="仿宋_GB2312" w:hAnsi="仿宋_GB2312" w:cs="仿宋_GB2312" w:eastAsia="仿宋_GB2312"/>
        </w:rPr>
        <w:t>负责解释。除上述磋商文件内容，其他内容由</w:t>
      </w:r>
      <w:r>
        <w:rPr>
          <w:rFonts w:ascii="仿宋_GB2312" w:hAnsi="仿宋_GB2312" w:cs="仿宋_GB2312" w:eastAsia="仿宋_GB2312"/>
        </w:rPr>
        <w:t>瑞科项目管理有限公司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西安市钟鼓楼保管所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瑞科项目管理有限公司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瑞科项目管理有限公司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瑞科项目管理有限公司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瑞科项目管理有限公司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联系人：刘梦妮</w:t>
      </w:r>
    </w:p>
    <w:p>
      <w:pPr>
        <w:pStyle w:val="null3"/>
      </w:pPr>
      <w:r>
        <w:rPr>
          <w:rFonts w:ascii="仿宋_GB2312" w:hAnsi="仿宋_GB2312" w:cs="仿宋_GB2312" w:eastAsia="仿宋_GB2312"/>
        </w:rPr>
        <w:t>联系电话：13201529927</w:t>
      </w:r>
    </w:p>
    <w:p>
      <w:pPr>
        <w:pStyle w:val="null3"/>
      </w:pPr>
      <w:r>
        <w:rPr>
          <w:rFonts w:ascii="仿宋_GB2312" w:hAnsi="仿宋_GB2312" w:cs="仿宋_GB2312" w:eastAsia="仿宋_GB2312"/>
        </w:rPr>
        <w:t>地址：陕西省西安市经济技术开发区未央路303号保利中达广场2207室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西安钟鼓楼零星保养维护工程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标的名称：西安钟鼓楼零星保养维护工程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对海墁、墙体的残损砖体进行掏补以稳固结构；按周期清除屋面及女儿墙杂草，防范根系破坏；对鼓楼西大厅墙面、钟鼓楼上下楼梯及钟楼各层檐口进行保养检修；钟鼓楼进行除尘清洁以及其他零星工作。</w:t>
            </w:r>
          </w:p>
          <w:p>
            <w:pPr>
              <w:pStyle w:val="null3"/>
            </w:pPr>
            <w:r>
              <w:rPr>
                <w:rFonts w:ascii="仿宋_GB2312" w:hAnsi="仿宋_GB2312" w:cs="仿宋_GB2312" w:eastAsia="仿宋_GB2312"/>
              </w:rPr>
              <w:t>二、主要功能或目标</w:t>
            </w:r>
          </w:p>
          <w:p>
            <w:pPr>
              <w:pStyle w:val="null3"/>
            </w:pPr>
            <w:r>
              <w:rPr>
                <w:rFonts w:ascii="仿宋_GB2312" w:hAnsi="仿宋_GB2312" w:cs="仿宋_GB2312" w:eastAsia="仿宋_GB2312"/>
              </w:rPr>
              <w:t>在严格遵循文物保护原则的前提下，落实预防性保护，及时消除轻微病害与安全隐患；恪守“最小干预”原则，推动常态化保护，守护文物核心价值，实现文物保护与文化传承的双重效益</w:t>
            </w:r>
          </w:p>
          <w:p>
            <w:pPr>
              <w:pStyle w:val="null3"/>
            </w:pPr>
            <w:r>
              <w:rPr>
                <w:rFonts w:ascii="仿宋_GB2312" w:hAnsi="仿宋_GB2312" w:cs="仿宋_GB2312" w:eastAsia="仿宋_GB2312"/>
              </w:rPr>
              <w:t>三、编制依据：</w:t>
            </w:r>
          </w:p>
          <w:p>
            <w:pPr>
              <w:pStyle w:val="null3"/>
            </w:pPr>
            <w:r>
              <w:rPr>
                <w:rFonts w:ascii="仿宋_GB2312" w:hAnsi="仿宋_GB2312" w:cs="仿宋_GB2312" w:eastAsia="仿宋_GB2312"/>
              </w:rPr>
              <w:t>1.2025年《陕西省建设工程工程量清单计价规则》及配套文件。</w:t>
            </w:r>
          </w:p>
          <w:p>
            <w:pPr>
              <w:pStyle w:val="null3"/>
            </w:pPr>
            <w:r>
              <w:rPr>
                <w:rFonts w:ascii="仿宋_GB2312" w:hAnsi="仿宋_GB2312" w:cs="仿宋_GB2312" w:eastAsia="仿宋_GB2312"/>
              </w:rPr>
              <w:t>2.《全国修缮定额土建工程陕西价目表(2001)个别子目参照《全统修缮定额古建工程陕西省价目表(2001)&gt;〉，《陕西省建筑工程消耗量定额2004&gt;〉《全国仿古及园林定额陕西价目表(92)&gt;〉《陕西省市政工程消耗量定额(2004).</w:t>
            </w:r>
          </w:p>
          <w:p>
            <w:pPr>
              <w:pStyle w:val="null3"/>
            </w:pPr>
            <w:r>
              <w:rPr>
                <w:rFonts w:ascii="仿宋_GB2312" w:hAnsi="仿宋_GB2312" w:cs="仿宋_GB2312" w:eastAsia="仿宋_GB2312"/>
              </w:rPr>
              <w:t>3.人工费执行标准按综合一类工，综合二类工，综合三类工进行分类。</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rPr>
              <w:t>工期：240日历天（8个月）</w:t>
            </w:r>
          </w:p>
          <w:p>
            <w:pPr>
              <w:pStyle w:val="null3"/>
            </w:pPr>
            <w:r>
              <w:rPr>
                <w:rFonts w:ascii="仿宋_GB2312" w:hAnsi="仿宋_GB2312" w:cs="仿宋_GB2312" w:eastAsia="仿宋_GB2312"/>
                <w:sz w:val="20"/>
              </w:rPr>
              <w:t>①2026年4月-2026 年11月：项目实施阶段；</w:t>
            </w:r>
          </w:p>
          <w:p>
            <w:pPr>
              <w:pStyle w:val="null3"/>
            </w:pPr>
            <w:r>
              <w:rPr>
                <w:rFonts w:ascii="仿宋_GB2312" w:hAnsi="仿宋_GB2312" w:cs="仿宋_GB2312" w:eastAsia="仿宋_GB2312"/>
                <w:sz w:val="20"/>
              </w:rPr>
              <w:t>②2026年11月下旬：资料整理阶段及项目初验；</w:t>
            </w:r>
          </w:p>
          <w:p>
            <w:pPr>
              <w:pStyle w:val="null3"/>
            </w:pPr>
            <w:r>
              <w:rPr>
                <w:rFonts w:ascii="仿宋_GB2312" w:hAnsi="仿宋_GB2312" w:cs="仿宋_GB2312" w:eastAsia="仿宋_GB2312"/>
                <w:sz w:val="20"/>
              </w:rPr>
              <w:t>③2026年11月下旬：提交项目竣工资料，进行竣工验收，完善资料，提交正式验收资料。</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rPr>
              <w:t>工程地点：</w:t>
            </w:r>
            <w:r>
              <w:rPr>
                <w:rFonts w:ascii="仿宋_GB2312" w:hAnsi="仿宋_GB2312" w:cs="仿宋_GB2312" w:eastAsia="仿宋_GB2312"/>
                <w:sz w:val="21"/>
              </w:rPr>
              <w:t>西安市莲湖区钟鼓楼</w:t>
            </w:r>
            <w:r>
              <w:rPr>
                <w:rFonts w:ascii="仿宋_GB2312" w:hAnsi="仿宋_GB2312" w:cs="仿宋_GB2312" w:eastAsia="仿宋_GB2312"/>
                <w:sz w:val="21"/>
              </w:rPr>
              <w:t xml:space="preserve">  </w:t>
            </w:r>
            <w:r>
              <w:rPr>
                <w:rFonts w:ascii="仿宋_GB2312" w:hAnsi="仿宋_GB2312" w:cs="仿宋_GB2312" w:eastAsia="仿宋_GB2312"/>
                <w:sz w:val="21"/>
              </w:rPr>
              <w:t>(采购人指定地点)</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0"/>
              </w:rPr>
              <w:t>质量要求：合格</w:t>
            </w:r>
          </w:p>
          <w:p>
            <w:pPr>
              <w:pStyle w:val="null3"/>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工程质量要求符合国家现行的文物保护和建筑、安装工程质量检验评定标准的</w:t>
            </w:r>
            <w:r>
              <w:rPr>
                <w:rFonts w:ascii="仿宋_GB2312" w:hAnsi="仿宋_GB2312" w:cs="仿宋_GB2312" w:eastAsia="仿宋_GB2312"/>
                <w:sz w:val="20"/>
              </w:rPr>
              <w:t>“合格”等级。施工要求符合国家相关规范。</w:t>
            </w:r>
          </w:p>
          <w:p>
            <w:pPr>
              <w:pStyle w:val="null3"/>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文物保护：施工期间注重对现场的古遗址和文物建筑的保护，施工后对现场进行彻底清扫，坚持修旧如旧的原则保护国家文物，确保施工现场涉及文物的安全。</w:t>
            </w:r>
          </w:p>
          <w:p>
            <w:pPr>
              <w:pStyle w:val="null3"/>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施工期间采取围挡和专人疏导设施，以保证游客安全。因投标人施工不善或材料使用不当发生工程事故的，责任由投标人全权负责。</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0"/>
              </w:rPr>
              <w:t>施工措施</w:t>
            </w:r>
          </w:p>
          <w:p>
            <w:pPr>
              <w:pStyle w:val="null3"/>
            </w:pPr>
            <w:r>
              <w:rPr>
                <w:rFonts w:ascii="仿宋_GB2312" w:hAnsi="仿宋_GB2312" w:cs="仿宋_GB2312" w:eastAsia="仿宋_GB2312"/>
                <w:sz w:val="20"/>
              </w:rPr>
              <w:t>针对钟楼、鼓楼的形制和现状：</w:t>
            </w:r>
          </w:p>
          <w:p>
            <w:pPr>
              <w:pStyle w:val="null3"/>
            </w:pPr>
            <w:r>
              <w:rPr>
                <w:rFonts w:ascii="仿宋_GB2312" w:hAnsi="仿宋_GB2312" w:cs="仿宋_GB2312" w:eastAsia="仿宋_GB2312"/>
                <w:sz w:val="20"/>
              </w:rPr>
              <w:t>1、对进场所有人员进行安全和文物建筑维修知识培训，使所有人员树立“安全生产”的信念，正确地按照“安全生产操作规程”进行施工作业，学会“自我保护”技术。相互检查是否符合“安全生产”的要求，确保不发生安全生产事故。</w:t>
            </w:r>
          </w:p>
          <w:p>
            <w:pPr>
              <w:pStyle w:val="null3"/>
            </w:pPr>
            <w:r>
              <w:rPr>
                <w:rFonts w:ascii="仿宋_GB2312" w:hAnsi="仿宋_GB2312" w:cs="仿宋_GB2312" w:eastAsia="仿宋_GB2312"/>
                <w:sz w:val="20"/>
              </w:rPr>
              <w:t>2、项目部管理人员、技术人员通晓文物建筑维修工程的基本常识，坚持“不得改变文物建筑原有形制，不得改变文物建筑的结构形式，不得改变文物建筑的材料，不得改变文物建筑的工艺做法”原则。坚持“最小干预”原则。</w:t>
            </w:r>
          </w:p>
          <w:p>
            <w:pPr>
              <w:pStyle w:val="null3"/>
            </w:pPr>
            <w:r>
              <w:rPr>
                <w:rFonts w:ascii="仿宋_GB2312" w:hAnsi="仿宋_GB2312" w:cs="仿宋_GB2312" w:eastAsia="仿宋_GB2312"/>
                <w:sz w:val="20"/>
              </w:rPr>
              <w:t>3、施工前，应按照国家现行施工规范和验评标准，对施工人员进行技术交底。施工中严格实行“三检制”，做到检查上道工序，保证本道工序，服务下道工序，真正做到严格控制工程质量，不合格的工序不予移交。</w:t>
            </w:r>
          </w:p>
          <w:p>
            <w:pPr>
              <w:pStyle w:val="null3"/>
            </w:pPr>
            <w:r>
              <w:rPr>
                <w:rFonts w:ascii="仿宋_GB2312" w:hAnsi="仿宋_GB2312" w:cs="仿宋_GB2312" w:eastAsia="仿宋_GB2312"/>
                <w:sz w:val="20"/>
              </w:rPr>
              <w:t>质检人员必须严格控制施工过程中的质量，在施工过程中严格把关，不得隐瞒施工中的质量问题，并监督操作者及时整改。</w:t>
            </w:r>
          </w:p>
          <w:p>
            <w:pPr>
              <w:pStyle w:val="null3"/>
            </w:pPr>
            <w:r>
              <w:rPr>
                <w:rFonts w:ascii="仿宋_GB2312" w:hAnsi="仿宋_GB2312" w:cs="仿宋_GB2312" w:eastAsia="仿宋_GB2312"/>
                <w:sz w:val="20"/>
              </w:rPr>
              <w:t>4、各种材料严格管理，进出场必须检测认证，手续齐全。</w:t>
            </w:r>
          </w:p>
          <w:p>
            <w:pPr>
              <w:pStyle w:val="null3"/>
            </w:pPr>
            <w:r>
              <w:rPr>
                <w:rFonts w:ascii="仿宋_GB2312" w:hAnsi="仿宋_GB2312" w:cs="仿宋_GB2312" w:eastAsia="仿宋_GB2312"/>
                <w:sz w:val="20"/>
              </w:rPr>
              <w:t>5、安全防护措施</w:t>
            </w:r>
          </w:p>
          <w:p>
            <w:pPr>
              <w:pStyle w:val="null3"/>
            </w:pPr>
            <w:r>
              <w:rPr>
                <w:rFonts w:ascii="仿宋_GB2312" w:hAnsi="仿宋_GB2312" w:cs="仿宋_GB2312" w:eastAsia="仿宋_GB2312"/>
                <w:sz w:val="20"/>
              </w:rPr>
              <w:t>所有施工人员必须进行入场教育；</w:t>
            </w:r>
          </w:p>
          <w:p>
            <w:pPr>
              <w:pStyle w:val="null3"/>
            </w:pPr>
            <w:r>
              <w:rPr>
                <w:rFonts w:ascii="仿宋_GB2312" w:hAnsi="仿宋_GB2312" w:cs="仿宋_GB2312" w:eastAsia="仿宋_GB2312"/>
                <w:sz w:val="20"/>
              </w:rPr>
              <w:t>施工现场严禁穿高跟鞋、拖鞋、带钉、易滑鞋、并正确佩戴安全帽，着统一工服；</w:t>
            </w:r>
          </w:p>
          <w:p>
            <w:pPr>
              <w:pStyle w:val="null3"/>
            </w:pPr>
            <w:r>
              <w:rPr>
                <w:rFonts w:ascii="仿宋_GB2312" w:hAnsi="仿宋_GB2312" w:cs="仿宋_GB2312" w:eastAsia="仿宋_GB2312"/>
                <w:sz w:val="20"/>
              </w:rPr>
              <w:t>严格遵守甲方各项规章制度；</w:t>
            </w:r>
          </w:p>
          <w:p>
            <w:pPr>
              <w:pStyle w:val="null3"/>
            </w:pPr>
            <w:r>
              <w:rPr>
                <w:rFonts w:ascii="仿宋_GB2312" w:hAnsi="仿宋_GB2312" w:cs="仿宋_GB2312" w:eastAsia="仿宋_GB2312"/>
                <w:sz w:val="20"/>
              </w:rPr>
              <w:t>现场供电电源容量必须满足施工需求；</w:t>
            </w:r>
          </w:p>
          <w:p>
            <w:pPr>
              <w:pStyle w:val="null3"/>
            </w:pPr>
            <w:r>
              <w:rPr>
                <w:rFonts w:ascii="仿宋_GB2312" w:hAnsi="仿宋_GB2312" w:cs="仿宋_GB2312" w:eastAsia="仿宋_GB2312"/>
                <w:sz w:val="20"/>
              </w:rPr>
              <w:t>现场电路铺设必须按照要求铺设；</w:t>
            </w:r>
          </w:p>
          <w:p>
            <w:pPr>
              <w:pStyle w:val="null3"/>
            </w:pPr>
            <w:r>
              <w:rPr>
                <w:rFonts w:ascii="仿宋_GB2312" w:hAnsi="仿宋_GB2312" w:cs="仿宋_GB2312" w:eastAsia="仿宋_GB2312"/>
                <w:sz w:val="20"/>
              </w:rPr>
              <w:t>所有电闸箱统一编号，外涂安全标志，箱内无杂物，箱门上锁，箱内贴好电路图，由专业人员负责；</w:t>
            </w:r>
          </w:p>
          <w:p>
            <w:pPr>
              <w:pStyle w:val="null3"/>
            </w:pPr>
            <w:r>
              <w:rPr>
                <w:rFonts w:ascii="仿宋_GB2312" w:hAnsi="仿宋_GB2312" w:cs="仿宋_GB2312" w:eastAsia="仿宋_GB2312"/>
                <w:sz w:val="20"/>
              </w:rPr>
              <w:t>所有配电箱、开关均设漏电保护器；</w:t>
            </w:r>
          </w:p>
          <w:p>
            <w:pPr>
              <w:pStyle w:val="null3"/>
            </w:pPr>
            <w:r>
              <w:rPr>
                <w:rFonts w:ascii="仿宋_GB2312" w:hAnsi="仿宋_GB2312" w:cs="仿宋_GB2312" w:eastAsia="仿宋_GB2312"/>
                <w:sz w:val="20"/>
              </w:rPr>
              <w:t>现场内电源线不得乱拉、乱接、乱扯。</w:t>
            </w:r>
          </w:p>
          <w:p>
            <w:pPr>
              <w:pStyle w:val="null3"/>
            </w:pPr>
            <w:r>
              <w:rPr>
                <w:rFonts w:ascii="仿宋_GB2312" w:hAnsi="仿宋_GB2312" w:cs="仿宋_GB2312" w:eastAsia="仿宋_GB2312"/>
                <w:sz w:val="20"/>
              </w:rPr>
              <w:t>6、现场文明措施</w:t>
            </w:r>
          </w:p>
          <w:p>
            <w:pPr>
              <w:pStyle w:val="null3"/>
            </w:pPr>
            <w:r>
              <w:rPr>
                <w:rFonts w:ascii="仿宋_GB2312" w:hAnsi="仿宋_GB2312" w:cs="仿宋_GB2312" w:eastAsia="仿宋_GB2312"/>
                <w:sz w:val="20"/>
              </w:rPr>
              <w:t>①建筑物内外的零散材料及时清理，施工垃圾要及时外运，做到工完场清；</w:t>
            </w:r>
          </w:p>
          <w:p>
            <w:pPr>
              <w:pStyle w:val="null3"/>
            </w:pPr>
            <w:r>
              <w:rPr>
                <w:rFonts w:ascii="仿宋_GB2312" w:hAnsi="仿宋_GB2312" w:cs="仿宋_GB2312" w:eastAsia="仿宋_GB2312"/>
                <w:sz w:val="20"/>
              </w:rPr>
              <w:t>②健全管理体系，项目负责人全面负责，加强现场管理，低分贝作业施工；</w:t>
            </w:r>
          </w:p>
          <w:p>
            <w:pPr>
              <w:pStyle w:val="null3"/>
            </w:pPr>
            <w:r>
              <w:rPr>
                <w:rFonts w:ascii="仿宋_GB2312" w:hAnsi="仿宋_GB2312" w:cs="仿宋_GB2312" w:eastAsia="仿宋_GB2312"/>
                <w:sz w:val="20"/>
              </w:rPr>
              <w:t>③建筑物内外堆放各类物资要分类别、规格码放整齐，符合其具体要求；</w:t>
            </w:r>
          </w:p>
          <w:p>
            <w:pPr>
              <w:pStyle w:val="null3"/>
            </w:pPr>
            <w:r>
              <w:rPr>
                <w:rFonts w:ascii="仿宋_GB2312" w:hAnsi="仿宋_GB2312" w:cs="仿宋_GB2312" w:eastAsia="仿宋_GB2312"/>
                <w:sz w:val="20"/>
              </w:rPr>
              <w:t>④施工垃圾集中堆放，及时分拣、回收、清运；</w:t>
            </w:r>
          </w:p>
          <w:p>
            <w:pPr>
              <w:pStyle w:val="null3"/>
            </w:pPr>
            <w:r>
              <w:rPr>
                <w:rFonts w:ascii="仿宋_GB2312" w:hAnsi="仿宋_GB2312" w:cs="仿宋_GB2312" w:eastAsia="仿宋_GB2312"/>
                <w:sz w:val="20"/>
              </w:rPr>
              <w:t>⑤现场余料、包装容器及时回收，堆放整齐。</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0"/>
              </w:rPr>
              <w:t>技术要求</w:t>
            </w:r>
            <w:r>
              <w:rPr>
                <w:rFonts w:ascii="仿宋_GB2312" w:hAnsi="仿宋_GB2312" w:cs="仿宋_GB2312" w:eastAsia="仿宋_GB2312"/>
                <w:sz w:val="20"/>
              </w:rPr>
              <w:t>：在施工中必须严格遵守《中华人民共和国文物保护法》、《文物保护工程管理办法》《古建筑砖石结构维修与加固技术规范》《古建筑木结构维护与加固技术规范》等国家及地方现行的文物保护法律法规、技术规范与标准，以及《招标文件》、《投标文件》、《施工方案》等。按照传统工艺要求操作，确保施工质量。所有进场人员需接受安全和文物保护相关知识教育。</w:t>
            </w:r>
          </w:p>
          <w:p>
            <w:pPr>
              <w:pStyle w:val="null3"/>
            </w:pPr>
            <w:r>
              <w:rPr>
                <w:rFonts w:ascii="仿宋_GB2312" w:hAnsi="仿宋_GB2312" w:cs="仿宋_GB2312" w:eastAsia="仿宋_GB2312"/>
                <w:sz w:val="20"/>
              </w:rPr>
              <w:t>（一）钟鼓楼台明及海墁方砖掏补保养维护</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①首先根据钟鼓楼现场破损情况确定需要更换维修的位置，确保在施工的同时地面下的防水层不受影响；</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②拆除地面破损严重及使用水泥砂浆找补的方砖，拆除时尽量小心，不要破坏拆除的地面砖及周边地面方砖；</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③重新做地面保护垫层（白灰砂浆垫层）；</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④重新对地面砖进行铺设恢复（使用相同规格方砖）；</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⑤对地面进行勾缝（面层勾缝使用专用勾缝剂，防止灌淋用水下渗）</w:t>
            </w:r>
          </w:p>
          <w:p>
            <w:pPr>
              <w:pStyle w:val="null3"/>
            </w:pPr>
            <w:r>
              <w:rPr>
                <w:rFonts w:ascii="仿宋_GB2312" w:hAnsi="仿宋_GB2312" w:cs="仿宋_GB2312" w:eastAsia="仿宋_GB2312"/>
                <w:sz w:val="20"/>
              </w:rPr>
              <w:t>（二）钟鼓楼墙面涂饰保养维护</w:t>
            </w:r>
          </w:p>
          <w:p>
            <w:pPr>
              <w:pStyle w:val="null3"/>
            </w:pPr>
            <w:r>
              <w:rPr>
                <w:rFonts w:ascii="仿宋_GB2312" w:hAnsi="仿宋_GB2312" w:cs="仿宋_GB2312" w:eastAsia="仿宋_GB2312"/>
                <w:sz w:val="20"/>
              </w:rPr>
              <w:t>对墙面整体进行检查，重点排查空鼓、开裂、起皮及鼓包等现象。发现问题部位及时清理铲除，将残留在基层表面上的灰尘、污垢等杂物清除扫净，对多孔质、粗糙表面进行打磨，确保基层坚实、平整、洁净，为后续涂装奠定良好基础。</w:t>
            </w:r>
          </w:p>
          <w:p>
            <w:pPr>
              <w:pStyle w:val="null3"/>
            </w:pPr>
            <w:r>
              <w:rPr>
                <w:rFonts w:ascii="仿宋_GB2312" w:hAnsi="仿宋_GB2312" w:cs="仿宋_GB2312" w:eastAsia="仿宋_GB2312"/>
                <w:sz w:val="20"/>
              </w:rPr>
              <w:t>基层处理验收合格后，使用白灰砂浆对墙面进行找补，待找补层充分干燥后，使用专用腻子进行批刮，要求薄批多道、均匀平整；腻子干透后用细砂纸打磨。面层采用优质丙烯酸外墙防水乳胶漆，以优质羊毛滚筒滚涂为主，小面积及边角辅以刷涂；施工遵循先顶棚后墙面、墙面先上后下的顺序，要求涂抹均匀一致，防止辊痕，确保墙面整体美观。</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0"/>
              </w:rPr>
              <w:t>成品保护：在施工的同时，为了有效的保护文物本体美观性和整体性，防止文物本体受到损害。对维修区域所在地面及周边现有物品进行有效的保护隔离。防止施工过程中对文物本体及现有物品进行污染及损害。</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0"/>
              </w:rPr>
              <w:t>垃圾外运：对文物进行有效施工处理同时，对造成的垃圾进行及时装袋清理外运，保证施工现场整洁。</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0"/>
              </w:rPr>
              <w:t>付款方式：自合同签订，施工单位进场后</w:t>
            </w:r>
            <w:r>
              <w:rPr>
                <w:rFonts w:ascii="仿宋_GB2312" w:hAnsi="仿宋_GB2312" w:cs="仿宋_GB2312" w:eastAsia="仿宋_GB2312"/>
                <w:sz w:val="20"/>
              </w:rPr>
              <w:t>7个工作日内甲方应按合同总价的40％支付乙方预付款；工程竣工验收合格后，经决算评审支付剩余合同价款。</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1.工程质量要求符合国家现行的文物保护和建筑、安装工程质量检验评定标准的“合格”等级。施工要求符合国家相关规范。 2.文物保护：施工期间注重对现场的古遗址和文物建筑的保护，施工后对现场进行彻底清扫，坚持修旧如旧的原则保护国家文物，确保施工现场涉及文物的安全。 3.施工期间采取围挡和专人疏导设施，以保证游客安全。因投标人施工不善或材料使用不当发生工程事故的，责任由投标人全权负责。</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在施工中必须严格遵守《中华人民共和国文物保护法》、《文物保护工程管理办法》《古建筑砖石结构维修与加固技术规范》《古建筑木结构维护与加固技术规范》等国家及地方现行的文物保护法律法规、技术规范与标准，以及《招标文件》、《投标文件》、《施工方案》等。按照传统工艺要求操作，确保施工质量。所有进场人员需接受安全和文物保护相关知识教育。 （一）钟鼓楼台明及海墁方砖掏补保养维护 ①首先根据钟鼓楼现场破损情况确定需要更换维修的位置，确保在施工的同时地面下的防水层不受影响； ②拆除地面破损严重及使用水泥砂浆找补的方砖，拆除时尽量小心，不要破坏拆除的地面砖及周边地面方砖； ③重新做地面保护垫层（白灰砂浆垫层）； ④重新对地面砖进行铺设恢复（使用相同规格方砖）； ⑤对地面进行勾缝（面层勾缝使用专用勾缝剂，防止灌淋用水下渗） （二）钟鼓楼墙面涂饰保养维护 对墙面整体进行检查，重点排查空鼓、开裂、起皮及鼓包等现象。发现问题部位及时清理铲除，将残留在基层表面上的灰尘、污垢等杂物清除扫净，对多孔质、粗糙表面进行打磨，确保基层坚实、平整、洁净，为后续涂装奠定良好基础。 基层处理验收合格后，使用白灰砂浆对墙面进行找补，待找补层充分干燥后，使用专用腻子进行批刮，要求薄批多道、均匀平整；腻子干透后用细砂纸打磨。面层采用优质丙烯酸外墙防水乳胶漆，以优质羊毛滚筒滚涂为主，小面积及边角辅以刷涂；施工遵循先顶棚后墙面、墙面先上后下的顺序，要求涂抹均匀一致，防止辊痕，确保墙面整体美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关于弃标的说明：按照《西安市财政局关于促进政府采购公平竞争优化营商环境的通知》（市财函〔2021〕431号）规定：供应商登记免费领取磋商文件的，如不参与项目磋商，应在提交磋商响应文件截止时间前一日以书面形式告知采购代理机构（出具弃标函发送至代理机构邮箱：13201529927@qq.com）。否则，采购代理机构可以向财政部门反映情况并提供相应的佐证。供应商一年内累计出现三次该情形，将被监管部门记录为失信行为。 2.纸质版响应文件要求：成交供应商在领取成交通知书前，须向采购代理机构提供纸质版响应文件3套（1正2副），U盘2份（包括响应文件的全部内容）且提供的响应文件必须与在陕西省政府采购综合管理平台的项目电子化交易系统中提交的电子响应文件内容一致，纸质版响应文件必须装订成册签字盖章。 3、由于全文为文件模板固定格式，本项目仍需要提供已标价工程量清单。本项目供应商在首次提交的响应文件中的报价（即首次报价）应按磋商文件及工程量清单编制要求，逐一列出报价的构成及明细，并提供已标价工程量清单。已标价工程量清单的扉页（仅指投标总价扉页）应由在工程造价咨询企业的造价人员签字并盖执业印章。供应商提交的已标价工程量清单应符合本项目工程量清单以及清单说明的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a.有效的主体资格证明：供应商具有独立承担民事责任能力，提供有效的主体资格证明：供应商为合法注册的法人、其他组织或自然人，具有独立承担民事责任的能力，提供统一社会信用代码的营业执照（或事业法人证或其他合法证明文件），供应商为自然人的提供身份证；b.财务状况证明：提供供应商2024年或2025年具有财务审计资质单位出具的完整财务报告（审计报告应当经过注册会计师行业统一监管平台备案赋码）或提交响应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 以上三种形式的资料提供任何一种即可；c.提供具有履行合同所必需的设备和专业技术能力的承诺；d.税收缴纳证明：提供开标截止日前一年内已缴纳的至少一个月的纳税证明或完税证明，依法免税的单位应提供相关证明材料；e.社会保障资金缴纳证明：提供投标截止日前一年内已缴存的至少一个月的社会保障资金缴存单据或社保机构开具的社会保险参保缴费情况证明或税务机关出具的完税证明，依法不需要缴纳社会保障资金的单位应提供相关证明材料；f.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须提供供应商2024年或2025年具有财务审计资质单位出具的完整财务报告（审计报告应当经过注册会计师行业统一监管平台备案赋码）或提交响应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 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供应商须具备国家文物行政主管部门核发的文物保护工程施工一级资质；且具备有效的建设行政主管部门颁发的安全生产许可证；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拟派项目负责人要求</w:t>
            </w:r>
          </w:p>
        </w:tc>
        <w:tc>
          <w:tcPr>
            <w:tcW w:type="dxa" w:w="3322"/>
          </w:tcPr>
          <w:p>
            <w:pPr>
              <w:pStyle w:val="null3"/>
            </w:pPr>
            <w:r>
              <w:rPr>
                <w:rFonts w:ascii="仿宋_GB2312" w:hAnsi="仿宋_GB2312" w:cs="仿宋_GB2312" w:eastAsia="仿宋_GB2312"/>
              </w:rPr>
              <w:t>专业：文物保护责任工程师；等级：/ 拟派项目负责人需具备文物保护责任工程师证书，且未在其他在建项目担任项目负责人（附承诺）。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法定代表人身份证明/授权委托书</w:t>
            </w:r>
          </w:p>
        </w:tc>
        <w:tc>
          <w:tcPr>
            <w:tcW w:type="dxa" w:w="3322"/>
          </w:tcPr>
          <w:p>
            <w:pPr>
              <w:pStyle w:val="null3"/>
            </w:pPr>
            <w:r>
              <w:rPr>
                <w:rFonts w:ascii="仿宋_GB2312" w:hAnsi="仿宋_GB2312" w:cs="仿宋_GB2312" w:eastAsia="仿宋_GB2312"/>
              </w:rPr>
              <w:t>供应商应授权合法的人员参加磋商全过程，其中法定代表人直接参加的，须出具法定代表人身份证明及身份证复印件（扫描件），并与营业执照上信息一致。法定代表人授权代表参加的，须出具法定代表人授权书及授权代表身份证复印件（扫描件），采购文件中凡是需要法定代表人签字或盖章之处，非法人单位的负责人均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的供应商,不得为中国政府采购网（www.ccgp.gov.cn）政府采购严重违法失信行为记录名单 中被财政部门禁止参加政府采购活动的供应商。根据财库【2019】38号文规定，此项由采购代理机构在响应截止日当天在“信用中国”网站和中国政府采购网站进行查询，截图留档；如网站无供应商信息的，供应商须提供相关证明资料或书面声明，并加盖单位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响应文件有效期应满足磋商文件要求，不满足的否决其磋商资格。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响应文件签字盖章齐全，符合磋商文件要求</w:t>
            </w:r>
          </w:p>
        </w:tc>
        <w:tc>
          <w:tcPr>
            <w:tcW w:type="dxa" w:w="1661"/>
          </w:tcPr>
          <w:p>
            <w:pPr>
              <w:pStyle w:val="null3"/>
            </w:pPr>
            <w:r>
              <w:rPr>
                <w:rFonts w:ascii="仿宋_GB2312" w:hAnsi="仿宋_GB2312" w:cs="仿宋_GB2312" w:eastAsia="仿宋_GB2312"/>
              </w:rPr>
              <w:t>技术方案.docx 已标价工程量清单 中小企业声明函 供应商承诺书.docx 响应文件封面 项目管理机构组成表 残疾人福利性单位声明函 报价函 技术和商务偏离表.docx 业绩证明材料.docx 标的清单 响应函 合同条款响应.docx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按磋商文件要求报价，不得提交选择性报价，且每轮报价不超过采购预算金额或最高限价。</w:t>
            </w:r>
          </w:p>
        </w:tc>
        <w:tc>
          <w:tcPr>
            <w:tcW w:type="dxa" w:w="1661"/>
          </w:tcPr>
          <w:p>
            <w:pPr>
              <w:pStyle w:val="null3"/>
            </w:pPr>
            <w:r>
              <w:rPr>
                <w:rFonts w:ascii="仿宋_GB2312" w:hAnsi="仿宋_GB2312" w:cs="仿宋_GB2312" w:eastAsia="仿宋_GB2312"/>
              </w:rPr>
              <w:t>已标价工程量清单 报价函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工程地点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技术和商务偏离表.docx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符合磋商文件“工程量清单”给出的子目编码、子目名称、子目特征、计量单位和工程量。</w:t>
            </w:r>
          </w:p>
        </w:tc>
        <w:tc>
          <w:tcPr>
            <w:tcW w:type="dxa" w:w="1661"/>
          </w:tcPr>
          <w:p>
            <w:pPr>
              <w:pStyle w:val="null3"/>
            </w:pPr>
            <w:r>
              <w:rPr>
                <w:rFonts w:ascii="仿宋_GB2312" w:hAnsi="仿宋_GB2312" w:cs="仿宋_GB2312" w:eastAsia="仿宋_GB2312"/>
              </w:rPr>
              <w:t>已标价工程量清单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根据供应商提供的项目实施方案进行评审。 1.评审内容：①对海墁、墙体的残损砖体进行掏补以稳固结构；②按周期清除屋面及女儿墙杂草，防范根系破坏；③对鼓楼西大厅墙面、钟鼓楼上下楼梯及钟楼各层檐口进行保养检修；④钟鼓楼进行除尘清洁以及其他零星工作；2.评审标准：①完整性：方案必须全面，对评审内容中的各项要求有详细描述；②可实施性：切合本项目实际情况，提出步骤清晰、合理的方案；③针对性：方案能够紧扣项目实际情况，内容科学合理。3.赋分标准（满分12分）：4项评审内容每完全满足一个评审标准得1分，满分3分。每有一项评审标准存在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拟派项目部组成及人员配备</w:t>
            </w:r>
          </w:p>
        </w:tc>
        <w:tc>
          <w:tcPr>
            <w:tcW w:type="dxa" w:w="2492"/>
          </w:tcPr>
          <w:p>
            <w:pPr>
              <w:pStyle w:val="null3"/>
            </w:pPr>
            <w:r>
              <w:rPr>
                <w:rFonts w:ascii="仿宋_GB2312" w:hAnsi="仿宋_GB2312" w:cs="仿宋_GB2312" w:eastAsia="仿宋_GB2312"/>
              </w:rPr>
              <w:t>1.供应商拟派项目负责人具备中级工程相关类职称得1分，高级工程相关职称得2分。 2.拟派项目部组成包括：施工员、资料员、质量员、材料员、安全员、造价员为基本配置，满足基本配置得6分。缺少任意人员配备本项不得分。 注：提供相关证书证明资料。</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应急实施方案</w:t>
            </w:r>
          </w:p>
        </w:tc>
        <w:tc>
          <w:tcPr>
            <w:tcW w:type="dxa" w:w="2492"/>
          </w:tcPr>
          <w:p>
            <w:pPr>
              <w:pStyle w:val="null3"/>
            </w:pPr>
            <w:r>
              <w:rPr>
                <w:rFonts w:ascii="仿宋_GB2312" w:hAnsi="仿宋_GB2312" w:cs="仿宋_GB2312" w:eastAsia="仿宋_GB2312"/>
              </w:rPr>
              <w:t>1.方案内容全面、科学合理，措施具体明确且具有很强的可操作性和有效性，能够全面覆盖应急项目的所有关键环节得4分；2.方案内容较为完整，措施相对具体，具备一定的可操作性和有效性，能够覆盖应急项目的主要方面得2分；3.方案内容残缺不全，对应急项目的关键环节几乎没有涉及，措施空洞，不具备可操作性和有效性得1分；4.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安全文明施工现场管理</w:t>
            </w:r>
          </w:p>
        </w:tc>
        <w:tc>
          <w:tcPr>
            <w:tcW w:type="dxa" w:w="2492"/>
          </w:tcPr>
          <w:p>
            <w:pPr>
              <w:pStyle w:val="null3"/>
            </w:pPr>
            <w:r>
              <w:rPr>
                <w:rFonts w:ascii="仿宋_GB2312" w:hAnsi="仿宋_GB2312" w:cs="仿宋_GB2312" w:eastAsia="仿宋_GB2312"/>
              </w:rPr>
              <w:t>对供应商提供的安全文明施工现场管理方案进行评审；1.评审内容：①安全管理制度；②文明施工管理制度③人员管理制度；④.材料堆放、垃圾外运方案；2.评审标准：①完整性：方案必须全面，对评审内容中的各项要求有详细描述；②可实施性：切合本项目实际情况，提出步骤清晰、合理的方案；③针对性：方案能够紧扣项目实际情况，内容科学合理。3.赋分标准（满分12分）：4项评审内容每完全满足一个评审标准得1分，满分3分。每有一项评审标准存在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对供应商提供的工程质量保证措施进行评审； 评审内容：①施工期间对现场的古遗址和文物建筑的保护措施；②施工期间游客安全保证措施；③现场人员培训方案；2.评审标准：①完整性：方案必须全面，对评审内容中的各项要求有详细描述；②可实施性：切合本项目实际情况，提出步骤清晰、合理的方案；③针对性：方案能够紧扣项目实际情况，内容科学合理。3.赋分标准（满分9分）：3项评审内容每完全满足一个评审标准得1分，满分3分。每有一项评审标准存在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确保计划工期的技术组织措施</w:t>
            </w:r>
          </w:p>
        </w:tc>
        <w:tc>
          <w:tcPr>
            <w:tcW w:type="dxa" w:w="2492"/>
          </w:tcPr>
          <w:p>
            <w:pPr>
              <w:pStyle w:val="null3"/>
            </w:pPr>
            <w:r>
              <w:rPr>
                <w:rFonts w:ascii="仿宋_GB2312" w:hAnsi="仿宋_GB2312" w:cs="仿宋_GB2312" w:eastAsia="仿宋_GB2312"/>
              </w:rPr>
              <w:t>对供应商提供的确保计划工期的技术组织措施进行评审：评审内容：①工期保证措施；②工期承诺；③项目验收及竣工资料提交保障措施；2.评审标准：①完整性：方案必须全面，对评审内容中的各项要求有详细描述；②可实施性：切合本项目实际情况，提出步骤清晰、合理的方案；③针对性：方案能够紧扣项目实际情况，内容科学合理。3.赋分标准（满分9分）：3项评审内容每完全满足一个评审标准得1分，满分3分。每有一项评审标准存在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根据供应商的施工机械配备和材料投入计划等进行评审。 1.施工机械配备和材料投入计划合理充沛，实用性强，得5分； 2.施工机械配备和材料投入计划基本合理可行，实用性一般，得3分； 3.施工机械配备和材料投入计划有待优化，实用性欠缺，得1分； 4.其他或未提供得0分。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2月至今）承接过类似项目（古建筑/文物保护工程（含保养维护））业绩，每有1项得2分，最多得10分。注：提供业绩合同关键页（包括合同首页、签字盖章页、承揽项目内容相关内容页），否则不予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vMerge/>
          </w:tcPr>
          <w:p/>
        </w:tc>
        <w:tc>
          <w:tcPr>
            <w:tcW w:type="dxa" w:w="1661"/>
          </w:tcPr>
          <w:p>
            <w:pPr>
              <w:pStyle w:val="null3"/>
            </w:pPr>
            <w:r>
              <w:rPr>
                <w:rFonts w:ascii="仿宋_GB2312" w:hAnsi="仿宋_GB2312" w:cs="仿宋_GB2312" w:eastAsia="仿宋_GB2312"/>
              </w:rPr>
              <w:t>项目施工工艺</w:t>
            </w:r>
          </w:p>
        </w:tc>
        <w:tc>
          <w:tcPr>
            <w:tcW w:type="dxa" w:w="2492"/>
          </w:tcPr>
          <w:p>
            <w:pPr>
              <w:pStyle w:val="null3"/>
            </w:pPr>
            <w:r>
              <w:rPr>
                <w:rFonts w:ascii="仿宋_GB2312" w:hAnsi="仿宋_GB2312" w:cs="仿宋_GB2312" w:eastAsia="仿宋_GB2312"/>
              </w:rPr>
              <w:t>根据供应商提供的施工工艺保证措施进行评审： 1.施工工艺流程规范、完整，完全符合本项目零星保养维护需要，得3分； 2.施工工艺流程较规范、基本完整，基本符合本项目零星保养维护需要要，得2分 3.施工工艺流程简单、完整性较差，部分符合本项目零星保养维护需要，得1分 4.其他或未提供得0分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服务承诺及保障措施</w:t>
            </w:r>
          </w:p>
        </w:tc>
        <w:tc>
          <w:tcPr>
            <w:tcW w:type="dxa" w:w="2492"/>
          </w:tcPr>
          <w:p>
            <w:pPr>
              <w:pStyle w:val="null3"/>
            </w:pPr>
            <w:r>
              <w:rPr>
                <w:rFonts w:ascii="仿宋_GB2312" w:hAnsi="仿宋_GB2312" w:cs="仿宋_GB2312" w:eastAsia="仿宋_GB2312"/>
              </w:rPr>
              <w:t>针对本项目全部工程内容提供具体的质量保修承诺及保障措施、安全承诺及保障措施、后续服务方案。 1.承诺内容完善、针对性强，保障措施合理性、可行性强，得3分； 2.承诺内容较完善、有一定针对性，保障措施合理性、可行性较强，得2分； 3.承诺内容简单笼统，保障措施可行性欠缺，得1分。 4.其他或未提供得0分。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终磋商报价最低的报价为评审基准价，其价格分为满分。其他供应商的价格分统一按照下列公式计算：磋商报价得分=(评审基准价／最终磋商报价)×25。计算分数时四舍五入取小数点后两位。</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详见附件：技术和商务偏离表.docx</w:t>
      </w:r>
    </w:p>
    <w:p>
      <w:pPr>
        <w:pStyle w:val="null3"/>
        <w:ind w:firstLine="960"/>
      </w:pPr>
      <w:r>
        <w:rPr>
          <w:rFonts w:ascii="仿宋_GB2312" w:hAnsi="仿宋_GB2312" w:cs="仿宋_GB2312" w:eastAsia="仿宋_GB2312"/>
        </w:rPr>
        <w:t>详见附件：合同条款响应.docx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详见附件：建设工程施工合同-2026年西安钟鼓楼零星保养维护工程.docx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