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版本号：SXWZ2026ZB-LYFJ-002A20260318001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支队执法车辆驾驶服务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SXWZ2026ZB-LYFJ-002A</w:t>
      </w:r>
      <w:r>
        <w:br/>
      </w:r>
      <w:r>
        <w:br/>
      </w:r>
      <w:r>
        <w:br/>
      </w:r>
    </w:p>
    <w:p>
      <w:pPr>
        <w:pStyle w:val="null3"/>
        <w:jc w:val="center"/>
        <w:outlineLvl w:val="2"/>
      </w:pPr>
      <w:r>
        <w:rPr>
          <w:rFonts w:ascii="仿宋_GB2312" w:hAnsi="仿宋_GB2312" w:cs="仿宋_GB2312" w:eastAsia="仿宋_GB2312"/>
          <w:sz w:val="28"/>
          <w:b/>
        </w:rPr>
        <w:t>西安市工商行政管理局旅游市场监督管理分局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西安市工商行政管理局旅游市场监督管理分局</w:t>
      </w:r>
      <w:r>
        <w:rPr>
          <w:rFonts w:ascii="仿宋_GB2312" w:hAnsi="仿宋_GB2312" w:cs="仿宋_GB2312" w:eastAsia="仿宋_GB2312"/>
        </w:rPr>
        <w:t>委托，拟对</w:t>
      </w:r>
      <w:r>
        <w:rPr>
          <w:rFonts w:ascii="仿宋_GB2312" w:hAnsi="仿宋_GB2312" w:cs="仿宋_GB2312" w:eastAsia="仿宋_GB2312"/>
        </w:rPr>
        <w:t>支队执法车辆驾驶服务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SXWZ2026ZB-LYFJ-002A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支队执法车辆驾驶服务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支队执法车辆驾驶服务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采购包1（支队执法车辆驾驶服务）：属于专门面向中小企业采购。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3、税收缴纳证明：供应商提供2025年10月至今已缴纳的至少一个月纳税证明或完税证明，依法免税的单位应提供相关证明材料（以税款所属期为准）；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4、财务状况证明：提供经会计师事务所审计的2024年或2025年财务审计报告（报告须带有二维码可验证）或在开标日期前六个月内其基本开户银行出具的资信证明；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西安市工商行政管理局旅游市场监督管理分局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陕西省西安市友谊东路298号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029-87823022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代理服务费收费标准：以本采购项目成交价为基数，参照（计价格[2002]1980号）文件规定的标准收费，由成交供应商在领取成交通知书时向招标代理机构交纳代理服务费，不足6000元的，按6000元计取。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西安市工商行政管理局旅游市场监督管理分局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西安市工商行政管理局旅游市场监督管理分局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西安市工商行政管理局旅游市场监督管理分局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联系人：张航波 薛毅凡 张刘艳</w:t>
      </w:r>
    </w:p>
    <w:p>
      <w:pPr>
        <w:pStyle w:val="null3"/>
      </w:pPr>
      <w:r>
        <w:rPr>
          <w:rFonts w:ascii="仿宋_GB2312" w:hAnsi="仿宋_GB2312" w:cs="仿宋_GB2312" w:eastAsia="仿宋_GB2312"/>
        </w:rPr>
        <w:t>联系电话：029-88319689-8006/8007</w:t>
      </w:r>
    </w:p>
    <w:p>
      <w:pPr>
        <w:pStyle w:val="null3"/>
      </w:pPr>
      <w:r>
        <w:rPr>
          <w:rFonts w:ascii="仿宋_GB2312" w:hAnsi="仿宋_GB2312" w:cs="仿宋_GB2312" w:eastAsia="仿宋_GB2312"/>
        </w:rPr>
        <w:t>地址：西安市高新区旺座现代城C座2502室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支队执法车辆驾驶服务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393,000.00</w:t>
      </w:r>
    </w:p>
    <w:p>
      <w:pPr>
        <w:pStyle w:val="null3"/>
      </w:pPr>
      <w:r>
        <w:rPr>
          <w:rFonts w:ascii="仿宋_GB2312" w:hAnsi="仿宋_GB2312" w:cs="仿宋_GB2312" w:eastAsia="仿宋_GB2312"/>
        </w:rPr>
        <w:t>采购包最高限价（元）: 393,000.00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驾驶服务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标的名称：驾驶服务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一、商务条款</w:t>
            </w:r>
          </w:p>
          <w:p>
            <w:pPr>
              <w:pStyle w:val="null3"/>
              <w:ind w:firstLine="480"/>
              <w:jc w:val="left"/>
            </w:pPr>
            <w:r>
              <w:rPr>
                <w:rFonts w:ascii="仿宋_GB2312" w:hAnsi="仿宋_GB2312" w:cs="仿宋_GB2312" w:eastAsia="仿宋_GB2312"/>
                <w:sz w:val="24"/>
              </w:rPr>
              <w:t>1.服务条款：外包项目不允许分包、转包，否则采购人有权终止合同。</w:t>
            </w:r>
          </w:p>
          <w:p>
            <w:pPr>
              <w:pStyle w:val="null3"/>
              <w:ind w:firstLine="480"/>
              <w:jc w:val="left"/>
            </w:pPr>
            <w:r>
              <w:rPr>
                <w:rFonts w:ascii="仿宋_GB2312" w:hAnsi="仿宋_GB2312" w:cs="仿宋_GB2312" w:eastAsia="仿宋_GB2312"/>
                <w:sz w:val="24"/>
              </w:rPr>
              <w:t>2.服务期：2026年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w:t>
            </w:r>
          </w:p>
          <w:p>
            <w:pPr>
              <w:pStyle w:val="null3"/>
              <w:ind w:firstLine="480"/>
              <w:jc w:val="left"/>
            </w:pPr>
            <w:r>
              <w:rPr>
                <w:rFonts w:ascii="仿宋_GB2312" w:hAnsi="仿宋_GB2312" w:cs="仿宋_GB2312" w:eastAsia="仿宋_GB2312"/>
                <w:sz w:val="24"/>
              </w:rPr>
              <w:t>3.服务地点：采购人指定地点。</w:t>
            </w:r>
          </w:p>
          <w:p>
            <w:pPr>
              <w:pStyle w:val="null3"/>
              <w:ind w:firstLine="480"/>
              <w:jc w:val="left"/>
            </w:pPr>
            <w:r>
              <w:rPr>
                <w:rFonts w:ascii="仿宋_GB2312" w:hAnsi="仿宋_GB2312" w:cs="仿宋_GB2312" w:eastAsia="仿宋_GB2312"/>
                <w:sz w:val="24"/>
              </w:rPr>
              <w:t>4.结算方式：据实结算，结算总金额不超过中标价。其中：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1）乙方（成交人）管理服务费用（含招聘费、培训费、风险金、残疾人就业保障金等）不超过中标价总额的8%。</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其他工资、社保、节日慰问、员工关怀、配餐保障、税费、招标代理服务费、管理人员费用等一切费用，在符合招标文件要求的基础上实行据实结算，乙方需提供工资流水、社保缴纳凭证、节日慰问/配餐保障员工签收表及相关票据、税务发票、招标代理服务费缴费相关凭证等资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3）若（2）据实结算部分费用超过中标价总额的92%，则超出部分从（1）乙方管理服务费中扣除。</w:t>
            </w:r>
          </w:p>
          <w:p>
            <w:pPr>
              <w:pStyle w:val="null3"/>
              <w:jc w:val="left"/>
            </w:pPr>
            <w:r>
              <w:rPr>
                <w:rFonts w:ascii="仿宋_GB2312" w:hAnsi="仿宋_GB2312" w:cs="仿宋_GB2312" w:eastAsia="仿宋_GB2312"/>
                <w:sz w:val="24"/>
              </w:rPr>
              <w:t>5.付款方式：</w:t>
            </w:r>
            <w:r>
              <w:rPr>
                <w:rFonts w:ascii="仿宋_GB2312" w:hAnsi="仿宋_GB2312" w:cs="仿宋_GB2312" w:eastAsia="仿宋_GB2312"/>
                <w:sz w:val="24"/>
              </w:rPr>
              <w:t>据实结算，</w:t>
            </w:r>
            <w:r>
              <w:rPr>
                <w:rFonts w:ascii="仿宋_GB2312" w:hAnsi="仿宋_GB2312" w:cs="仿宋_GB2312" w:eastAsia="仿宋_GB2312"/>
                <w:sz w:val="24"/>
              </w:rPr>
              <w:t>每月甲方需对乙方进行验收考核，考核结果分别为优秀、良好、一般、差四个等次，考核结果为优秀和良好等次的，</w:t>
            </w:r>
            <w:r>
              <w:rPr>
                <w:rFonts w:ascii="仿宋_GB2312" w:hAnsi="仿宋_GB2312" w:cs="仿宋_GB2312" w:eastAsia="仿宋_GB2312"/>
                <w:sz w:val="24"/>
              </w:rPr>
              <w:t>每月</w:t>
            </w:r>
            <w:r>
              <w:rPr>
                <w:rFonts w:ascii="仿宋_GB2312" w:hAnsi="仿宋_GB2312" w:cs="仿宋_GB2312" w:eastAsia="仿宋_GB2312"/>
                <w:sz w:val="24"/>
              </w:rPr>
              <w:t>20日后，乙方可以向甲方提交</w:t>
            </w:r>
            <w:r>
              <w:rPr>
                <w:rFonts w:ascii="仿宋_GB2312" w:hAnsi="仿宋_GB2312" w:cs="仿宋_GB2312" w:eastAsia="仿宋_GB2312"/>
                <w:sz w:val="24"/>
              </w:rPr>
              <w:t>据实结算需要的所有资料（包括工资发放表、社保缴纳凭证、正规发票、福利领取签字单等）</w:t>
            </w:r>
            <w:r>
              <w:rPr>
                <w:rFonts w:ascii="仿宋_GB2312" w:hAnsi="仿宋_GB2312" w:cs="仿宋_GB2312" w:eastAsia="仿宋_GB2312"/>
                <w:sz w:val="24"/>
              </w:rPr>
              <w:t>由甲方按具体明细金额转账，考核结果为一般和差等次的，扣减当月费用的</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截止</w:t>
            </w:r>
            <w:r>
              <w:rPr>
                <w:rFonts w:ascii="仿宋_GB2312" w:hAnsi="仿宋_GB2312" w:cs="仿宋_GB2312" w:eastAsia="仿宋_GB2312"/>
                <w:sz w:val="24"/>
              </w:rPr>
              <w:t>2026年12月前，乙方考核结果均为良好及以上等次的，甲方可提前向乙方支付2027年1月和2月的所有费用。</w:t>
            </w:r>
          </w:p>
          <w:p>
            <w:pPr>
              <w:pStyle w:val="null3"/>
              <w:jc w:val="left"/>
            </w:pPr>
            <w:r>
              <w:rPr>
                <w:rFonts w:ascii="仿宋_GB2312" w:hAnsi="仿宋_GB2312" w:cs="仿宋_GB2312" w:eastAsia="仿宋_GB2312"/>
                <w:sz w:val="24"/>
              </w:rPr>
              <w:t>二、服务</w:t>
            </w:r>
            <w:r>
              <w:rPr>
                <w:rFonts w:ascii="仿宋_GB2312" w:hAnsi="仿宋_GB2312" w:cs="仿宋_GB2312" w:eastAsia="仿宋_GB2312"/>
                <w:sz w:val="24"/>
              </w:rPr>
              <w:t>内容及要求</w:t>
            </w:r>
          </w:p>
          <w:p>
            <w:pPr>
              <w:pStyle w:val="null3"/>
              <w:ind w:firstLine="480"/>
              <w:jc w:val="left"/>
            </w:pPr>
            <w:r>
              <w:rPr>
                <w:rFonts w:ascii="仿宋_GB2312" w:hAnsi="仿宋_GB2312" w:cs="仿宋_GB2312" w:eastAsia="仿宋_GB2312"/>
                <w:sz w:val="24"/>
              </w:rPr>
              <w:t>1. 服务外包团队的一切管理活动均由乙方负责，因人员管理产生的不良后果均由乙方承担。乙方须安排1名管理人员、</w:t>
            </w:r>
            <w:r>
              <w:rPr>
                <w:rFonts w:ascii="仿宋_GB2312" w:hAnsi="仿宋_GB2312" w:cs="仿宋_GB2312" w:eastAsia="仿宋_GB2312"/>
                <w:sz w:val="24"/>
              </w:rPr>
              <w:t>5</w:t>
            </w:r>
            <w:r>
              <w:rPr>
                <w:rFonts w:ascii="仿宋_GB2312" w:hAnsi="仿宋_GB2312" w:cs="仿宋_GB2312" w:eastAsia="仿宋_GB2312"/>
                <w:sz w:val="24"/>
              </w:rPr>
              <w:t>名司机及相应支撑团队，提供日常工作日加节假日及突发事件应急保障司驾服务，确保满足日常监管车辆的需要。</w:t>
            </w:r>
            <w:r>
              <w:rPr>
                <w:rFonts w:ascii="仿宋_GB2312" w:hAnsi="仿宋_GB2312" w:cs="仿宋_GB2312" w:eastAsia="仿宋_GB2312"/>
                <w:sz w:val="24"/>
              </w:rPr>
              <w:t xml:space="preserve">  </w:t>
            </w:r>
          </w:p>
          <w:p>
            <w:pPr>
              <w:pStyle w:val="null3"/>
              <w:ind w:firstLine="480"/>
              <w:jc w:val="left"/>
            </w:pPr>
            <w:r>
              <w:rPr>
                <w:rFonts w:ascii="仿宋_GB2312" w:hAnsi="仿宋_GB2312" w:cs="仿宋_GB2312" w:eastAsia="仿宋_GB2312"/>
                <w:sz w:val="24"/>
              </w:rPr>
              <w:t>2. 司机要求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1）人员数量：</w:t>
            </w:r>
            <w:r>
              <w:rPr>
                <w:rFonts w:ascii="仿宋_GB2312" w:hAnsi="仿宋_GB2312" w:cs="仿宋_GB2312" w:eastAsia="仿宋_GB2312"/>
                <w:sz w:val="24"/>
              </w:rPr>
              <w:t>5</w:t>
            </w:r>
            <w:r>
              <w:rPr>
                <w:rFonts w:ascii="仿宋_GB2312" w:hAnsi="仿宋_GB2312" w:cs="仿宋_GB2312" w:eastAsia="仿宋_GB2312"/>
                <w:sz w:val="24"/>
              </w:rPr>
              <w:t>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2）人员年龄：18岁至</w:t>
            </w:r>
            <w:r>
              <w:rPr>
                <w:rFonts w:ascii="仿宋_GB2312" w:hAnsi="仿宋_GB2312" w:cs="仿宋_GB2312" w:eastAsia="仿宋_GB2312"/>
                <w:sz w:val="24"/>
              </w:rPr>
              <w:t>60</w:t>
            </w:r>
            <w:r>
              <w:rPr>
                <w:rFonts w:ascii="仿宋_GB2312" w:hAnsi="仿宋_GB2312" w:cs="仿宋_GB2312" w:eastAsia="仿宋_GB2312"/>
                <w:sz w:val="24"/>
              </w:rPr>
              <w:t>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3）能力要求：身体健康，拥有驾驶公车所匹配的驾照，并具有一定的车辆故障应急处置能力，具有良好的服务意识、心理素质与团队协作精神，能够适应应急突发事件加班工作能力。</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4）人员聘用：为保障机关司驾工作的延续性，在同等条件下，优先聘用现有人员。</w:t>
            </w:r>
          </w:p>
          <w:p>
            <w:pPr>
              <w:pStyle w:val="null3"/>
              <w:ind w:firstLine="480"/>
              <w:jc w:val="left"/>
            </w:pPr>
            <w:r>
              <w:rPr>
                <w:rFonts w:ascii="仿宋_GB2312" w:hAnsi="仿宋_GB2312" w:cs="仿宋_GB2312" w:eastAsia="仿宋_GB2312"/>
                <w:sz w:val="24"/>
              </w:rPr>
              <w:t>3.司机管理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名司机的管理由乙方负责。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乙方提供1名管理人员，负责人力管理、现场管理，完成人员考勤/考核、业务管理、群众投诉司机相关问题的处置及甲方安排的其他司驾相关工作，管理人员应在司机要求的基础上，且具有1年以上类似项目管理工作经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3）乙方应制定符合甲方要求的人员管理制度，建立常态化招聘渠道，及时有效地完成招聘，确保满足项目用人需求。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 xml:space="preserve">4）乙方应根据项目实际情况，建立常态化的绩效考核机制，制定符合甲方要求的绩效考核管理办法，定期对司机进行考核，以有效保障人员素质，提升服务水平和质量。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5）为确保司机能够完成甲方约定交办的各项业务和工作任务，乙方应主动接受甲方对司机进行业务指导，听取甲方对司机相关评定意见。乙方应及时按照甲方意见，对不符合岗位要求的人员进行调整或辞退。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6）工作时间按照甲方规定的工时制，在重要时间节点按照甲方要求进行排班。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乙方应按照《劳动法》《劳动合同法》等法律法规规定合法用工，及时与司机签订劳动合同，对其进行用工管理、薪酬福利发放、社会保险缴纳、人事档案管理、户籍关系管理及劳务纠纷处理等劳动关系管理，按时足额发放工资，办理缴纳社会保险，时间从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1日开始至2027年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日结束。</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8）乙方须完成司机社保转移接续工作，支付原先司机管理单位所垫付的社保费用等相关费用。</w:t>
            </w:r>
          </w:p>
          <w:p>
            <w:pPr>
              <w:pStyle w:val="null3"/>
              <w:ind w:firstLine="480"/>
              <w:jc w:val="left"/>
            </w:pPr>
            <w:r>
              <w:rPr>
                <w:rFonts w:ascii="仿宋_GB2312" w:hAnsi="仿宋_GB2312" w:cs="仿宋_GB2312" w:eastAsia="仿宋_GB2312"/>
                <w:sz w:val="24"/>
              </w:rPr>
              <w:t>4.人员薪资待遇、服务期限及相关要求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1）司机工资由基础底薪、绩效工资、福利工资（加班费、餐补等）组成（乙方管理费用不含在内）。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名司机的服务期限从</w:t>
            </w:r>
            <w:r>
              <w:rPr>
                <w:rFonts w:ascii="仿宋_GB2312" w:hAnsi="仿宋_GB2312" w:cs="仿宋_GB2312" w:eastAsia="仿宋_GB2312"/>
                <w:sz w:val="24"/>
              </w:rPr>
              <w:t>2026年</w:t>
            </w:r>
            <w:r>
              <w:rPr>
                <w:rFonts w:ascii="仿宋_GB2312" w:hAnsi="仿宋_GB2312" w:cs="仿宋_GB2312" w:eastAsia="仿宋_GB2312"/>
                <w:sz w:val="24"/>
              </w:rPr>
              <w:t>4</w:t>
            </w:r>
            <w:r>
              <w:rPr>
                <w:rFonts w:ascii="仿宋_GB2312" w:hAnsi="仿宋_GB2312" w:cs="仿宋_GB2312" w:eastAsia="仿宋_GB2312"/>
                <w:sz w:val="24"/>
              </w:rPr>
              <w:t>月</w:t>
            </w:r>
            <w:r>
              <w:rPr>
                <w:rFonts w:ascii="仿宋_GB2312" w:hAnsi="仿宋_GB2312" w:cs="仿宋_GB2312" w:eastAsia="仿宋_GB2312"/>
                <w:sz w:val="24"/>
              </w:rPr>
              <w:t>1日开始至2027年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31</w:t>
            </w:r>
            <w:r>
              <w:rPr>
                <w:rFonts w:ascii="仿宋_GB2312" w:hAnsi="仿宋_GB2312" w:cs="仿宋_GB2312" w:eastAsia="仿宋_GB2312"/>
                <w:sz w:val="24"/>
              </w:rPr>
              <w:t>日截止。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3）乙方负责法定节假日期间项目人员的实际发生的节日加班费用</w:t>
            </w:r>
          </w:p>
          <w:p>
            <w:pPr>
              <w:pStyle w:val="null3"/>
              <w:ind w:left="720"/>
              <w:jc w:val="left"/>
            </w:pPr>
            <w:r>
              <w:rPr>
                <w:rFonts w:ascii="仿宋_GB2312" w:hAnsi="仿宋_GB2312" w:cs="仿宋_GB2312" w:eastAsia="仿宋_GB2312"/>
                <w:sz w:val="24"/>
              </w:rPr>
              <w:t>（</w:t>
            </w:r>
            <w:r>
              <w:rPr>
                <w:rFonts w:ascii="仿宋_GB2312" w:hAnsi="仿宋_GB2312" w:cs="仿宋_GB2312" w:eastAsia="仿宋_GB2312"/>
                <w:sz w:val="24"/>
              </w:rPr>
              <w:t>4）本项目经费不受市场价变化的影响。</w:t>
            </w:r>
          </w:p>
          <w:p>
            <w:pPr>
              <w:pStyle w:val="null3"/>
              <w:ind w:left="720"/>
              <w:jc w:val="left"/>
            </w:pPr>
            <w:r>
              <w:rPr>
                <w:rFonts w:ascii="仿宋_GB2312" w:hAnsi="仿宋_GB2312" w:cs="仿宋_GB2312" w:eastAsia="仿宋_GB2312"/>
                <w:sz w:val="24"/>
              </w:rPr>
              <w:t>（</w:t>
            </w:r>
            <w:r>
              <w:rPr>
                <w:rFonts w:ascii="仿宋_GB2312" w:hAnsi="仿宋_GB2312" w:cs="仿宋_GB2312" w:eastAsia="仿宋_GB2312"/>
                <w:sz w:val="24"/>
              </w:rPr>
              <w:t>5）驾驶人员考核评价表</w:t>
            </w:r>
          </w:p>
          <w:p>
            <w:pPr>
              <w:pStyle w:val="null3"/>
              <w:jc w:val="center"/>
            </w:pPr>
            <w:r>
              <w:rPr>
                <w:rFonts w:ascii="仿宋_GB2312" w:hAnsi="仿宋_GB2312" w:cs="仿宋_GB2312" w:eastAsia="仿宋_GB2312"/>
                <w:sz w:val="24"/>
              </w:rPr>
              <w:t>工作完成情况评价表</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466"/>
              <w:gridCol w:w="273"/>
              <w:gridCol w:w="882"/>
              <w:gridCol w:w="255"/>
              <w:gridCol w:w="267"/>
              <w:gridCol w:w="168"/>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考核类别</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考核项目与评分标准</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分值</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评分标准</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自评得分</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考核得分</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一、安全驾驶</w:t>
                  </w:r>
                </w:p>
                <w:p>
                  <w:pPr>
                    <w:pStyle w:val="null3"/>
                    <w:jc w:val="center"/>
                  </w:pPr>
                  <w:r>
                    <w:rPr>
                      <w:rFonts w:ascii="仿宋_GB2312" w:hAnsi="仿宋_GB2312" w:cs="仿宋_GB2312" w:eastAsia="仿宋_GB2312"/>
                      <w:sz w:val="18"/>
                    </w:rPr>
                    <w:t>(30分)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 遵守交通法规</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发生主责交通事故扣</w:t>
                  </w:r>
                  <w:r>
                    <w:rPr>
                      <w:rFonts w:ascii="仿宋_GB2312" w:hAnsi="仿宋_GB2312" w:cs="仿宋_GB2312" w:eastAsia="仿宋_GB2312"/>
                      <w:sz w:val="18"/>
                    </w:rPr>
                    <w:t>5-10分/次；有违章记录扣2分/次；扣完为止，情节严重的本项为0分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 安全行车意识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出车前检查、行车中平稳、无危险驾驶习惯（如急刹、猛拐、接打手机等）。发现一次不符合扣</w:t>
                  </w:r>
                  <w:r>
                    <w:rPr>
                      <w:rFonts w:ascii="仿宋_GB2312" w:hAnsi="仿宋_GB2312" w:cs="仿宋_GB2312" w:eastAsia="仿宋_GB2312"/>
                      <w:sz w:val="18"/>
                    </w:rPr>
                    <w:t>2分。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 车辆安全状况</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确保车辆无安全隐患，按规定进行保养、年检。发现一次隐患未处理扣</w:t>
                  </w:r>
                  <w:r>
                    <w:rPr>
                      <w:rFonts w:ascii="仿宋_GB2312" w:hAnsi="仿宋_GB2312" w:cs="仿宋_GB2312" w:eastAsia="仿宋_GB2312"/>
                      <w:sz w:val="18"/>
                    </w:rPr>
                    <w:t>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二、服务质量</w:t>
                  </w:r>
                </w:p>
                <w:p>
                  <w:pPr>
                    <w:pStyle w:val="null3"/>
                    <w:jc w:val="center"/>
                  </w:pPr>
                  <w:r>
                    <w:rPr>
                      <w:rFonts w:ascii="仿宋_GB2312" w:hAnsi="仿宋_GB2312" w:cs="仿宋_GB2312" w:eastAsia="仿宋_GB2312"/>
                      <w:sz w:val="18"/>
                    </w:rPr>
                    <w:t>(30分)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 仪容仪表与言行</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着装整洁统一，举止文明，礼貌待人。不符合要求一次扣</w:t>
                  </w:r>
                  <w:r>
                    <w:rPr>
                      <w:rFonts w:ascii="仿宋_GB2312" w:hAnsi="仿宋_GB2312" w:cs="仿宋_GB2312" w:eastAsia="仿宋_GB2312"/>
                      <w:sz w:val="18"/>
                    </w:rPr>
                    <w:t>1分。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 准时守时</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按任务要求提前到位等候。无故迟到、延误一次扣</w:t>
                  </w:r>
                  <w:r>
                    <w:rPr>
                      <w:rFonts w:ascii="仿宋_GB2312" w:hAnsi="仿宋_GB2312" w:cs="仿宋_GB2312" w:eastAsia="仿宋_GB2312"/>
                      <w:sz w:val="18"/>
                    </w:rPr>
                    <w:t>3分；造成严重后果扣5-10分。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 服务态度与沟通</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态度热情、耐心，服从调度，沟通顺畅。遭服务对象有效投诉一次扣</w:t>
                  </w:r>
                  <w:r>
                    <w:rPr>
                      <w:rFonts w:ascii="仿宋_GB2312" w:hAnsi="仿宋_GB2312" w:cs="仿宋_GB2312" w:eastAsia="仿宋_GB2312"/>
                      <w:sz w:val="18"/>
                    </w:rPr>
                    <w:t>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 车容车貌</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车辆内外清洁卫生，物品摆放整齐。检查不合格一次扣</w:t>
                  </w:r>
                  <w:r>
                    <w:rPr>
                      <w:rFonts w:ascii="仿宋_GB2312" w:hAnsi="仿宋_GB2312" w:cs="仿宋_GB2312" w:eastAsia="仿宋_GB2312"/>
                      <w:sz w:val="18"/>
                    </w:rPr>
                    <w:t>2分。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三、业务能力与规范</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 驾驶技能</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技术娴熟，熟悉路况，能应对复杂路况和天气。明显技能不足或选择路线不合理扣</w:t>
                  </w:r>
                  <w:r>
                    <w:rPr>
                      <w:rFonts w:ascii="仿宋_GB2312" w:hAnsi="仿宋_GB2312" w:cs="仿宋_GB2312" w:eastAsia="仿宋_GB2312"/>
                      <w:sz w:val="18"/>
                    </w:rPr>
                    <w:t>2-3分。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 保密与纪律</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严守工作纪律，不泄露听到、看到的任何工作信息。</w:t>
                  </w:r>
                  <w:r>
                    <w:rPr>
                      <w:rFonts w:ascii="仿宋_GB2312" w:hAnsi="仿宋_GB2312" w:cs="仿宋_GB2312" w:eastAsia="仿宋_GB2312"/>
                      <w:sz w:val="18"/>
                    </w:rPr>
                    <w:t>违反保密规定本项为</w:t>
                  </w:r>
                  <w:r>
                    <w:rPr>
                      <w:rFonts w:ascii="仿宋_GB2312" w:hAnsi="仿宋_GB2312" w:cs="仿宋_GB2312" w:eastAsia="仿宋_GB2312"/>
                      <w:sz w:val="18"/>
                    </w:rPr>
                    <w:t>0分，并追究责任。</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 出车流程规范</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严格执行派车单制度，规范填写派车单志，及时收车。一次不规范扣</w:t>
                  </w:r>
                  <w:r>
                    <w:rPr>
                      <w:rFonts w:ascii="仿宋_GB2312" w:hAnsi="仿宋_GB2312" w:cs="仿宋_GB2312" w:eastAsia="仿宋_GB2312"/>
                      <w:sz w:val="18"/>
                    </w:rPr>
                    <w:t>1分。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 应急处置</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熟悉车辆基本故障处理和应急预案。突发事件处理不当扣</w:t>
                  </w:r>
                  <w:r>
                    <w:rPr>
                      <w:rFonts w:ascii="仿宋_GB2312" w:hAnsi="仿宋_GB2312" w:cs="仿宋_GB2312" w:eastAsia="仿宋_GB2312"/>
                      <w:sz w:val="18"/>
                    </w:rPr>
                    <w:t>3-5分。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四、成本与效率</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 油、电耗与费用控制</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油电耗在合理范围内，无虚报费用。费用明显异常且无合理解释扣</w:t>
                  </w:r>
                  <w:r>
                    <w:rPr>
                      <w:rFonts w:ascii="仿宋_GB2312" w:hAnsi="仿宋_GB2312" w:cs="仿宋_GB2312" w:eastAsia="仿宋_GB2312"/>
                      <w:sz w:val="18"/>
                    </w:rPr>
                    <w:t>5-10分。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 车辆使用效率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服从统一调度，无正当理由拒绝派车或私自变更用途，一次扣</w:t>
                  </w:r>
                  <w:r>
                    <w:rPr>
                      <w:rFonts w:ascii="仿宋_GB2312" w:hAnsi="仿宋_GB2312" w:cs="仿宋_GB2312" w:eastAsia="仿宋_GB2312"/>
                      <w:sz w:val="18"/>
                    </w:rPr>
                    <w:t>3分。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加分项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 突出表现</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获得服务对象书面表扬、提出合理化建议被采纳、避免重大安全事故等，视情况加</w:t>
                  </w:r>
                  <w:r>
                    <w:rPr>
                      <w:rFonts w:ascii="仿宋_GB2312" w:hAnsi="仿宋_GB2312" w:cs="仿宋_GB2312" w:eastAsia="仿宋_GB2312"/>
                      <w:sz w:val="18"/>
                    </w:rPr>
                    <w:t>1-5分。</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减分</w:t>
                  </w:r>
                  <w:r>
                    <w:rPr>
                      <w:rFonts w:ascii="仿宋_GB2312" w:hAnsi="仿宋_GB2312" w:cs="仿宋_GB2312" w:eastAsia="仿宋_GB2312"/>
                      <w:sz w:val="18"/>
                    </w:rPr>
                    <w:t>/否决项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 重大过失（一票否决）</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发生重大安全责任事故、严重违法违纪行为、严重泄密事件、酒驾醉驾等，实行一票否决，总分计</w:t>
                  </w:r>
                  <w:r>
                    <w:rPr>
                      <w:rFonts w:ascii="仿宋_GB2312" w:hAnsi="仿宋_GB2312" w:cs="仿宋_GB2312" w:eastAsia="仿宋_GB2312"/>
                      <w:sz w:val="18"/>
                    </w:rPr>
                    <w:t>0分，并立即启动合同退出或追究违约责任。</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考核结果评价：优</w:t>
                  </w:r>
                  <w:r>
                    <w:rPr>
                      <w:rFonts w:ascii="仿宋_GB2312" w:hAnsi="仿宋_GB2312" w:cs="仿宋_GB2312" w:eastAsia="仿宋_GB2312"/>
                      <w:sz w:val="18"/>
                    </w:rPr>
                    <w:t>≥90分，90＞良≥80，80＞一般≥70，70≥差。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1名管理人员、5名司机及相应支撑团队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根据项目需求，供应商自行提供符合采购文件要求的相关内容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根据项目需求，供应商自行提供符合采购文件要求的相关内容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2026年4月1日开始至2027年3月31日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西安市工商行政管理局旅游市场监督管理分局指定地点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结算，每月甲方需对乙方进行验收考核，考核结果分别为优秀、良好、一般、差四个等次，考核结果为优秀和良好及等次的，每月20日后，乙方可以向甲方提交据实结算需要的所有资料（包括工资发放表、社保缴纳凭证、正规发票、福利领取签字单等）由甲方按具体明细金额转账，考核结果为一般和差等次的，扣减当月费用的2%。截止2026年12月前，乙方考核结果均为良好及以上等次的，甲方可提前向乙方支付2027年1月和2月的所有费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；联系电话：029-88319689转8006/8007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12、《国务院办公厅关于在政府采购中实施本国产品标准及相关政策的通知 》（国办发〔2025〕34号）13、其他需要落实的政府采购政策；</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1分项报价表.docx 7.供应商业绩一览表.docx 中小企业声明函 8.供应商承诺书.docx 标的清单 报价表 3.商务和服务响应偏离表.docx 响应函 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根据供应商提供的项目分析进行评审，包括：（1）对项目的认识分析；（2）服务内容响应情况；（3）对项目重难点分析；（4）项目后勤管理方案；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16分，每缺少一项内容扣4分，扣完为止；单项内容每存在一处缺陷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驾驶人员管理服务方案进行评审，包括：（1）项目管理的机构设置；（2）驾驶人员人事管理方案；（3）驾驶人员培训方案；（4）驾驶人员考核方案；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20分，每缺少一项内容扣5分，扣完为止；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根据供应商提供的管理制度进行评审, 包括： （1）服务管理团队管理制度；（2）服务管理团队培训制度；（3）安全管理制度；（4）组织流程管理制度；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20分，每缺少一项内容扣5分，扣完为止； 单项内容每存在一处缺陷扣2.5分，扣完为止。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5.管理制度与应急预案.docx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进行评审，包括：（1）人员突发事件应急预案；（2）应急小组人员配置；（3 )人员突发事件应急处理时的响应时间；（4）其他风险控制措施。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16分，每缺少一项内容扣4分，扣完为止；单项内容每存在一处缺陷扣2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5.管理制度与应急预案.docx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根据本项目实际需求及特点，制定保密方案，方案包括：（1）保密制度；（2）保密措施。 上述2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3分，扣完为止；单项内容每存在一处缺陷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6.保密方案.docx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供应商提供2023年1月至今（以合同签订时间为准）的同类型业绩，每提供一个计3分，满分12分。（须在响应文件中提供合同的复印件加盖公章，否则不计分。）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详见附件：4项目需求分析及服务方案.docx</w:t>
      </w:r>
    </w:p>
    <w:p>
      <w:pPr>
        <w:pStyle w:val="null3"/>
        <w:ind w:firstLine="960"/>
      </w:pPr>
      <w:r>
        <w:rPr>
          <w:rFonts w:ascii="仿宋_GB2312" w:hAnsi="仿宋_GB2312" w:cs="仿宋_GB2312" w:eastAsia="仿宋_GB2312"/>
        </w:rPr>
        <w:t>详见附件：5.管理制度与应急预案.docx</w:t>
      </w:r>
    </w:p>
    <w:p>
      <w:pPr>
        <w:pStyle w:val="null3"/>
        <w:ind w:firstLine="960"/>
      </w:pPr>
      <w:r>
        <w:rPr>
          <w:rFonts w:ascii="仿宋_GB2312" w:hAnsi="仿宋_GB2312" w:cs="仿宋_GB2312" w:eastAsia="仿宋_GB2312"/>
        </w:rPr>
        <w:t>详见附件：6.保密方案.docx</w:t>
      </w:r>
    </w:p>
    <w:p>
      <w:pPr>
        <w:pStyle w:val="null3"/>
        <w:ind w:firstLine="960"/>
      </w:pPr>
      <w:r>
        <w:rPr>
          <w:rFonts w:ascii="仿宋_GB2312" w:hAnsi="仿宋_GB2312" w:cs="仿宋_GB2312" w:eastAsia="仿宋_GB2312"/>
        </w:rPr>
        <w:t>详见附件：7.供应商业绩一览表.docx</w:t>
      </w:r>
    </w:p>
    <w:p>
      <w:pPr>
        <w:pStyle w:val="null3"/>
        <w:ind w:firstLine="960"/>
      </w:pPr>
      <w:r>
        <w:rPr>
          <w:rFonts w:ascii="仿宋_GB2312" w:hAnsi="仿宋_GB2312" w:cs="仿宋_GB2312" w:eastAsia="仿宋_GB2312"/>
        </w:rPr>
        <w:t>详见附件：8.供应商承诺书.docx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