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DC54D">
      <w:pPr>
        <w:pStyle w:val="2"/>
        <w:rPr>
          <w:color w:val="000000"/>
          <w:sz w:val="36"/>
          <w:szCs w:val="36"/>
        </w:rPr>
      </w:pPr>
      <w:r>
        <w:rPr>
          <w:rFonts w:hint="eastAsia" w:hAnsi="宋体" w:cs="宋体"/>
          <w:color w:val="000000"/>
          <w:sz w:val="32"/>
        </w:rPr>
        <w:t>分项报价表</w:t>
      </w:r>
    </w:p>
    <w:p w14:paraId="69992592">
      <w:pPr>
        <w:pStyle w:val="3"/>
        <w:ind w:firstLine="0"/>
        <w:rPr>
          <w:color w:val="000000"/>
        </w:rPr>
      </w:pPr>
    </w:p>
    <w:p w14:paraId="5094CAFD">
      <w:pPr>
        <w:wordWrap w:val="0"/>
        <w:spacing w:line="360" w:lineRule="auto"/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</w:p>
    <w:p w14:paraId="3AB5E22B">
      <w:pPr>
        <w:wordWrap w:val="0"/>
        <w:spacing w:line="360" w:lineRule="auto"/>
        <w:rPr>
          <w:rFonts w:hint="eastAsia" w:ascii="仿宋" w:hAnsi="仿宋" w:eastAsia="仿宋" w:cs="仿宋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</w:p>
    <w:p w14:paraId="622B05A4">
      <w:pPr>
        <w:wordWrap w:val="0"/>
        <w:spacing w:line="360" w:lineRule="auto"/>
        <w:rPr>
          <w:rFonts w:hint="eastAsia" w:ascii="仿宋" w:hAnsi="仿宋" w:eastAsia="仿宋" w:cs="仿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10"/>
        <w:tblW w:w="923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523"/>
        <w:gridCol w:w="1201"/>
        <w:gridCol w:w="1562"/>
        <w:gridCol w:w="1398"/>
        <w:gridCol w:w="819"/>
        <w:gridCol w:w="1175"/>
        <w:gridCol w:w="1140"/>
      </w:tblGrid>
      <w:tr w14:paraId="7E25F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2" w:hRule="atLeast"/>
          <w:jc w:val="center"/>
        </w:trPr>
        <w:tc>
          <w:tcPr>
            <w:tcW w:w="141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219A1E7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A24F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FFF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名称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CF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服务/费用类型</w:t>
            </w:r>
          </w:p>
        </w:tc>
        <w:tc>
          <w:tcPr>
            <w:tcW w:w="13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5D1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服务商</w:t>
            </w: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483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数量/单位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6AD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单价</w:t>
            </w:r>
          </w:p>
          <w:p w14:paraId="4857A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（元）</w:t>
            </w: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C78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总价</w:t>
            </w:r>
          </w:p>
          <w:p w14:paraId="605D5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（元）</w:t>
            </w:r>
          </w:p>
        </w:tc>
      </w:tr>
      <w:tr w14:paraId="43A28D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1" w:hRule="atLeast"/>
          <w:jc w:val="center"/>
        </w:trPr>
        <w:tc>
          <w:tcPr>
            <w:tcW w:w="14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1579293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BBDCB93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12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6D20AB6">
            <w:pPr>
              <w:spacing w:before="197" w:beforeLines="5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人员费用（驾驶人员）</w:t>
            </w:r>
          </w:p>
        </w:tc>
        <w:tc>
          <w:tcPr>
            <w:tcW w:w="15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2B596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工资、社保、节日慰问、员工关怀、配餐保障等</w:t>
            </w:r>
          </w:p>
        </w:tc>
        <w:tc>
          <w:tcPr>
            <w:tcW w:w="13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312B51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8E8EA3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8AE2C7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A66B87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17F9F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1" w:hRule="atLeast"/>
          <w:jc w:val="center"/>
        </w:trPr>
        <w:tc>
          <w:tcPr>
            <w:tcW w:w="14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2B939CC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CD11BDF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1C20C">
            <w:pPr>
              <w:jc w:val="center"/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管理费用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DBED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管理人员费用、招聘费、培训费、风险金、残疾人就业保障金等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314D69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94FE0A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ADD6E4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D904F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73ED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1" w:hRule="atLeast"/>
          <w:jc w:val="center"/>
        </w:trPr>
        <w:tc>
          <w:tcPr>
            <w:tcW w:w="1418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5A004B7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41645">
            <w:pPr>
              <w:spacing w:before="395" w:beforeLines="1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6504D6">
            <w:pPr>
              <w:jc w:val="center"/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其他费用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383C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税费、招标代理服务费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DE976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049472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676178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A8E71E">
            <w:pPr>
              <w:spacing w:before="197" w:beforeLines="5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9E539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194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472209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总报价</w:t>
            </w:r>
          </w:p>
        </w:tc>
        <w:tc>
          <w:tcPr>
            <w:tcW w:w="729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2E7295">
            <w:pPr>
              <w:spacing w:before="197" w:beforeLines="5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大写：                       小写：           元</w:t>
            </w:r>
          </w:p>
        </w:tc>
      </w:tr>
      <w:tr w14:paraId="1865F3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17" w:hRule="atLeast"/>
          <w:jc w:val="center"/>
        </w:trPr>
        <w:tc>
          <w:tcPr>
            <w:tcW w:w="194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6EF2262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备注</w:t>
            </w:r>
          </w:p>
        </w:tc>
        <w:tc>
          <w:tcPr>
            <w:tcW w:w="729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8BC26A">
            <w:pPr>
              <w:keepNext w:val="0"/>
              <w:keepLines w:val="0"/>
              <w:pageBreakBefore w:val="0"/>
              <w:widowControl/>
              <w:tabs>
                <w:tab w:val="left" w:pos="1346"/>
                <w:tab w:val="center" w:pos="36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  <w:t>注：1、人员费用包含：工资、社保、节日慰问、员工关怀、配餐保障等一切费用；</w:t>
            </w:r>
          </w:p>
          <w:p w14:paraId="4C43B000">
            <w:pPr>
              <w:keepNext w:val="0"/>
              <w:keepLines w:val="0"/>
              <w:pageBreakBefore w:val="0"/>
              <w:widowControl/>
              <w:tabs>
                <w:tab w:val="left" w:pos="1346"/>
                <w:tab w:val="center" w:pos="36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  <w:t>管理服务费用（含管理人员费用、招聘费、培训费、风险金、残疾人就业保障金等）且不超过中标价总额的8%；</w:t>
            </w:r>
          </w:p>
          <w:p w14:paraId="0744A10E">
            <w:pPr>
              <w:keepNext w:val="0"/>
              <w:keepLines w:val="0"/>
              <w:pageBreakBefore w:val="0"/>
              <w:widowControl/>
              <w:tabs>
                <w:tab w:val="left" w:pos="1346"/>
                <w:tab w:val="center" w:pos="36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  <w:t>3、其他费用：税费、招标代理服务费；</w:t>
            </w:r>
          </w:p>
          <w:p w14:paraId="705A94F0">
            <w:pPr>
              <w:pStyle w:val="5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  <w:t>4、人员费用与其他费用均为据实结算，若实际产生金额超出供应商报价，则优先从管理费用中扣除，超出总报价部分由供应商承担。</w:t>
            </w:r>
          </w:p>
          <w:p w14:paraId="08C0A9DB">
            <w:pPr>
              <w:keepNext w:val="0"/>
              <w:keepLines w:val="0"/>
              <w:pageBreakBefore w:val="0"/>
              <w:widowControl/>
              <w:tabs>
                <w:tab w:val="left" w:pos="1346"/>
                <w:tab w:val="center" w:pos="36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  <w:t>4、报价以元为单位，精确到小数点后两位。</w:t>
            </w:r>
          </w:p>
        </w:tc>
      </w:tr>
      <w:tr w14:paraId="7F3562C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194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22C8B6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注意事项</w:t>
            </w:r>
          </w:p>
        </w:tc>
        <w:tc>
          <w:tcPr>
            <w:tcW w:w="7295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58ECFB">
            <w:pPr>
              <w:keepNext w:val="0"/>
              <w:keepLines w:val="0"/>
              <w:pageBreakBefore w:val="0"/>
              <w:widowControl/>
              <w:tabs>
                <w:tab w:val="left" w:pos="1346"/>
                <w:tab w:val="center" w:pos="367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pacing w:val="-6"/>
                <w:sz w:val="21"/>
                <w:szCs w:val="21"/>
                <w:lang w:val="en-US" w:eastAsia="zh-CN"/>
              </w:rPr>
              <w:t xml:space="preserve">供应商不得修改分项报价表内容 </w:t>
            </w:r>
          </w:p>
        </w:tc>
      </w:tr>
    </w:tbl>
    <w:p w14:paraId="14C55A47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供应商（供应商名称及公章）：</w:t>
      </w:r>
    </w:p>
    <w:p w14:paraId="73F6C21F">
      <w:pPr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法定代表人或被授权人（签字或盖章）：</w:t>
      </w:r>
    </w:p>
    <w:p w14:paraId="5B9ACB94">
      <w:pPr>
        <w:adjustRightInd w:val="0"/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</w:rPr>
        <w:t>日      期：</w:t>
      </w:r>
    </w:p>
    <w:p w14:paraId="47A816E5">
      <w:pPr>
        <w:adjustRightInd w:val="0"/>
        <w:snapToGrid w:val="0"/>
        <w:spacing w:line="480" w:lineRule="auto"/>
        <w:rPr>
          <w:rFonts w:hint="default" w:asci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C6AD7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8B0D31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8B0D31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5204463C"/>
    <w:rsid w:val="10297B76"/>
    <w:rsid w:val="146E7EE1"/>
    <w:rsid w:val="5204463C"/>
    <w:rsid w:val="55CF5010"/>
    <w:rsid w:val="56C70945"/>
    <w:rsid w:val="5D501939"/>
    <w:rsid w:val="679B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6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 2"/>
    <w:basedOn w:val="7"/>
    <w:next w:val="3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5</TotalTime>
  <ScaleCrop>false</ScaleCrop>
  <LinksUpToDate>false</LinksUpToDate>
  <CharactersWithSpaces>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Arian</cp:lastModifiedBy>
  <dcterms:modified xsi:type="dcterms:W3CDTF">2026-03-06T08:42:43Z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53725B7F53B0441FB751F3EC9BC24812_11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