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D302EC">
      <w:pPr>
        <w:jc w:val="center"/>
        <w:rPr>
          <w:rFonts w:hint="eastAsia" w:ascii="仿宋" w:hAnsi="仿宋" w:eastAsia="仿宋" w:cs="仿宋"/>
          <w:b/>
          <w:bCs/>
          <w:sz w:val="40"/>
          <w:szCs w:val="48"/>
        </w:rPr>
      </w:pPr>
      <w:r>
        <w:rPr>
          <w:rFonts w:hint="eastAsia" w:ascii="仿宋" w:hAnsi="仿宋" w:eastAsia="仿宋" w:cs="仿宋"/>
          <w:b/>
          <w:bCs/>
          <w:sz w:val="40"/>
          <w:szCs w:val="48"/>
          <w:lang w:eastAsia="zh-CN"/>
        </w:rPr>
        <w:t>合同条款及其他商务要求应答</w:t>
      </w:r>
      <w:r>
        <w:rPr>
          <w:rFonts w:hint="eastAsia" w:ascii="仿宋" w:hAnsi="仿宋" w:eastAsia="仿宋" w:cs="仿宋"/>
          <w:b/>
          <w:bCs/>
          <w:sz w:val="40"/>
          <w:szCs w:val="48"/>
        </w:rPr>
        <w:t>表</w:t>
      </w:r>
    </w:p>
    <w:p w14:paraId="3B527DAD">
      <w:pPr>
        <w:jc w:val="left"/>
        <w:rPr>
          <w:rFonts w:hint="eastAsia" w:ascii="仿宋" w:hAnsi="仿宋" w:eastAsia="仿宋" w:cs="仿宋"/>
          <w:sz w:val="28"/>
          <w:szCs w:val="36"/>
        </w:rPr>
      </w:pPr>
      <w:r>
        <w:rPr>
          <w:rFonts w:hint="eastAsia" w:ascii="仿宋" w:hAnsi="仿宋" w:eastAsia="仿宋" w:cs="仿宋"/>
          <w:sz w:val="28"/>
          <w:szCs w:val="36"/>
        </w:rPr>
        <w:t>采购项目名称：{请填写采购项目名称}</w:t>
      </w:r>
    </w:p>
    <w:p w14:paraId="136F3B4D">
      <w:pPr>
        <w:jc w:val="left"/>
        <w:rPr>
          <w:rFonts w:hint="eastAsia" w:ascii="仿宋" w:hAnsi="仿宋" w:eastAsia="仿宋" w:cs="仿宋"/>
          <w:sz w:val="28"/>
          <w:szCs w:val="36"/>
        </w:rPr>
      </w:pPr>
      <w:r>
        <w:rPr>
          <w:rFonts w:hint="eastAsia" w:ascii="仿宋" w:hAnsi="仿宋" w:eastAsia="仿宋" w:cs="仿宋"/>
          <w:sz w:val="28"/>
          <w:szCs w:val="36"/>
        </w:rPr>
        <w:t>采购项目编号：{请填写采购项目编号}</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0"/>
        <w:gridCol w:w="2496"/>
        <w:gridCol w:w="2468"/>
        <w:gridCol w:w="2488"/>
      </w:tblGrid>
      <w:tr w14:paraId="5F927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0" w:type="dxa"/>
          </w:tcPr>
          <w:p w14:paraId="6ADA3946">
            <w:pPr>
              <w:jc w:val="left"/>
              <w:rPr>
                <w:rFonts w:hint="eastAsia" w:ascii="仿宋" w:hAnsi="仿宋" w:eastAsia="仿宋" w:cs="仿宋"/>
                <w:sz w:val="28"/>
                <w:szCs w:val="36"/>
                <w:vertAlign w:val="baseline"/>
                <w:lang w:val="en-US" w:eastAsia="zh-CN"/>
              </w:rPr>
            </w:pPr>
            <w:r>
              <w:rPr>
                <w:rFonts w:hint="eastAsia" w:ascii="仿宋" w:hAnsi="仿宋" w:eastAsia="仿宋" w:cs="仿宋"/>
                <w:sz w:val="28"/>
                <w:szCs w:val="36"/>
                <w:vertAlign w:val="baseline"/>
                <w:lang w:val="en-US" w:eastAsia="zh-CN"/>
              </w:rPr>
              <w:t>序号</w:t>
            </w:r>
          </w:p>
        </w:tc>
        <w:tc>
          <w:tcPr>
            <w:tcW w:w="2496" w:type="dxa"/>
          </w:tcPr>
          <w:p w14:paraId="3ECEBFD1">
            <w:pPr>
              <w:jc w:val="left"/>
              <w:rPr>
                <w:rFonts w:hint="eastAsia" w:ascii="仿宋" w:hAnsi="仿宋" w:eastAsia="仿宋" w:cs="仿宋"/>
                <w:sz w:val="28"/>
                <w:szCs w:val="36"/>
                <w:vertAlign w:val="baseline"/>
              </w:rPr>
            </w:pPr>
            <w:r>
              <w:rPr>
                <w:rFonts w:hint="eastAsia" w:ascii="仿宋" w:hAnsi="仿宋" w:eastAsia="仿宋" w:cs="仿宋"/>
                <w:sz w:val="28"/>
                <w:szCs w:val="36"/>
                <w:vertAlign w:val="baseline"/>
                <w:lang w:eastAsia="zh-CN"/>
              </w:rPr>
              <w:t>招标</w:t>
            </w:r>
            <w:r>
              <w:rPr>
                <w:rFonts w:hint="eastAsia" w:ascii="仿宋" w:hAnsi="仿宋" w:eastAsia="仿宋" w:cs="仿宋"/>
                <w:sz w:val="28"/>
                <w:szCs w:val="36"/>
                <w:vertAlign w:val="baseline"/>
              </w:rPr>
              <w:t>文件要求</w:t>
            </w:r>
          </w:p>
        </w:tc>
        <w:tc>
          <w:tcPr>
            <w:tcW w:w="2468" w:type="dxa"/>
          </w:tcPr>
          <w:p w14:paraId="737A02DB">
            <w:pPr>
              <w:jc w:val="left"/>
              <w:rPr>
                <w:rFonts w:hint="eastAsia" w:ascii="仿宋" w:hAnsi="仿宋" w:eastAsia="仿宋" w:cs="仿宋"/>
                <w:sz w:val="28"/>
                <w:szCs w:val="36"/>
                <w:vertAlign w:val="baseline"/>
                <w:lang w:eastAsia="zh-CN"/>
              </w:rPr>
            </w:pPr>
            <w:r>
              <w:rPr>
                <w:rFonts w:hint="eastAsia" w:ascii="仿宋" w:hAnsi="仿宋" w:eastAsia="仿宋" w:cs="仿宋"/>
                <w:sz w:val="28"/>
                <w:szCs w:val="36"/>
                <w:vertAlign w:val="baseline"/>
                <w:lang w:eastAsia="zh-CN"/>
              </w:rPr>
              <w:t>投标文件应答</w:t>
            </w:r>
          </w:p>
        </w:tc>
        <w:tc>
          <w:tcPr>
            <w:tcW w:w="2488" w:type="dxa"/>
          </w:tcPr>
          <w:p w14:paraId="040188BE">
            <w:pPr>
              <w:jc w:val="center"/>
              <w:rPr>
                <w:rFonts w:hint="eastAsia" w:ascii="仿宋" w:hAnsi="仿宋" w:eastAsia="仿宋" w:cs="仿宋"/>
                <w:sz w:val="28"/>
                <w:szCs w:val="36"/>
                <w:vertAlign w:val="baseline"/>
                <w:lang w:val="en-US" w:eastAsia="zh-CN"/>
              </w:rPr>
            </w:pPr>
            <w:r>
              <w:rPr>
                <w:rFonts w:hint="eastAsia" w:ascii="仿宋" w:hAnsi="仿宋" w:eastAsia="仿宋" w:cs="仿宋"/>
                <w:sz w:val="28"/>
                <w:szCs w:val="36"/>
                <w:vertAlign w:val="baseline"/>
                <w:lang w:eastAsia="zh-CN"/>
              </w:rPr>
              <w:t>响应情况</w:t>
            </w:r>
          </w:p>
        </w:tc>
      </w:tr>
      <w:tr w14:paraId="71CBC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0" w:type="dxa"/>
          </w:tcPr>
          <w:p w14:paraId="7446AD8F">
            <w:pPr>
              <w:jc w:val="left"/>
              <w:rPr>
                <w:rFonts w:hint="eastAsia" w:ascii="仿宋" w:hAnsi="仿宋" w:eastAsia="仿宋" w:cs="仿宋"/>
                <w:sz w:val="28"/>
                <w:szCs w:val="36"/>
                <w:vertAlign w:val="baseline"/>
                <w:lang w:val="en-US" w:eastAsia="zh-CN"/>
              </w:rPr>
            </w:pPr>
            <w:r>
              <w:rPr>
                <w:rFonts w:hint="eastAsia" w:ascii="仿宋" w:hAnsi="仿宋" w:eastAsia="仿宋" w:cs="仿宋"/>
                <w:sz w:val="28"/>
                <w:szCs w:val="36"/>
                <w:vertAlign w:val="baseline"/>
                <w:lang w:val="en-US" w:eastAsia="zh-CN"/>
              </w:rPr>
              <w:t>1</w:t>
            </w:r>
          </w:p>
        </w:tc>
        <w:tc>
          <w:tcPr>
            <w:tcW w:w="2496" w:type="dxa"/>
          </w:tcPr>
          <w:p w14:paraId="32A5157E">
            <w:pPr>
              <w:jc w:val="left"/>
              <w:rPr>
                <w:rFonts w:hint="eastAsia" w:ascii="仿宋" w:hAnsi="仿宋" w:eastAsia="仿宋" w:cs="仿宋"/>
                <w:sz w:val="28"/>
                <w:szCs w:val="36"/>
                <w:vertAlign w:val="baseline"/>
              </w:rPr>
            </w:pPr>
            <w:r>
              <w:rPr>
                <w:rFonts w:hint="eastAsia" w:ascii="仿宋" w:hAnsi="仿宋" w:eastAsia="仿宋" w:cs="仿宋"/>
                <w:sz w:val="28"/>
                <w:szCs w:val="36"/>
                <w:vertAlign w:val="baseline"/>
              </w:rPr>
              <w:t>本项目为固定总价合同交钥匙工程</w:t>
            </w:r>
            <w:bookmarkStart w:id="0" w:name="_GoBack"/>
            <w:bookmarkEnd w:id="0"/>
          </w:p>
        </w:tc>
        <w:tc>
          <w:tcPr>
            <w:tcW w:w="2468" w:type="dxa"/>
          </w:tcPr>
          <w:p w14:paraId="3153463E">
            <w:pPr>
              <w:jc w:val="left"/>
              <w:rPr>
                <w:rFonts w:hint="eastAsia" w:ascii="仿宋" w:hAnsi="仿宋" w:eastAsia="仿宋" w:cs="仿宋"/>
                <w:sz w:val="28"/>
                <w:szCs w:val="36"/>
                <w:vertAlign w:val="baseline"/>
              </w:rPr>
            </w:pPr>
          </w:p>
        </w:tc>
        <w:tc>
          <w:tcPr>
            <w:tcW w:w="2488" w:type="dxa"/>
          </w:tcPr>
          <w:p w14:paraId="21427B08">
            <w:pPr>
              <w:jc w:val="left"/>
              <w:rPr>
                <w:rFonts w:hint="eastAsia" w:ascii="仿宋" w:hAnsi="仿宋" w:eastAsia="仿宋" w:cs="仿宋"/>
                <w:sz w:val="28"/>
                <w:szCs w:val="36"/>
                <w:vertAlign w:val="baseline"/>
              </w:rPr>
            </w:pPr>
          </w:p>
        </w:tc>
      </w:tr>
      <w:tr w14:paraId="4B60B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0" w:type="dxa"/>
          </w:tcPr>
          <w:p w14:paraId="2447C135">
            <w:pPr>
              <w:jc w:val="left"/>
              <w:rPr>
                <w:rFonts w:hint="eastAsia" w:ascii="仿宋" w:hAnsi="仿宋" w:eastAsia="仿宋" w:cs="仿宋"/>
                <w:sz w:val="28"/>
                <w:szCs w:val="36"/>
                <w:vertAlign w:val="baseline"/>
                <w:lang w:val="en-US" w:eastAsia="zh-CN"/>
              </w:rPr>
            </w:pPr>
            <w:r>
              <w:rPr>
                <w:rFonts w:hint="eastAsia" w:ascii="仿宋" w:hAnsi="仿宋" w:eastAsia="仿宋" w:cs="仿宋"/>
                <w:sz w:val="28"/>
                <w:szCs w:val="36"/>
                <w:vertAlign w:val="baseline"/>
                <w:lang w:val="en-US" w:eastAsia="zh-CN"/>
              </w:rPr>
              <w:t>2</w:t>
            </w:r>
          </w:p>
        </w:tc>
        <w:tc>
          <w:tcPr>
            <w:tcW w:w="2496" w:type="dxa"/>
          </w:tcPr>
          <w:p w14:paraId="0AC568E2">
            <w:pPr>
              <w:jc w:val="left"/>
              <w:rPr>
                <w:rFonts w:hint="eastAsia" w:ascii="仿宋" w:hAnsi="仿宋" w:eastAsia="仿宋" w:cs="仿宋"/>
                <w:sz w:val="28"/>
                <w:szCs w:val="36"/>
                <w:vertAlign w:val="baseline"/>
              </w:rPr>
            </w:pPr>
            <w:r>
              <w:rPr>
                <w:rFonts w:hint="eastAsia" w:ascii="仿宋" w:hAnsi="仿宋" w:eastAsia="仿宋" w:cs="仿宋"/>
                <w:sz w:val="28"/>
                <w:szCs w:val="36"/>
                <w:vertAlign w:val="baseline"/>
                <w:lang w:val="en-US" w:eastAsia="zh-CN"/>
              </w:rPr>
              <w:t>付款方式：合同签订后支付合同总价的40%预付款，工程竣工、验收合格并移交资料后，支付合同总价的55%，设备设施正常运转两年终验收合格后无息支付合同总价的5%。 每期支付合同款项前，乙方必须按照甲方要求向其提供与当期支付款项金额等值的合法合规有效发票。否则，甲方有权拒付费用且不承担任何责任。</w:t>
            </w:r>
          </w:p>
        </w:tc>
        <w:tc>
          <w:tcPr>
            <w:tcW w:w="2468" w:type="dxa"/>
          </w:tcPr>
          <w:p w14:paraId="6125BC07">
            <w:pPr>
              <w:jc w:val="left"/>
              <w:rPr>
                <w:rFonts w:hint="eastAsia" w:ascii="仿宋" w:hAnsi="仿宋" w:eastAsia="仿宋" w:cs="仿宋"/>
                <w:sz w:val="28"/>
                <w:szCs w:val="36"/>
                <w:vertAlign w:val="baseline"/>
              </w:rPr>
            </w:pPr>
          </w:p>
        </w:tc>
        <w:tc>
          <w:tcPr>
            <w:tcW w:w="2488" w:type="dxa"/>
          </w:tcPr>
          <w:p w14:paraId="472EBE34">
            <w:pPr>
              <w:jc w:val="left"/>
              <w:rPr>
                <w:rFonts w:hint="eastAsia" w:ascii="仿宋" w:hAnsi="仿宋" w:eastAsia="仿宋" w:cs="仿宋"/>
                <w:sz w:val="28"/>
                <w:szCs w:val="36"/>
                <w:vertAlign w:val="baseline"/>
              </w:rPr>
            </w:pPr>
          </w:p>
        </w:tc>
      </w:tr>
      <w:tr w14:paraId="6A267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0" w:type="dxa"/>
          </w:tcPr>
          <w:p w14:paraId="06333291">
            <w:pPr>
              <w:jc w:val="left"/>
              <w:rPr>
                <w:rFonts w:hint="eastAsia" w:ascii="仿宋" w:hAnsi="仿宋" w:eastAsia="仿宋" w:cs="仿宋"/>
                <w:sz w:val="28"/>
                <w:szCs w:val="36"/>
                <w:vertAlign w:val="baseline"/>
                <w:lang w:val="en-US" w:eastAsia="zh-CN"/>
              </w:rPr>
            </w:pPr>
            <w:r>
              <w:rPr>
                <w:rFonts w:hint="eastAsia" w:ascii="仿宋" w:hAnsi="仿宋" w:eastAsia="仿宋" w:cs="仿宋"/>
                <w:sz w:val="28"/>
                <w:szCs w:val="36"/>
                <w:vertAlign w:val="baseline"/>
                <w:lang w:val="en-US" w:eastAsia="zh-CN"/>
              </w:rPr>
              <w:t>3</w:t>
            </w:r>
          </w:p>
        </w:tc>
        <w:tc>
          <w:tcPr>
            <w:tcW w:w="2496" w:type="dxa"/>
          </w:tcPr>
          <w:p w14:paraId="63A6BB96">
            <w:pPr>
              <w:jc w:val="left"/>
              <w:rPr>
                <w:rFonts w:hint="eastAsia" w:ascii="仿宋" w:hAnsi="仿宋" w:eastAsia="仿宋" w:cs="仿宋"/>
                <w:sz w:val="28"/>
                <w:szCs w:val="36"/>
                <w:vertAlign w:val="baseline"/>
              </w:rPr>
            </w:pPr>
            <w:r>
              <w:rPr>
                <w:rFonts w:hint="eastAsia" w:ascii="仿宋" w:hAnsi="仿宋" w:eastAsia="仿宋" w:cs="仿宋"/>
                <w:sz w:val="28"/>
                <w:szCs w:val="36"/>
                <w:vertAlign w:val="baseline"/>
                <w:lang w:val="en-US" w:eastAsia="zh-CN"/>
              </w:rPr>
              <w:t>工期：60日历天，自合同签订之日起至项目竣工验收合格。</w:t>
            </w:r>
          </w:p>
        </w:tc>
        <w:tc>
          <w:tcPr>
            <w:tcW w:w="2468" w:type="dxa"/>
          </w:tcPr>
          <w:p w14:paraId="1B7A3529">
            <w:pPr>
              <w:jc w:val="left"/>
              <w:rPr>
                <w:rFonts w:hint="eastAsia" w:ascii="仿宋" w:hAnsi="仿宋" w:eastAsia="仿宋" w:cs="仿宋"/>
                <w:sz w:val="28"/>
                <w:szCs w:val="36"/>
                <w:vertAlign w:val="baseline"/>
              </w:rPr>
            </w:pPr>
          </w:p>
        </w:tc>
        <w:tc>
          <w:tcPr>
            <w:tcW w:w="2488" w:type="dxa"/>
          </w:tcPr>
          <w:p w14:paraId="44E9A75D">
            <w:pPr>
              <w:jc w:val="left"/>
              <w:rPr>
                <w:rFonts w:hint="eastAsia" w:ascii="仿宋" w:hAnsi="仿宋" w:eastAsia="仿宋" w:cs="仿宋"/>
                <w:sz w:val="28"/>
                <w:szCs w:val="36"/>
                <w:vertAlign w:val="baseline"/>
              </w:rPr>
            </w:pPr>
          </w:p>
        </w:tc>
      </w:tr>
      <w:tr w14:paraId="02E7C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0" w:type="dxa"/>
          </w:tcPr>
          <w:p w14:paraId="2541D4BA">
            <w:pPr>
              <w:jc w:val="left"/>
              <w:rPr>
                <w:rFonts w:hint="eastAsia" w:ascii="仿宋" w:hAnsi="仿宋" w:eastAsia="仿宋" w:cs="仿宋"/>
                <w:sz w:val="28"/>
                <w:szCs w:val="36"/>
                <w:vertAlign w:val="baseline"/>
                <w:lang w:val="en-US" w:eastAsia="zh-CN"/>
              </w:rPr>
            </w:pPr>
            <w:r>
              <w:rPr>
                <w:rFonts w:hint="eastAsia" w:ascii="仿宋" w:hAnsi="仿宋" w:eastAsia="仿宋" w:cs="仿宋"/>
                <w:sz w:val="28"/>
                <w:szCs w:val="36"/>
                <w:vertAlign w:val="baseline"/>
                <w:lang w:val="en-US" w:eastAsia="zh-CN"/>
              </w:rPr>
              <w:t>4</w:t>
            </w:r>
          </w:p>
        </w:tc>
        <w:tc>
          <w:tcPr>
            <w:tcW w:w="2496" w:type="dxa"/>
          </w:tcPr>
          <w:p w14:paraId="2999ACD0">
            <w:pPr>
              <w:jc w:val="left"/>
              <w:rPr>
                <w:rFonts w:hint="eastAsia" w:ascii="仿宋" w:hAnsi="仿宋" w:eastAsia="仿宋" w:cs="仿宋"/>
                <w:sz w:val="28"/>
                <w:szCs w:val="36"/>
                <w:vertAlign w:val="baseline"/>
              </w:rPr>
            </w:pPr>
            <w:r>
              <w:rPr>
                <w:rFonts w:hint="eastAsia" w:ascii="仿宋" w:hAnsi="仿宋" w:eastAsia="仿宋" w:cs="仿宋"/>
                <w:sz w:val="28"/>
                <w:szCs w:val="36"/>
                <w:vertAlign w:val="baseline"/>
                <w:lang w:val="en-US" w:eastAsia="zh-CN"/>
              </w:rPr>
              <w:t>质量标准：合格。</w:t>
            </w:r>
          </w:p>
        </w:tc>
        <w:tc>
          <w:tcPr>
            <w:tcW w:w="2468" w:type="dxa"/>
          </w:tcPr>
          <w:p w14:paraId="3B83A0C5">
            <w:pPr>
              <w:jc w:val="left"/>
              <w:rPr>
                <w:rFonts w:hint="eastAsia" w:ascii="仿宋" w:hAnsi="仿宋" w:eastAsia="仿宋" w:cs="仿宋"/>
                <w:sz w:val="28"/>
                <w:szCs w:val="36"/>
                <w:vertAlign w:val="baseline"/>
              </w:rPr>
            </w:pPr>
          </w:p>
        </w:tc>
        <w:tc>
          <w:tcPr>
            <w:tcW w:w="2488" w:type="dxa"/>
          </w:tcPr>
          <w:p w14:paraId="0F2CFB3D">
            <w:pPr>
              <w:jc w:val="left"/>
              <w:rPr>
                <w:rFonts w:hint="eastAsia" w:ascii="仿宋" w:hAnsi="仿宋" w:eastAsia="仿宋" w:cs="仿宋"/>
                <w:sz w:val="28"/>
                <w:szCs w:val="36"/>
                <w:vertAlign w:val="baseline"/>
              </w:rPr>
            </w:pPr>
          </w:p>
        </w:tc>
      </w:tr>
      <w:tr w14:paraId="2E5EC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0" w:type="dxa"/>
          </w:tcPr>
          <w:p w14:paraId="5BEBECB2">
            <w:pPr>
              <w:jc w:val="left"/>
              <w:rPr>
                <w:rFonts w:hint="eastAsia" w:ascii="仿宋" w:hAnsi="仿宋" w:eastAsia="仿宋" w:cs="仿宋"/>
                <w:sz w:val="28"/>
                <w:szCs w:val="36"/>
                <w:vertAlign w:val="baseline"/>
                <w:lang w:val="en-US" w:eastAsia="zh-CN"/>
              </w:rPr>
            </w:pPr>
            <w:r>
              <w:rPr>
                <w:rFonts w:hint="eastAsia" w:ascii="仿宋" w:hAnsi="仿宋" w:eastAsia="仿宋" w:cs="仿宋"/>
                <w:sz w:val="28"/>
                <w:szCs w:val="36"/>
                <w:vertAlign w:val="baseline"/>
                <w:lang w:val="en-US" w:eastAsia="zh-CN"/>
              </w:rPr>
              <w:t>5</w:t>
            </w:r>
          </w:p>
        </w:tc>
        <w:tc>
          <w:tcPr>
            <w:tcW w:w="2496" w:type="dxa"/>
          </w:tcPr>
          <w:p w14:paraId="58C98024">
            <w:pPr>
              <w:jc w:val="left"/>
              <w:rPr>
                <w:rFonts w:hint="eastAsia" w:ascii="仿宋" w:hAnsi="仿宋" w:eastAsia="仿宋" w:cs="仿宋"/>
                <w:sz w:val="28"/>
                <w:szCs w:val="36"/>
                <w:vertAlign w:val="baseline"/>
              </w:rPr>
            </w:pPr>
            <w:r>
              <w:rPr>
                <w:rFonts w:hint="eastAsia" w:ascii="仿宋" w:hAnsi="仿宋" w:eastAsia="仿宋" w:cs="仿宋"/>
                <w:sz w:val="28"/>
                <w:szCs w:val="36"/>
                <w:vertAlign w:val="baseline"/>
                <w:lang w:val="en-US" w:eastAsia="zh-CN"/>
              </w:rPr>
              <w:t xml:space="preserve">违约责任及解决争议的方法：依据《中华人民共和国民法典》、《中华人民共和国政府采购法》的相关条款和本合同约定执行。 1、若乙方未全面履行合同义务或者提供的服务质量不能满足本合同或甲方竞争性磋商文件及乙方响应文件约定的或乙方发生违约，乙方必须无条件按甲方要求的时限进行整改，否则甲方有权单方解除合同，解除合同书面通知书送达乙方之日视为合同已解除，并按以下两种方式追究乙方的违约责任： （1）乙方赔偿甲方解除合同的全部损失（包括但不限于重新采购产生的费用以及其它由此造成的甲方对第三方的违约损失等）； （2）乙方支付甲方违约金，违约金计算方法：以合同总价为基数，支付甲方合同总价的30%为违约金。同时，对乙方的违约行为报监管机构进行相应的处罚。 2、若乙方未按照本合同第约定的时间响应并排除故障的，每超过一天，扣除乙方合同总价款的 10 ‰，累计超过 5 日，视为乙方根本违约，甲方有权单方解除合同，解除合同书面通知书到达乙方之日视为合同已解除，并要求乙方按本条第1款之约定承担根本违约责任。 3、由于乙方技术或其他原因造成甲方设备配件损坏，乙方负责免费修复或更换配件，无法修复的，乙方应赔偿由此给甲方造成的全部损失。乙方服务期间维修、维保所用的器材及材料不符合相关质量标准的，乙方必须在 2 日内无条件免费更换，规定期限内拒绝更换或更换 2 次后仍不符合质量要求的，甲方有权单方解除本合同并有权要求乙方按照本条第1款的规定承担根本违约责任。 4、在合同期限内，乙方不得擅自转包、分包本合同项下的合同义务，否则甲方有权单方解除本合同并有权要求乙方按照本条第1款的规定承担根本违约责任。 本合同在履行过程中发生的争议，由甲、乙双方当事人协商解决，协商不成的任意一方可向甲方所在地有管辖权的人民法院提起诉讼。 </w:t>
            </w:r>
          </w:p>
        </w:tc>
        <w:tc>
          <w:tcPr>
            <w:tcW w:w="2468" w:type="dxa"/>
          </w:tcPr>
          <w:p w14:paraId="50877AE9">
            <w:pPr>
              <w:jc w:val="left"/>
              <w:rPr>
                <w:rFonts w:hint="eastAsia" w:ascii="仿宋" w:hAnsi="仿宋" w:eastAsia="仿宋" w:cs="仿宋"/>
                <w:sz w:val="28"/>
                <w:szCs w:val="36"/>
                <w:vertAlign w:val="baseline"/>
              </w:rPr>
            </w:pPr>
          </w:p>
        </w:tc>
        <w:tc>
          <w:tcPr>
            <w:tcW w:w="2488" w:type="dxa"/>
          </w:tcPr>
          <w:p w14:paraId="1DE792A2">
            <w:pPr>
              <w:jc w:val="left"/>
              <w:rPr>
                <w:rFonts w:hint="eastAsia" w:ascii="仿宋" w:hAnsi="仿宋" w:eastAsia="仿宋" w:cs="仿宋"/>
                <w:sz w:val="28"/>
                <w:szCs w:val="36"/>
                <w:vertAlign w:val="baseline"/>
              </w:rPr>
            </w:pPr>
          </w:p>
        </w:tc>
      </w:tr>
    </w:tbl>
    <w:p w14:paraId="0C95C143">
      <w:pPr>
        <w:jc w:val="left"/>
        <w:rPr>
          <w:rFonts w:hint="eastAsia" w:ascii="仿宋" w:hAnsi="仿宋" w:eastAsia="仿宋" w:cs="仿宋"/>
          <w:sz w:val="28"/>
          <w:szCs w:val="36"/>
        </w:rPr>
      </w:pPr>
      <w:r>
        <w:rPr>
          <w:rFonts w:hint="eastAsia" w:ascii="仿宋" w:hAnsi="仿宋" w:eastAsia="仿宋" w:cs="仿宋"/>
          <w:sz w:val="28"/>
          <w:szCs w:val="36"/>
        </w:rPr>
        <w:t>注：1.供应商</w:t>
      </w:r>
      <w:r>
        <w:rPr>
          <w:rFonts w:hint="eastAsia" w:ascii="仿宋" w:hAnsi="仿宋" w:eastAsia="仿宋" w:cs="仿宋"/>
          <w:sz w:val="28"/>
          <w:szCs w:val="36"/>
          <w:lang w:eastAsia="zh-CN"/>
        </w:rPr>
        <w:t>对以上内容进行响应</w:t>
      </w:r>
      <w:r>
        <w:rPr>
          <w:rFonts w:hint="eastAsia" w:ascii="仿宋" w:hAnsi="仿宋" w:eastAsia="仿宋" w:cs="仿宋"/>
          <w:sz w:val="28"/>
          <w:szCs w:val="36"/>
        </w:rPr>
        <w:t>。</w:t>
      </w:r>
    </w:p>
    <w:p w14:paraId="5CED0875">
      <w:pPr>
        <w:ind w:firstLine="560" w:firstLineChars="200"/>
        <w:jc w:val="left"/>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2.“响应情况”列填写：响应、负偏离、正偏离。</w:t>
      </w:r>
    </w:p>
    <w:p w14:paraId="1D879962">
      <w:pPr>
        <w:ind w:firstLine="560" w:firstLineChars="200"/>
        <w:jc w:val="left"/>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3.商务要求均为实质性要求，如不响应则属于无效响应。</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D746CC"/>
    <w:rsid w:val="074A76A7"/>
    <w:rsid w:val="2FD74BAD"/>
    <w:rsid w:val="3B6C797D"/>
    <w:rsid w:val="7B4662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151</Words>
  <Characters>154</Characters>
  <Lines>0</Lines>
  <Paragraphs>0</Paragraphs>
  <TotalTime>9</TotalTime>
  <ScaleCrop>false</ScaleCrop>
  <LinksUpToDate>false</LinksUpToDate>
  <CharactersWithSpaces>156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2025-09-08T05:58:00Z</dcterms:created>
  <dc:creator>Administrator</dc:creator>
  <cp:lastModifiedBy>Li_JF</cp:lastModifiedBy>
  <dcterms:modified xsi:type="dcterms:W3CDTF">2026-02-06T07:22:08Z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eyJoZGlkIjoiMGEyMzlhN2VhYTZmZDVjZjJjMTAyOTgwYzBjNTM2YTgiLCJ1c2VySWQiOiIxMDMxMjc4NzA5In0=</vt:lpwstr>
  </property>
  <property fmtid="{D5CDD505-2E9C-101B-9397-08002B2CF9AE}" pid="4" name="ICV">
    <vt:lpwstr>85D74252EF2140C38D1498E46D0EEB1E_12</vt:lpwstr>
  </property>
</Properties>
</file>